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F07" w:rsidRPr="00247F07" w:rsidRDefault="00247F07" w:rsidP="00247F07">
      <w:pPr>
        <w:widowControl/>
        <w:spacing w:before="100" w:beforeAutospacing="1" w:after="100" w:afterAutospacing="1"/>
        <w:jc w:val="center"/>
        <w:rPr>
          <w:rFonts w:ascii="方正小标宋简体" w:eastAsia="方正小标宋简体" w:hAnsi="Arial" w:cs="Arial" w:hint="eastAsia"/>
          <w:color w:val="222222"/>
          <w:kern w:val="0"/>
          <w:sz w:val="32"/>
          <w:szCs w:val="32"/>
        </w:rPr>
      </w:pPr>
      <w:r w:rsidRPr="00247F07">
        <w:rPr>
          <w:rFonts w:ascii="方正小标宋简体" w:eastAsia="方正小标宋简体" w:hAnsi="Arial" w:cs="Arial" w:hint="eastAsia"/>
          <w:color w:val="222222"/>
          <w:kern w:val="0"/>
          <w:sz w:val="32"/>
          <w:szCs w:val="32"/>
        </w:rPr>
        <w:t>医疗器械工艺用气检查要点指南（2017版）</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Arial" w:eastAsia="宋体" w:hAnsi="Arial" w:cs="Arial"/>
          <w:color w:val="222222"/>
          <w:kern w:val="0"/>
          <w:sz w:val="18"/>
          <w:szCs w:val="18"/>
        </w:rPr>
        <w:t xml:space="preserve">　　</w:t>
      </w:r>
      <w:r w:rsidRPr="00247F07">
        <w:rPr>
          <w:rFonts w:ascii="仿宋_GB2312" w:eastAsia="仿宋_GB2312" w:hAnsi="Arial" w:cs="Arial" w:hint="eastAsia"/>
          <w:color w:val="222222"/>
          <w:kern w:val="0"/>
          <w:sz w:val="28"/>
          <w:szCs w:val="28"/>
        </w:rPr>
        <w:t>医疗器械工艺用气是无菌、植入性和体外诊断试剂等医疗器械生产检验过程中不可缺失的组成部分，尤其是在洁净室（区）环境下使用的工艺用气，由于与医疗器械产品直接或间接接触，其制备、处理和检验等过程可能会对医疗器械产品质量造成影响，且洁净室（区）内使用的工艺用气若不加控制，直接在洁净室（区）内排放，势必对洁净室（区）环境造成污染，从而易导致对医疗器械产品的污染。</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国家食品药品监督管理总局发布实施的《医疗器械生产质量管理规范》及其配套附录、现场检查指导原则中对无菌、植入性医疗器械和体外诊断试剂生产过程中使用的工艺用气提出了明确的要求。</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本检查指南较为具体的介绍了有关医疗器械工艺用气的基本知识和管理要求，旨在帮助北京市医疗器械监管人员增强对工艺用气知识的了解和学习，提高全市医疗器械监管人员对医疗器械工艺用气的监督检查水平。同时，为医疗器械生产企业加强对医疗器械工艺用气的管理提供参考。</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当国家相关法规、标准、监管要求等发生变化时，应当重新修订以确保本检查指南持续符合要求。</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一、适用范围</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本检查指南可作为北京市食品药品监督管理局组织、实施医疗器械注册质量管理体系现场核查、《医疗器械生产许可证》现场核查、医疗器械生产监督检查等涉及医疗器械工艺用气检查的参考资料。</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二、检查要点</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lastRenderedPageBreak/>
        <w:t xml:space="preserve">　　（一）医疗器械工艺用气定义、范围</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医疗器械产品生产过程中，为满足产品不同工序的质量要求，通过一定的设备和装置制备出供医疗器械生产检验过程中使用的各种气体的总称。常见的包括压缩空气、工业氮气、工业氧气、工业氩气、工业二氧化碳等。医疗器械洁净室（区）内使用的工艺用气常以压缩空气为主，压缩空气是经过空气压缩机做机械功使空气本身体积缩小、压力提高后得到的气体，通常通过对室外或室内的空气进行净化过滤处理后得到，压缩空气的质量直接影响着洁净室（区）环境。故本检查指南以压缩空气为例，对其技术质量要求进行重点介绍。</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工业氮气、工业氧气、工业氩气、工业二氧化碳等工艺用气的使用应结合相应技术标准要求，根据对直接或间接接触医疗器械造成影响的风险程度采取措施加以控制，确保医疗器械安全有效。</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（二）压缩空气常见用途</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洁净室（区）内使用的压缩空气主要用于无菌、植入性医疗器械、体外诊断试剂生产检验过程。主要涉及以下环节：</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1.与医疗器械直接接触，如喷涂、吹扫、焊接、气割、除水、气密性检验等；</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2.与医疗器械间接接触，如对接触医疗器械的工位器具的吹扫、除水等；</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3.不与医疗器械接触，仅为洁净室（区）内的设备的气动元件提供驱动动力，如注塑工序、印刷工序、组装工序、包装成型等。</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lastRenderedPageBreak/>
        <w:t xml:space="preserve">　　上述情形使用的压缩空气最终均会释放到洁净室（区）内从而对洁净环境造成影响。</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（三）压缩空气工艺流程</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一般情况下，洁净室（区）内使用的压缩空气工艺流程如下:</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压缩空气制备—压缩空气处理（除水、除油、除菌等）—压缩空气输送—压缩空气使用。</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企业应当根据压缩空气质量的不同要求及对医疗器械的影响程度，设计合理的压缩空气系统，并确定相适应的工艺流程。</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（四）压缩空气的技术要求</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1.主要污染源</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压缩空气主要有水（包括水蒸气、凝结水）、油（包括油雾、油</w:t>
      </w:r>
      <w:proofErr w:type="gramStart"/>
      <w:r w:rsidRPr="00247F07">
        <w:rPr>
          <w:rFonts w:ascii="仿宋_GB2312" w:eastAsia="仿宋_GB2312" w:hAnsi="Arial" w:cs="Arial" w:hint="eastAsia"/>
          <w:color w:val="222222"/>
          <w:kern w:val="0"/>
          <w:sz w:val="28"/>
          <w:szCs w:val="28"/>
        </w:rPr>
        <w:t>蒸气</w:t>
      </w:r>
      <w:proofErr w:type="gramEnd"/>
      <w:r w:rsidRPr="00247F07">
        <w:rPr>
          <w:rFonts w:ascii="仿宋_GB2312" w:eastAsia="仿宋_GB2312" w:hAnsi="Arial" w:cs="Arial" w:hint="eastAsia"/>
          <w:color w:val="222222"/>
          <w:kern w:val="0"/>
          <w:sz w:val="28"/>
          <w:szCs w:val="28"/>
        </w:rPr>
        <w:t>）、尘埃粒子、微生物等污染物。使用的压缩空气中含水会使管道阀门和设备产生锈蚀，水滴锈蚀易滋生细菌进而污染产品；使用的压缩空气中含油，直接与产品接触会使油分附着于产品表面，形成异物污染；尘埃粒子、微生物是医疗器械用压缩空气区别其他行业压缩空气最主要的检验项目，会直接导致对产品本身和所在洁净环境的污染。这些污染物对保障产品质量是不利的，因此需要进行有效控制。</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2.检验项目</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企业应当对洁净室（区）内使用的压缩空气进行检验、评价，以确认其是否满足产品技术要求。与医疗器械直接接触的压缩空气应当检验水分、油分、尘埃粒子和微生物；与医疗器械间接接触和不与医疗器械接触的应当结合其对产品及洁净环境的影响程度进行评估或</w:t>
      </w:r>
      <w:r w:rsidRPr="00247F07">
        <w:rPr>
          <w:rFonts w:ascii="仿宋_GB2312" w:eastAsia="仿宋_GB2312" w:hAnsi="Arial" w:cs="Arial" w:hint="eastAsia"/>
          <w:color w:val="222222"/>
          <w:kern w:val="0"/>
          <w:sz w:val="28"/>
          <w:szCs w:val="28"/>
        </w:rPr>
        <w:lastRenderedPageBreak/>
        <w:t>进行必要的验证，以确认必要的检验项目，但至少应包含尘埃粒子和微生物。企业应当依据产品的工艺要求及压缩空气对产品质量和环境的影响程度，确定适宜的检验标准及方法。</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（1）水分</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水分检测是测量压缩空气中微量水分，水分检测方法主要分为定性法和定量法，企业可根据其对产品、环境的影响程度或风险程度自行选定。</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定性法。定性法一般采用滤纸目测水分。滤纸目测操作方法：取一张干燥洁净的滤纸，放在压缩空气采样口处，打开开关，持续几分钟时间，目测观察或与另一张干燥洁净的滤纸进行空白对照，要求滤纸干燥，无可见水渍即为合格。</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2）定量法。目前，针对医疗器械使用的压缩空气水分检测尚无明确的质量标准，可参考《压缩空气 第1部分：污染物净化等级》（GB/T 13277.1-2008）标准执行。</w:t>
      </w:r>
    </w:p>
    <w:p w:rsidR="00247F07" w:rsidRDefault="00247F07" w:rsidP="00247F07">
      <w:pPr>
        <w:widowControl/>
        <w:ind w:firstLine="570"/>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《压缩空气 第1部分：污染物净化等级》（GB/T 13277.1-2008）标准规定了7个湿度等级和3个液态水等级。企业应当根据产品质量和工艺要求确定合理的等级。</w:t>
      </w:r>
    </w:p>
    <w:p w:rsidR="00247F07" w:rsidRDefault="00247F07" w:rsidP="00247F07">
      <w:pPr>
        <w:widowControl/>
        <w:ind w:firstLine="570"/>
        <w:jc w:val="left"/>
        <w:rPr>
          <w:rFonts w:ascii="仿宋_GB2312" w:eastAsia="仿宋_GB2312" w:hAnsi="Arial" w:cs="Arial" w:hint="eastAsia"/>
          <w:color w:val="222222"/>
          <w:kern w:val="0"/>
          <w:sz w:val="28"/>
          <w:szCs w:val="28"/>
        </w:rPr>
      </w:pPr>
    </w:p>
    <w:p w:rsidR="00247F07" w:rsidRDefault="00247F07" w:rsidP="00247F07">
      <w:pPr>
        <w:widowControl/>
        <w:ind w:firstLine="570"/>
        <w:jc w:val="left"/>
        <w:rPr>
          <w:rFonts w:ascii="仿宋_GB2312" w:eastAsia="仿宋_GB2312" w:hAnsi="Arial" w:cs="Arial" w:hint="eastAsia"/>
          <w:color w:val="222222"/>
          <w:kern w:val="0"/>
          <w:sz w:val="28"/>
          <w:szCs w:val="28"/>
        </w:rPr>
      </w:pPr>
    </w:p>
    <w:p w:rsidR="00247F07" w:rsidRDefault="00247F07" w:rsidP="00247F07">
      <w:pPr>
        <w:widowControl/>
        <w:ind w:firstLine="570"/>
        <w:jc w:val="left"/>
        <w:rPr>
          <w:rFonts w:ascii="仿宋_GB2312" w:eastAsia="仿宋_GB2312" w:hAnsi="Arial" w:cs="Arial" w:hint="eastAsia"/>
          <w:color w:val="222222"/>
          <w:kern w:val="0"/>
          <w:sz w:val="28"/>
          <w:szCs w:val="28"/>
        </w:rPr>
      </w:pPr>
    </w:p>
    <w:p w:rsidR="00247F07" w:rsidRDefault="00247F07" w:rsidP="00247F07">
      <w:pPr>
        <w:widowControl/>
        <w:ind w:firstLine="570"/>
        <w:jc w:val="left"/>
        <w:rPr>
          <w:rFonts w:ascii="仿宋_GB2312" w:eastAsia="仿宋_GB2312" w:hAnsi="Arial" w:cs="Arial" w:hint="eastAsia"/>
          <w:color w:val="222222"/>
          <w:kern w:val="0"/>
          <w:sz w:val="28"/>
          <w:szCs w:val="28"/>
        </w:rPr>
      </w:pPr>
    </w:p>
    <w:p w:rsidR="00247F07" w:rsidRPr="00247F07" w:rsidRDefault="00247F07" w:rsidP="00247F07">
      <w:pPr>
        <w:widowControl/>
        <w:ind w:firstLine="570"/>
        <w:jc w:val="left"/>
        <w:rPr>
          <w:rFonts w:ascii="仿宋_GB2312" w:eastAsia="仿宋_GB2312" w:hAnsi="Arial" w:cs="Arial" w:hint="eastAsia"/>
          <w:color w:val="222222"/>
          <w:kern w:val="0"/>
          <w:sz w:val="28"/>
          <w:szCs w:val="28"/>
        </w:rPr>
      </w:pPr>
    </w:p>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lastRenderedPageBreak/>
        <w:t xml:space="preserve">　　</w:t>
      </w:r>
      <w:r w:rsidRPr="00247F07">
        <w:rPr>
          <w:rFonts w:ascii="仿宋_GB2312" w:eastAsia="仿宋_GB2312" w:hAnsi="宋体" w:cs="Arial" w:hint="eastAsia"/>
          <w:color w:val="222222"/>
          <w:kern w:val="0"/>
          <w:sz w:val="28"/>
          <w:szCs w:val="28"/>
        </w:rPr>
        <w:t>表1</w:t>
      </w:r>
      <w:r w:rsidRPr="00247F07">
        <w:rPr>
          <w:rFonts w:ascii="仿宋_GB2312" w:eastAsia="仿宋_GB2312" w:hAnsi="宋体" w:cs="Arial" w:hint="eastAsia"/>
          <w:color w:val="222222"/>
          <w:kern w:val="0"/>
          <w:sz w:val="28"/>
          <w:szCs w:val="28"/>
        </w:rPr>
        <w:t>  </w:t>
      </w:r>
      <w:r w:rsidRPr="00247F07">
        <w:rPr>
          <w:rFonts w:ascii="仿宋_GB2312" w:eastAsia="仿宋_GB2312" w:hAnsi="宋体" w:cs="Arial" w:hint="eastAsia"/>
          <w:color w:val="222222"/>
          <w:kern w:val="0"/>
          <w:sz w:val="28"/>
          <w:szCs w:val="28"/>
        </w:rPr>
        <w:t>湿度等级</w:t>
      </w:r>
    </w:p>
    <w:tbl>
      <w:tblPr>
        <w:tblW w:w="5000" w:type="pct"/>
        <w:tblCellMar>
          <w:left w:w="0" w:type="dxa"/>
          <w:right w:w="0" w:type="dxa"/>
        </w:tblCellMar>
        <w:tblLook w:val="04A0" w:firstRow="1" w:lastRow="0" w:firstColumn="1" w:lastColumn="0" w:noHBand="0" w:noVBand="1"/>
      </w:tblPr>
      <w:tblGrid>
        <w:gridCol w:w="1179"/>
        <w:gridCol w:w="7143"/>
      </w:tblGrid>
      <w:tr w:rsidR="00247F07" w:rsidRPr="00247F07" w:rsidTr="00247F07">
        <w:trPr>
          <w:trHeight w:val="450"/>
        </w:trPr>
        <w:tc>
          <w:tcPr>
            <w:tcW w:w="2925" w:type="dxa"/>
            <w:tcBorders>
              <w:top w:val="single" w:sz="6" w:space="0" w:color="auto"/>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等级</w:t>
            </w:r>
          </w:p>
        </w:tc>
        <w:tc>
          <w:tcPr>
            <w:tcW w:w="20115" w:type="dxa"/>
            <w:tcBorders>
              <w:top w:val="single" w:sz="6" w:space="0" w:color="auto"/>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压力露点℃</w:t>
            </w:r>
          </w:p>
        </w:tc>
      </w:tr>
      <w:tr w:rsidR="00247F07" w:rsidRPr="00247F07" w:rsidTr="00247F07">
        <w:trPr>
          <w:trHeight w:val="450"/>
        </w:trPr>
        <w:tc>
          <w:tcPr>
            <w:tcW w:w="2925"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0</w:t>
            </w:r>
          </w:p>
        </w:tc>
        <w:tc>
          <w:tcPr>
            <w:tcW w:w="2011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由设备使用者或制造商制定的比等级1更高的要求</w:t>
            </w:r>
          </w:p>
        </w:tc>
      </w:tr>
      <w:tr w:rsidR="00247F07" w:rsidRPr="00247F07" w:rsidTr="00247F07">
        <w:trPr>
          <w:trHeight w:val="450"/>
        </w:trPr>
        <w:tc>
          <w:tcPr>
            <w:tcW w:w="2925"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1</w:t>
            </w:r>
          </w:p>
        </w:tc>
        <w:tc>
          <w:tcPr>
            <w:tcW w:w="2011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≤-70</w:t>
            </w:r>
          </w:p>
        </w:tc>
      </w:tr>
      <w:tr w:rsidR="00247F07" w:rsidRPr="00247F07" w:rsidTr="00247F07">
        <w:trPr>
          <w:trHeight w:val="450"/>
        </w:trPr>
        <w:tc>
          <w:tcPr>
            <w:tcW w:w="2925"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2</w:t>
            </w:r>
          </w:p>
        </w:tc>
        <w:tc>
          <w:tcPr>
            <w:tcW w:w="2011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≤-40</w:t>
            </w:r>
          </w:p>
        </w:tc>
      </w:tr>
      <w:tr w:rsidR="00247F07" w:rsidRPr="00247F07" w:rsidTr="00247F07">
        <w:trPr>
          <w:trHeight w:val="450"/>
        </w:trPr>
        <w:tc>
          <w:tcPr>
            <w:tcW w:w="2925"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3</w:t>
            </w:r>
          </w:p>
        </w:tc>
        <w:tc>
          <w:tcPr>
            <w:tcW w:w="2011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≤-20</w:t>
            </w:r>
          </w:p>
        </w:tc>
      </w:tr>
      <w:tr w:rsidR="00247F07" w:rsidRPr="00247F07" w:rsidTr="00247F07">
        <w:trPr>
          <w:trHeight w:val="450"/>
        </w:trPr>
        <w:tc>
          <w:tcPr>
            <w:tcW w:w="2925"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4</w:t>
            </w:r>
          </w:p>
        </w:tc>
        <w:tc>
          <w:tcPr>
            <w:tcW w:w="2011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≤+3</w:t>
            </w:r>
          </w:p>
        </w:tc>
      </w:tr>
      <w:tr w:rsidR="00247F07" w:rsidRPr="00247F07" w:rsidTr="00247F07">
        <w:trPr>
          <w:trHeight w:val="450"/>
        </w:trPr>
        <w:tc>
          <w:tcPr>
            <w:tcW w:w="2925"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5</w:t>
            </w:r>
          </w:p>
        </w:tc>
        <w:tc>
          <w:tcPr>
            <w:tcW w:w="2011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≤+7</w:t>
            </w:r>
          </w:p>
        </w:tc>
      </w:tr>
      <w:tr w:rsidR="00247F07" w:rsidRPr="00247F07" w:rsidTr="00247F07">
        <w:trPr>
          <w:trHeight w:val="450"/>
        </w:trPr>
        <w:tc>
          <w:tcPr>
            <w:tcW w:w="2925"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6</w:t>
            </w:r>
          </w:p>
        </w:tc>
        <w:tc>
          <w:tcPr>
            <w:tcW w:w="2011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≤+10</w:t>
            </w:r>
          </w:p>
        </w:tc>
      </w:tr>
    </w:tbl>
    <w:p w:rsidR="00247F07" w:rsidRPr="00247F07" w:rsidRDefault="00247F07" w:rsidP="00247F07">
      <w:pPr>
        <w:widowControl/>
        <w:spacing w:before="100" w:beforeAutospacing="1" w:after="100" w:afterAutospacing="1"/>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w:t>
      </w:r>
    </w:p>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w:t>
      </w:r>
      <w:r w:rsidRPr="00247F07">
        <w:rPr>
          <w:rFonts w:ascii="仿宋_GB2312" w:eastAsia="仿宋_GB2312" w:hAnsi="宋体" w:cs="Arial" w:hint="eastAsia"/>
          <w:color w:val="222222"/>
          <w:kern w:val="0"/>
          <w:sz w:val="28"/>
          <w:szCs w:val="28"/>
        </w:rPr>
        <w:t>表2</w:t>
      </w:r>
      <w:r w:rsidRPr="00247F07">
        <w:rPr>
          <w:rFonts w:ascii="仿宋_GB2312" w:eastAsia="仿宋_GB2312" w:hAnsi="宋体" w:cs="Arial" w:hint="eastAsia"/>
          <w:color w:val="222222"/>
          <w:kern w:val="0"/>
          <w:sz w:val="28"/>
          <w:szCs w:val="28"/>
        </w:rPr>
        <w:t>  </w:t>
      </w:r>
      <w:r w:rsidRPr="00247F07">
        <w:rPr>
          <w:rFonts w:ascii="仿宋_GB2312" w:eastAsia="仿宋_GB2312" w:hAnsi="宋体" w:cs="Arial" w:hint="eastAsia"/>
          <w:color w:val="222222"/>
          <w:kern w:val="0"/>
          <w:sz w:val="28"/>
          <w:szCs w:val="28"/>
        </w:rPr>
        <w:t>液态水等级</w:t>
      </w:r>
    </w:p>
    <w:tbl>
      <w:tblPr>
        <w:tblW w:w="5000" w:type="pct"/>
        <w:tblCellMar>
          <w:left w:w="0" w:type="dxa"/>
          <w:right w:w="0" w:type="dxa"/>
        </w:tblCellMar>
        <w:tblLook w:val="04A0" w:firstRow="1" w:lastRow="0" w:firstColumn="1" w:lastColumn="0" w:noHBand="0" w:noVBand="1"/>
      </w:tblPr>
      <w:tblGrid>
        <w:gridCol w:w="3545"/>
        <w:gridCol w:w="4777"/>
      </w:tblGrid>
      <w:tr w:rsidR="00247F07" w:rsidRPr="00247F07" w:rsidTr="00247F07">
        <w:trPr>
          <w:trHeight w:val="615"/>
        </w:trPr>
        <w:tc>
          <w:tcPr>
            <w:tcW w:w="17055" w:type="dxa"/>
            <w:tcBorders>
              <w:top w:val="single" w:sz="6" w:space="0" w:color="auto"/>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等级</w:t>
            </w:r>
          </w:p>
        </w:tc>
        <w:tc>
          <w:tcPr>
            <w:tcW w:w="19920" w:type="dxa"/>
            <w:tcBorders>
              <w:top w:val="single" w:sz="6" w:space="0" w:color="auto"/>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液态水浓度</w:t>
            </w:r>
            <w:proofErr w:type="spellStart"/>
            <w:r w:rsidRPr="00247F07">
              <w:rPr>
                <w:rFonts w:ascii="仿宋_GB2312" w:eastAsia="仿宋_GB2312" w:hAnsi="宋体" w:cs="宋体" w:hint="eastAsia"/>
                <w:kern w:val="0"/>
                <w:sz w:val="28"/>
                <w:szCs w:val="28"/>
              </w:rPr>
              <w:t>Cw</w:t>
            </w:r>
            <w:proofErr w:type="spellEnd"/>
            <w:r w:rsidRPr="00247F07">
              <w:rPr>
                <w:rFonts w:ascii="仿宋_GB2312" w:eastAsia="仿宋_GB2312" w:hAnsi="宋体" w:cs="宋体" w:hint="eastAsia"/>
                <w:kern w:val="0"/>
                <w:sz w:val="28"/>
                <w:szCs w:val="28"/>
              </w:rPr>
              <w:t>/（g/m3）</w:t>
            </w:r>
          </w:p>
        </w:tc>
      </w:tr>
      <w:tr w:rsidR="00247F07" w:rsidRPr="00247F07" w:rsidTr="00247F07">
        <w:trPr>
          <w:trHeight w:val="315"/>
        </w:trPr>
        <w:tc>
          <w:tcPr>
            <w:tcW w:w="3120"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7</w:t>
            </w:r>
          </w:p>
        </w:tc>
        <w:tc>
          <w:tcPr>
            <w:tcW w:w="19920"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w:t>
            </w:r>
            <w:proofErr w:type="spellStart"/>
            <w:r w:rsidRPr="00247F07">
              <w:rPr>
                <w:rFonts w:ascii="仿宋_GB2312" w:eastAsia="仿宋_GB2312" w:hAnsi="宋体" w:cs="宋体" w:hint="eastAsia"/>
                <w:kern w:val="0"/>
                <w:sz w:val="28"/>
                <w:szCs w:val="28"/>
              </w:rPr>
              <w:t>Cw</w:t>
            </w:r>
            <w:proofErr w:type="spellEnd"/>
            <w:r w:rsidRPr="00247F07">
              <w:rPr>
                <w:rFonts w:ascii="仿宋_GB2312" w:eastAsia="仿宋_GB2312" w:hAnsi="宋体" w:cs="宋体" w:hint="eastAsia"/>
                <w:kern w:val="0"/>
                <w:sz w:val="28"/>
                <w:szCs w:val="28"/>
              </w:rPr>
              <w:t>≤0.5</w:t>
            </w:r>
          </w:p>
        </w:tc>
      </w:tr>
      <w:tr w:rsidR="00247F07" w:rsidRPr="00247F07" w:rsidTr="00247F07">
        <w:trPr>
          <w:trHeight w:val="555"/>
        </w:trPr>
        <w:tc>
          <w:tcPr>
            <w:tcW w:w="3120"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8</w:t>
            </w:r>
          </w:p>
        </w:tc>
        <w:tc>
          <w:tcPr>
            <w:tcW w:w="19920"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0.5&lt;</w:t>
            </w:r>
            <w:proofErr w:type="spellStart"/>
            <w:r w:rsidRPr="00247F07">
              <w:rPr>
                <w:rFonts w:ascii="仿宋_GB2312" w:eastAsia="仿宋_GB2312" w:hAnsi="宋体" w:cs="宋体" w:hint="eastAsia"/>
                <w:kern w:val="0"/>
                <w:sz w:val="28"/>
                <w:szCs w:val="28"/>
              </w:rPr>
              <w:t>Cw</w:t>
            </w:r>
            <w:proofErr w:type="spellEnd"/>
            <w:r w:rsidRPr="00247F07">
              <w:rPr>
                <w:rFonts w:ascii="仿宋_GB2312" w:eastAsia="仿宋_GB2312" w:hAnsi="宋体" w:cs="宋体" w:hint="eastAsia"/>
                <w:kern w:val="0"/>
                <w:sz w:val="28"/>
                <w:szCs w:val="28"/>
              </w:rPr>
              <w:t>≤5</w:t>
            </w:r>
          </w:p>
        </w:tc>
      </w:tr>
      <w:tr w:rsidR="00247F07" w:rsidRPr="00247F07" w:rsidTr="00247F07">
        <w:trPr>
          <w:trHeight w:val="555"/>
        </w:trPr>
        <w:tc>
          <w:tcPr>
            <w:tcW w:w="3120"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9</w:t>
            </w:r>
          </w:p>
        </w:tc>
        <w:tc>
          <w:tcPr>
            <w:tcW w:w="19920"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5&lt;</w:t>
            </w:r>
            <w:proofErr w:type="spellStart"/>
            <w:r w:rsidRPr="00247F07">
              <w:rPr>
                <w:rFonts w:ascii="仿宋_GB2312" w:eastAsia="仿宋_GB2312" w:hAnsi="宋体" w:cs="宋体" w:hint="eastAsia"/>
                <w:kern w:val="0"/>
                <w:sz w:val="28"/>
                <w:szCs w:val="28"/>
              </w:rPr>
              <w:t>Cw</w:t>
            </w:r>
            <w:proofErr w:type="spellEnd"/>
            <w:r w:rsidRPr="00247F07">
              <w:rPr>
                <w:rFonts w:ascii="仿宋_GB2312" w:eastAsia="仿宋_GB2312" w:hAnsi="宋体" w:cs="宋体" w:hint="eastAsia"/>
                <w:kern w:val="0"/>
                <w:sz w:val="28"/>
                <w:szCs w:val="28"/>
              </w:rPr>
              <w:t>≤10</w:t>
            </w:r>
          </w:p>
        </w:tc>
      </w:tr>
      <w:tr w:rsidR="00247F07" w:rsidRPr="00247F07" w:rsidTr="00247F07">
        <w:trPr>
          <w:trHeight w:val="1035"/>
        </w:trPr>
        <w:tc>
          <w:tcPr>
            <w:tcW w:w="21600" w:type="dxa"/>
            <w:gridSpan w:val="2"/>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left"/>
              <w:rPr>
                <w:rFonts w:ascii="仿宋_GB2312" w:eastAsia="仿宋_GB2312" w:hAnsi="宋体" w:cs="宋体" w:hint="eastAsia"/>
                <w:kern w:val="0"/>
                <w:sz w:val="28"/>
                <w:szCs w:val="28"/>
              </w:rPr>
            </w:pPr>
            <w:r w:rsidRPr="00247F07">
              <w:rPr>
                <w:rFonts w:ascii="仿宋_GB2312" w:eastAsia="仿宋_GB2312" w:hAnsi="宋体" w:cs="宋体" w:hint="eastAsia"/>
                <w:kern w:val="0"/>
                <w:sz w:val="28"/>
                <w:szCs w:val="28"/>
              </w:rPr>
              <w:t xml:space="preserve">　　注：1.液态水含量是在空气温度20℃、空气压力0.1MPa绝对压力、相对湿度0的状态下的值。2.等级3同药品GMP实施指南规定</w:t>
            </w:r>
          </w:p>
        </w:tc>
      </w:tr>
    </w:tbl>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（2）油分</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lastRenderedPageBreak/>
        <w:t xml:space="preserve">　　油分检测是测量压缩空气中总含油量。油分检测方法主要分为定性法和定量法，企业可根据其对产品、环境的影响程度或风险程度自行选定。</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定性法。定性法一般采用滤纸目测油分。滤纸目测操作方法：取一张干燥洁净的滤纸，放在压缩空气采样口处，打开开关，持续几分钟时间，目测观察或与另一张干燥洁净的滤纸进行空白对照，要求滤纸干燥、没有明显的浸渍和变色即为合格。</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2）定量法。目前，针对医疗器械使用的压缩空气水分检测尚无明确的质量标准，可参考《压缩空气 第1部分：污染物净化等级》（GB/T 13277.1-2008）标准执行。</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《压缩空气 第1部分：污染物净化等级》（GB/T 13277.1-2008）标准规定了5个含油量等级。企业应当根据产品质量和工艺要求确定合理的等级。</w:t>
      </w:r>
    </w:p>
    <w:p w:rsidR="00247F07" w:rsidRPr="00247F07" w:rsidRDefault="00247F07" w:rsidP="00247F07">
      <w:pPr>
        <w:widowControl/>
        <w:jc w:val="center"/>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w:t>
      </w:r>
      <w:r w:rsidRPr="00247F07">
        <w:rPr>
          <w:rFonts w:ascii="仿宋_GB2312" w:eastAsia="仿宋_GB2312" w:hAnsi="宋体" w:cs="Arial" w:hint="eastAsia"/>
          <w:color w:val="222222"/>
          <w:kern w:val="0"/>
          <w:sz w:val="28"/>
          <w:szCs w:val="28"/>
        </w:rPr>
        <w:t>表3</w:t>
      </w:r>
      <w:r w:rsidRPr="00247F07">
        <w:rPr>
          <w:rFonts w:ascii="仿宋_GB2312" w:eastAsia="仿宋_GB2312" w:hAnsi="宋体" w:cs="Arial" w:hint="eastAsia"/>
          <w:color w:val="222222"/>
          <w:kern w:val="0"/>
          <w:sz w:val="28"/>
          <w:szCs w:val="28"/>
        </w:rPr>
        <w:t>  </w:t>
      </w:r>
      <w:r w:rsidRPr="00247F07">
        <w:rPr>
          <w:rFonts w:ascii="仿宋_GB2312" w:eastAsia="仿宋_GB2312" w:hAnsi="宋体" w:cs="Arial" w:hint="eastAsia"/>
          <w:color w:val="222222"/>
          <w:kern w:val="0"/>
          <w:sz w:val="28"/>
          <w:szCs w:val="28"/>
        </w:rPr>
        <w:t>含油等级</w:t>
      </w:r>
    </w:p>
    <w:tbl>
      <w:tblPr>
        <w:tblW w:w="5000" w:type="pct"/>
        <w:tblCellMar>
          <w:left w:w="0" w:type="dxa"/>
          <w:right w:w="0" w:type="dxa"/>
        </w:tblCellMar>
        <w:tblLook w:val="04A0" w:firstRow="1" w:lastRow="0" w:firstColumn="1" w:lastColumn="0" w:noHBand="0" w:noVBand="1"/>
      </w:tblPr>
      <w:tblGrid>
        <w:gridCol w:w="1168"/>
        <w:gridCol w:w="7154"/>
      </w:tblGrid>
      <w:tr w:rsidR="00247F07" w:rsidRPr="00247F07" w:rsidTr="00247F07">
        <w:trPr>
          <w:trHeight w:val="630"/>
        </w:trPr>
        <w:tc>
          <w:tcPr>
            <w:tcW w:w="2925" w:type="dxa"/>
            <w:tcBorders>
              <w:top w:val="single" w:sz="6" w:space="0" w:color="auto"/>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等级</w:t>
            </w:r>
          </w:p>
        </w:tc>
        <w:tc>
          <w:tcPr>
            <w:tcW w:w="20115" w:type="dxa"/>
            <w:tcBorders>
              <w:top w:val="single" w:sz="6" w:space="0" w:color="auto"/>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总含油量（液态油、悬浮油、油</w:t>
            </w:r>
            <w:proofErr w:type="gramStart"/>
            <w:r w:rsidRPr="00247F07">
              <w:rPr>
                <w:rFonts w:ascii="仿宋_GB2312" w:eastAsia="仿宋_GB2312" w:hAnsi="宋体" w:cs="Arial" w:hint="eastAsia"/>
                <w:color w:val="222222"/>
                <w:kern w:val="0"/>
                <w:sz w:val="28"/>
                <w:szCs w:val="28"/>
              </w:rPr>
              <w:t>蒸气</w:t>
            </w:r>
            <w:proofErr w:type="gramEnd"/>
            <w:r w:rsidRPr="00247F07">
              <w:rPr>
                <w:rFonts w:ascii="仿宋_GB2312" w:eastAsia="仿宋_GB2312" w:hAnsi="宋体" w:cs="Arial" w:hint="eastAsia"/>
                <w:color w:val="222222"/>
                <w:kern w:val="0"/>
                <w:sz w:val="28"/>
                <w:szCs w:val="28"/>
              </w:rPr>
              <w:t>）mg/m3</w:t>
            </w:r>
          </w:p>
        </w:tc>
      </w:tr>
      <w:tr w:rsidR="00247F07" w:rsidRPr="00247F07" w:rsidTr="00247F07">
        <w:trPr>
          <w:trHeight w:val="315"/>
        </w:trPr>
        <w:tc>
          <w:tcPr>
            <w:tcW w:w="2925"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0</w:t>
            </w:r>
          </w:p>
        </w:tc>
        <w:tc>
          <w:tcPr>
            <w:tcW w:w="2011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由设备使用者或制造商制定的比等级1更高的要求</w:t>
            </w:r>
          </w:p>
        </w:tc>
      </w:tr>
      <w:tr w:rsidR="00247F07" w:rsidRPr="00247F07" w:rsidTr="00247F07">
        <w:tc>
          <w:tcPr>
            <w:tcW w:w="2925"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1</w:t>
            </w:r>
          </w:p>
        </w:tc>
        <w:tc>
          <w:tcPr>
            <w:tcW w:w="2011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≤0.01</w:t>
            </w:r>
          </w:p>
        </w:tc>
      </w:tr>
      <w:tr w:rsidR="00247F07" w:rsidRPr="00247F07" w:rsidTr="00247F07">
        <w:tc>
          <w:tcPr>
            <w:tcW w:w="2925"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2</w:t>
            </w:r>
          </w:p>
        </w:tc>
        <w:tc>
          <w:tcPr>
            <w:tcW w:w="2011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≤0.1</w:t>
            </w:r>
          </w:p>
        </w:tc>
      </w:tr>
      <w:tr w:rsidR="00247F07" w:rsidRPr="00247F07" w:rsidTr="00247F07">
        <w:tc>
          <w:tcPr>
            <w:tcW w:w="2925"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3</w:t>
            </w:r>
          </w:p>
        </w:tc>
        <w:tc>
          <w:tcPr>
            <w:tcW w:w="2011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≤1</w:t>
            </w:r>
          </w:p>
        </w:tc>
      </w:tr>
      <w:tr w:rsidR="00247F07" w:rsidRPr="00247F07" w:rsidTr="00247F07">
        <w:tc>
          <w:tcPr>
            <w:tcW w:w="2925"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4</w:t>
            </w:r>
          </w:p>
        </w:tc>
        <w:tc>
          <w:tcPr>
            <w:tcW w:w="2011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≤5</w:t>
            </w:r>
          </w:p>
        </w:tc>
      </w:tr>
      <w:tr w:rsidR="00247F07" w:rsidRPr="00247F07" w:rsidTr="00247F07">
        <w:tc>
          <w:tcPr>
            <w:tcW w:w="21600" w:type="dxa"/>
            <w:gridSpan w:val="2"/>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left"/>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注：1.总含油量是在空气温度20</w:t>
            </w:r>
            <w:r w:rsidRPr="00247F07">
              <w:rPr>
                <w:rFonts w:ascii="仿宋_GB2312" w:eastAsia="仿宋_GB2312" w:hAnsi="宋体" w:cs="宋体" w:hint="eastAsia"/>
                <w:color w:val="222222"/>
                <w:kern w:val="0"/>
                <w:sz w:val="28"/>
                <w:szCs w:val="28"/>
              </w:rPr>
              <w:t>℃</w:t>
            </w:r>
            <w:r w:rsidRPr="00247F07">
              <w:rPr>
                <w:rFonts w:ascii="仿宋_GB2312" w:eastAsia="仿宋_GB2312" w:hAnsi="Arial" w:cs="Arial" w:hint="eastAsia"/>
                <w:color w:val="222222"/>
                <w:kern w:val="0"/>
                <w:sz w:val="28"/>
                <w:szCs w:val="28"/>
              </w:rPr>
              <w:t>、空气压力0.1MPa绝对压力、相对湿度0的状态下的值。2.等级2同药品GMP实施指南规定</w:t>
            </w:r>
          </w:p>
        </w:tc>
      </w:tr>
    </w:tbl>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lastRenderedPageBreak/>
        <w:t xml:space="preserve">　　（3）尘埃粒子</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尘埃粒子检测是测量压缩空气中的含尘量。检验方法为定量法。应当按照《无菌医疗器具生产管理规范》（YY0033-2000）标准执行。</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尘埃粒子数应当符合标准中相对应的产品生产洁净级别的要求。具体检验要求如下：</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1）检验仪器：尘埃粒子计数器。</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2）检验操作方法：先将压缩空气采样口与流量调节器的</w:t>
      </w:r>
      <w:proofErr w:type="gramStart"/>
      <w:r w:rsidRPr="00247F07">
        <w:rPr>
          <w:rFonts w:ascii="仿宋_GB2312" w:eastAsia="仿宋_GB2312" w:hAnsi="Arial" w:cs="Arial" w:hint="eastAsia"/>
          <w:color w:val="222222"/>
          <w:kern w:val="0"/>
          <w:sz w:val="28"/>
          <w:szCs w:val="28"/>
        </w:rPr>
        <w:t>一</w:t>
      </w:r>
      <w:proofErr w:type="gramEnd"/>
      <w:r w:rsidRPr="00247F07">
        <w:rPr>
          <w:rFonts w:ascii="仿宋_GB2312" w:eastAsia="仿宋_GB2312" w:hAnsi="Arial" w:cs="Arial" w:hint="eastAsia"/>
          <w:color w:val="222222"/>
          <w:kern w:val="0"/>
          <w:sz w:val="28"/>
          <w:szCs w:val="28"/>
        </w:rPr>
        <w:t>端相连接；再将尘埃粒子计数器采样管与流量调节器另一端相连接；每次采样量必须满足最小采样量的要求；每点连续3次采样，记录3次的相近稳定数值，最后取3次平均值代表该采样点数值。</w:t>
      </w:r>
    </w:p>
    <w:p w:rsidR="00247F07" w:rsidRPr="00247F07" w:rsidRDefault="00247F07" w:rsidP="00247F07">
      <w:pPr>
        <w:widowControl/>
        <w:jc w:val="center"/>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w:t>
      </w:r>
      <w:r w:rsidRPr="00247F07">
        <w:rPr>
          <w:rFonts w:ascii="仿宋_GB2312" w:eastAsia="仿宋_GB2312" w:hAnsi="宋体" w:cs="Arial" w:hint="eastAsia"/>
          <w:color w:val="222222"/>
          <w:kern w:val="0"/>
          <w:sz w:val="28"/>
          <w:szCs w:val="28"/>
        </w:rPr>
        <w:t>表4</w:t>
      </w:r>
      <w:r w:rsidRPr="00247F07">
        <w:rPr>
          <w:rFonts w:ascii="仿宋_GB2312" w:eastAsia="仿宋_GB2312" w:hAnsi="宋体" w:cs="Arial" w:hint="eastAsia"/>
          <w:color w:val="222222"/>
          <w:kern w:val="0"/>
          <w:sz w:val="28"/>
          <w:szCs w:val="28"/>
        </w:rPr>
        <w:t>  </w:t>
      </w:r>
      <w:r w:rsidRPr="00247F07">
        <w:rPr>
          <w:rFonts w:ascii="仿宋_GB2312" w:eastAsia="仿宋_GB2312" w:hAnsi="宋体" w:cs="Arial" w:hint="eastAsia"/>
          <w:color w:val="222222"/>
          <w:kern w:val="0"/>
          <w:sz w:val="28"/>
          <w:szCs w:val="28"/>
        </w:rPr>
        <w:t>尘埃数与洁净度等级对比表</w:t>
      </w:r>
    </w:p>
    <w:tbl>
      <w:tblPr>
        <w:tblW w:w="5000" w:type="pct"/>
        <w:tblCellMar>
          <w:left w:w="0" w:type="dxa"/>
          <w:right w:w="0" w:type="dxa"/>
        </w:tblCellMar>
        <w:tblLook w:val="04A0" w:firstRow="1" w:lastRow="0" w:firstColumn="1" w:lastColumn="0" w:noHBand="0" w:noVBand="1"/>
      </w:tblPr>
      <w:tblGrid>
        <w:gridCol w:w="3611"/>
        <w:gridCol w:w="2114"/>
        <w:gridCol w:w="2597"/>
      </w:tblGrid>
      <w:tr w:rsidR="00247F07" w:rsidRPr="00247F07" w:rsidTr="00247F07">
        <w:trPr>
          <w:trHeight w:val="615"/>
        </w:trPr>
        <w:tc>
          <w:tcPr>
            <w:tcW w:w="10830" w:type="dxa"/>
            <w:vMerge w:val="restart"/>
            <w:tcBorders>
              <w:top w:val="single" w:sz="6" w:space="0" w:color="auto"/>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洁净度等级</w:t>
            </w:r>
          </w:p>
        </w:tc>
        <w:tc>
          <w:tcPr>
            <w:tcW w:w="12210" w:type="dxa"/>
            <w:gridSpan w:val="2"/>
            <w:tcBorders>
              <w:top w:val="single" w:sz="6" w:space="0" w:color="auto"/>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 xml:space="preserve">尘埃最大允许数 </w:t>
            </w:r>
            <w:proofErr w:type="gramStart"/>
            <w:r w:rsidRPr="00247F07">
              <w:rPr>
                <w:rFonts w:ascii="仿宋_GB2312" w:eastAsia="仿宋_GB2312" w:hAnsi="宋体" w:cs="Arial" w:hint="eastAsia"/>
                <w:color w:val="222222"/>
                <w:kern w:val="0"/>
                <w:sz w:val="28"/>
                <w:szCs w:val="28"/>
              </w:rPr>
              <w:t>个</w:t>
            </w:r>
            <w:proofErr w:type="gramEnd"/>
            <w:r w:rsidRPr="00247F07">
              <w:rPr>
                <w:rFonts w:ascii="仿宋_GB2312" w:eastAsia="仿宋_GB2312" w:hAnsi="宋体" w:cs="Arial" w:hint="eastAsia"/>
                <w:color w:val="222222"/>
                <w:kern w:val="0"/>
                <w:sz w:val="28"/>
                <w:szCs w:val="28"/>
              </w:rPr>
              <w:t>/m3</w:t>
            </w:r>
          </w:p>
        </w:tc>
      </w:tr>
      <w:tr w:rsidR="00247F07" w:rsidRPr="00247F07" w:rsidTr="00247F07">
        <w:trPr>
          <w:trHeight w:val="630"/>
        </w:trPr>
        <w:tc>
          <w:tcPr>
            <w:tcW w:w="0" w:type="auto"/>
            <w:vMerge/>
            <w:tcBorders>
              <w:top w:val="single" w:sz="6" w:space="0" w:color="auto"/>
              <w:left w:val="single" w:sz="6" w:space="0" w:color="auto"/>
              <w:bottom w:val="single" w:sz="6" w:space="0" w:color="auto"/>
              <w:right w:val="single" w:sz="6" w:space="0" w:color="auto"/>
            </w:tcBorders>
            <w:vAlign w:val="center"/>
            <w:hideMark/>
          </w:tcPr>
          <w:p w:rsidR="00247F07" w:rsidRPr="00247F07" w:rsidRDefault="00247F07" w:rsidP="00247F07">
            <w:pPr>
              <w:widowControl/>
              <w:jc w:val="left"/>
              <w:rPr>
                <w:rFonts w:ascii="仿宋_GB2312" w:eastAsia="仿宋_GB2312" w:hAnsi="Arial" w:cs="Arial" w:hint="eastAsia"/>
                <w:color w:val="222222"/>
                <w:kern w:val="0"/>
                <w:sz w:val="28"/>
                <w:szCs w:val="28"/>
              </w:rPr>
            </w:pPr>
          </w:p>
        </w:tc>
        <w:tc>
          <w:tcPr>
            <w:tcW w:w="4680"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≥0.5μm</w:t>
            </w:r>
          </w:p>
        </w:tc>
        <w:tc>
          <w:tcPr>
            <w:tcW w:w="730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≥5μm</w:t>
            </w:r>
          </w:p>
        </w:tc>
      </w:tr>
      <w:tr w:rsidR="00247F07" w:rsidRPr="00247F07" w:rsidTr="00247F07">
        <w:trPr>
          <w:trHeight w:val="450"/>
        </w:trPr>
        <w:tc>
          <w:tcPr>
            <w:tcW w:w="10830"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100级</w:t>
            </w:r>
          </w:p>
        </w:tc>
        <w:tc>
          <w:tcPr>
            <w:tcW w:w="4680"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3500</w:t>
            </w:r>
          </w:p>
        </w:tc>
        <w:tc>
          <w:tcPr>
            <w:tcW w:w="730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0</w:t>
            </w:r>
          </w:p>
        </w:tc>
      </w:tr>
      <w:tr w:rsidR="00247F07" w:rsidRPr="00247F07" w:rsidTr="00247F07">
        <w:trPr>
          <w:trHeight w:val="450"/>
        </w:trPr>
        <w:tc>
          <w:tcPr>
            <w:tcW w:w="10830"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10000级</w:t>
            </w:r>
          </w:p>
        </w:tc>
        <w:tc>
          <w:tcPr>
            <w:tcW w:w="4680"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350000</w:t>
            </w:r>
          </w:p>
        </w:tc>
        <w:tc>
          <w:tcPr>
            <w:tcW w:w="730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2000</w:t>
            </w:r>
          </w:p>
        </w:tc>
      </w:tr>
      <w:tr w:rsidR="00247F07" w:rsidRPr="00247F07" w:rsidTr="00247F07">
        <w:trPr>
          <w:trHeight w:val="450"/>
        </w:trPr>
        <w:tc>
          <w:tcPr>
            <w:tcW w:w="10830"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100000级</w:t>
            </w:r>
          </w:p>
        </w:tc>
        <w:tc>
          <w:tcPr>
            <w:tcW w:w="4680"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3500000</w:t>
            </w:r>
          </w:p>
        </w:tc>
        <w:tc>
          <w:tcPr>
            <w:tcW w:w="730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20000</w:t>
            </w:r>
          </w:p>
        </w:tc>
      </w:tr>
      <w:tr w:rsidR="00247F07" w:rsidRPr="00247F07" w:rsidTr="00247F07">
        <w:trPr>
          <w:trHeight w:val="450"/>
        </w:trPr>
        <w:tc>
          <w:tcPr>
            <w:tcW w:w="10830"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300000级</w:t>
            </w:r>
          </w:p>
        </w:tc>
        <w:tc>
          <w:tcPr>
            <w:tcW w:w="4680"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10500000</w:t>
            </w:r>
          </w:p>
        </w:tc>
        <w:tc>
          <w:tcPr>
            <w:tcW w:w="730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60000</w:t>
            </w:r>
          </w:p>
        </w:tc>
      </w:tr>
    </w:tbl>
    <w:p w:rsidR="00247F07" w:rsidRDefault="00247F07" w:rsidP="00247F07">
      <w:pPr>
        <w:widowControl/>
        <w:spacing w:before="100" w:beforeAutospacing="1" w:after="100" w:afterAutospacing="1"/>
        <w:jc w:val="left"/>
        <w:rPr>
          <w:rFonts w:ascii="仿宋_GB2312" w:eastAsia="仿宋_GB2312" w:hAnsi="Arial" w:cs="Arial" w:hint="eastAsia"/>
          <w:color w:val="222222"/>
          <w:kern w:val="0"/>
          <w:sz w:val="28"/>
          <w:szCs w:val="28"/>
        </w:rPr>
      </w:pPr>
    </w:p>
    <w:p w:rsidR="00247F07" w:rsidRDefault="00247F07" w:rsidP="00247F07">
      <w:pPr>
        <w:widowControl/>
        <w:spacing w:before="100" w:beforeAutospacing="1" w:after="100" w:afterAutospacing="1"/>
        <w:jc w:val="left"/>
        <w:rPr>
          <w:rFonts w:ascii="仿宋_GB2312" w:eastAsia="仿宋_GB2312" w:hAnsi="Arial" w:cs="Arial" w:hint="eastAsia"/>
          <w:color w:val="222222"/>
          <w:kern w:val="0"/>
          <w:sz w:val="28"/>
          <w:szCs w:val="28"/>
        </w:rPr>
      </w:pPr>
    </w:p>
    <w:p w:rsidR="00247F07" w:rsidRPr="00247F07" w:rsidRDefault="00247F07" w:rsidP="00247F07">
      <w:pPr>
        <w:widowControl/>
        <w:spacing w:before="100" w:beforeAutospacing="1" w:after="100" w:afterAutospacing="1"/>
        <w:jc w:val="left"/>
        <w:rPr>
          <w:rFonts w:ascii="仿宋_GB2312" w:eastAsia="仿宋_GB2312" w:hAnsi="Arial" w:cs="Arial" w:hint="eastAsia"/>
          <w:color w:val="222222"/>
          <w:kern w:val="0"/>
          <w:sz w:val="28"/>
          <w:szCs w:val="28"/>
        </w:rPr>
      </w:pPr>
    </w:p>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lastRenderedPageBreak/>
        <w:t>表5</w:t>
      </w:r>
      <w:r w:rsidRPr="00247F07">
        <w:rPr>
          <w:rFonts w:ascii="仿宋_GB2312" w:eastAsia="仿宋_GB2312" w:hAnsi="宋体" w:cs="Arial" w:hint="eastAsia"/>
          <w:color w:val="222222"/>
          <w:kern w:val="0"/>
          <w:sz w:val="28"/>
          <w:szCs w:val="28"/>
        </w:rPr>
        <w:t>  </w:t>
      </w:r>
      <w:r w:rsidRPr="00247F07">
        <w:rPr>
          <w:rFonts w:ascii="仿宋_GB2312" w:eastAsia="仿宋_GB2312" w:hAnsi="宋体" w:cs="Arial" w:hint="eastAsia"/>
          <w:color w:val="222222"/>
          <w:kern w:val="0"/>
          <w:sz w:val="28"/>
          <w:szCs w:val="28"/>
        </w:rPr>
        <w:t>尘埃采样量与洁净度等级对比表</w:t>
      </w:r>
    </w:p>
    <w:tbl>
      <w:tblPr>
        <w:tblW w:w="5000" w:type="pct"/>
        <w:tblCellMar>
          <w:left w:w="0" w:type="dxa"/>
          <w:right w:w="0" w:type="dxa"/>
        </w:tblCellMar>
        <w:tblLook w:val="04A0" w:firstRow="1" w:lastRow="0" w:firstColumn="1" w:lastColumn="0" w:noHBand="0" w:noVBand="1"/>
      </w:tblPr>
      <w:tblGrid>
        <w:gridCol w:w="1691"/>
        <w:gridCol w:w="1419"/>
        <w:gridCol w:w="1524"/>
        <w:gridCol w:w="1708"/>
        <w:gridCol w:w="1980"/>
      </w:tblGrid>
      <w:tr w:rsidR="00247F07" w:rsidRPr="00247F07" w:rsidTr="00247F07">
        <w:tc>
          <w:tcPr>
            <w:tcW w:w="5475" w:type="dxa"/>
            <w:vMerge w:val="restart"/>
            <w:tcBorders>
              <w:top w:val="single" w:sz="6" w:space="0" w:color="auto"/>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最小采样量</w:t>
            </w:r>
          </w:p>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L/次</w:t>
            </w:r>
          </w:p>
        </w:tc>
        <w:tc>
          <w:tcPr>
            <w:tcW w:w="17565" w:type="dxa"/>
            <w:gridSpan w:val="4"/>
            <w:tcBorders>
              <w:top w:val="single" w:sz="6" w:space="0" w:color="auto"/>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洁净度等级</w:t>
            </w:r>
          </w:p>
        </w:tc>
      </w:tr>
      <w:tr w:rsidR="00247F07" w:rsidRPr="00247F07" w:rsidTr="00247F07">
        <w:tc>
          <w:tcPr>
            <w:tcW w:w="0" w:type="auto"/>
            <w:vMerge/>
            <w:tcBorders>
              <w:top w:val="single" w:sz="6" w:space="0" w:color="auto"/>
              <w:left w:val="single" w:sz="6" w:space="0" w:color="auto"/>
              <w:bottom w:val="single" w:sz="6" w:space="0" w:color="auto"/>
              <w:right w:val="single" w:sz="6" w:space="0" w:color="auto"/>
            </w:tcBorders>
            <w:vAlign w:val="center"/>
            <w:hideMark/>
          </w:tcPr>
          <w:p w:rsidR="00247F07" w:rsidRPr="00247F07" w:rsidRDefault="00247F07" w:rsidP="00247F07">
            <w:pPr>
              <w:widowControl/>
              <w:jc w:val="left"/>
              <w:rPr>
                <w:rFonts w:ascii="仿宋_GB2312" w:eastAsia="仿宋_GB2312" w:hAnsi="Arial" w:cs="Arial" w:hint="eastAsia"/>
                <w:color w:val="222222"/>
                <w:kern w:val="0"/>
                <w:sz w:val="28"/>
                <w:szCs w:val="28"/>
              </w:rPr>
            </w:pPr>
          </w:p>
        </w:tc>
        <w:tc>
          <w:tcPr>
            <w:tcW w:w="3960"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100级</w:t>
            </w:r>
          </w:p>
        </w:tc>
        <w:tc>
          <w:tcPr>
            <w:tcW w:w="3960"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10000级</w:t>
            </w:r>
          </w:p>
        </w:tc>
        <w:tc>
          <w:tcPr>
            <w:tcW w:w="427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100000级</w:t>
            </w:r>
          </w:p>
        </w:tc>
        <w:tc>
          <w:tcPr>
            <w:tcW w:w="469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300000级</w:t>
            </w:r>
          </w:p>
        </w:tc>
      </w:tr>
      <w:tr w:rsidR="00247F07" w:rsidRPr="00247F07" w:rsidTr="00247F07">
        <w:tc>
          <w:tcPr>
            <w:tcW w:w="5475"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≥0.5μm</w:t>
            </w:r>
          </w:p>
        </w:tc>
        <w:tc>
          <w:tcPr>
            <w:tcW w:w="3960"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5.66</w:t>
            </w:r>
          </w:p>
        </w:tc>
        <w:tc>
          <w:tcPr>
            <w:tcW w:w="3960"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2.83</w:t>
            </w:r>
          </w:p>
        </w:tc>
        <w:tc>
          <w:tcPr>
            <w:tcW w:w="427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2.83</w:t>
            </w:r>
          </w:p>
        </w:tc>
        <w:tc>
          <w:tcPr>
            <w:tcW w:w="469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2.83</w:t>
            </w:r>
          </w:p>
        </w:tc>
      </w:tr>
      <w:tr w:rsidR="00247F07" w:rsidRPr="00247F07" w:rsidTr="00247F07">
        <w:trPr>
          <w:trHeight w:val="75"/>
        </w:trPr>
        <w:tc>
          <w:tcPr>
            <w:tcW w:w="5475"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line="75" w:lineRule="atLeast"/>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≥5.0μm</w:t>
            </w:r>
          </w:p>
        </w:tc>
        <w:tc>
          <w:tcPr>
            <w:tcW w:w="3960"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line="75" w:lineRule="atLeast"/>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8.5</w:t>
            </w:r>
          </w:p>
        </w:tc>
        <w:tc>
          <w:tcPr>
            <w:tcW w:w="3960"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line="75" w:lineRule="atLeast"/>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8.5</w:t>
            </w:r>
          </w:p>
        </w:tc>
        <w:tc>
          <w:tcPr>
            <w:tcW w:w="427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line="75" w:lineRule="atLeast"/>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8.5</w:t>
            </w:r>
          </w:p>
        </w:tc>
        <w:tc>
          <w:tcPr>
            <w:tcW w:w="469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line="75" w:lineRule="atLeast"/>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8.5</w:t>
            </w:r>
          </w:p>
        </w:tc>
      </w:tr>
    </w:tbl>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（4）微生物</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微生物检测是测量压缩空气中的微生物含量，主要为浮游菌。检验方法为定量法。应当按照《无菌医疗器具生产管理规范》（YY0033-2000）标准执行。微生物数应当符合标准中相对应的产品生产洁净级别的要求。具体检验要求如下：</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1）检验仪器：浮游</w:t>
      </w:r>
      <w:proofErr w:type="gramStart"/>
      <w:r w:rsidRPr="00247F07">
        <w:rPr>
          <w:rFonts w:ascii="仿宋_GB2312" w:eastAsia="仿宋_GB2312" w:hAnsi="Arial" w:cs="Arial" w:hint="eastAsia"/>
          <w:color w:val="222222"/>
          <w:kern w:val="0"/>
          <w:sz w:val="28"/>
          <w:szCs w:val="28"/>
        </w:rPr>
        <w:t>菌</w:t>
      </w:r>
      <w:proofErr w:type="gramEnd"/>
      <w:r w:rsidRPr="00247F07">
        <w:rPr>
          <w:rFonts w:ascii="仿宋_GB2312" w:eastAsia="仿宋_GB2312" w:hAnsi="Arial" w:cs="Arial" w:hint="eastAsia"/>
          <w:color w:val="222222"/>
          <w:kern w:val="0"/>
          <w:sz w:val="28"/>
          <w:szCs w:val="28"/>
        </w:rPr>
        <w:t>采样器。</w:t>
      </w:r>
    </w:p>
    <w:p w:rsidR="00247F07" w:rsidRPr="00247F07" w:rsidRDefault="00247F07" w:rsidP="00247F07">
      <w:pPr>
        <w:widowControl/>
        <w:ind w:firstLine="360"/>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2）检验操作方法：先将压缩空气采样口与流量调节器的</w:t>
      </w:r>
      <w:proofErr w:type="gramStart"/>
      <w:r w:rsidRPr="00247F07">
        <w:rPr>
          <w:rFonts w:ascii="仿宋_GB2312" w:eastAsia="仿宋_GB2312" w:hAnsi="Arial" w:cs="Arial" w:hint="eastAsia"/>
          <w:color w:val="222222"/>
          <w:kern w:val="0"/>
          <w:sz w:val="28"/>
          <w:szCs w:val="28"/>
        </w:rPr>
        <w:t>一</w:t>
      </w:r>
      <w:proofErr w:type="gramEnd"/>
      <w:r w:rsidRPr="00247F07">
        <w:rPr>
          <w:rFonts w:ascii="仿宋_GB2312" w:eastAsia="仿宋_GB2312" w:hAnsi="Arial" w:cs="Arial" w:hint="eastAsia"/>
          <w:color w:val="222222"/>
          <w:kern w:val="0"/>
          <w:sz w:val="28"/>
          <w:szCs w:val="28"/>
        </w:rPr>
        <w:t>端相连接；再将浮游</w:t>
      </w:r>
      <w:proofErr w:type="gramStart"/>
      <w:r w:rsidRPr="00247F07">
        <w:rPr>
          <w:rFonts w:ascii="仿宋_GB2312" w:eastAsia="仿宋_GB2312" w:hAnsi="Arial" w:cs="Arial" w:hint="eastAsia"/>
          <w:color w:val="222222"/>
          <w:kern w:val="0"/>
          <w:sz w:val="28"/>
          <w:szCs w:val="28"/>
        </w:rPr>
        <w:t>菌</w:t>
      </w:r>
      <w:proofErr w:type="gramEnd"/>
      <w:r w:rsidRPr="00247F07">
        <w:rPr>
          <w:rFonts w:ascii="仿宋_GB2312" w:eastAsia="仿宋_GB2312" w:hAnsi="Arial" w:cs="Arial" w:hint="eastAsia"/>
          <w:color w:val="222222"/>
          <w:kern w:val="0"/>
          <w:sz w:val="28"/>
          <w:szCs w:val="28"/>
        </w:rPr>
        <w:t>采样器采样管与流量调节器另一端相连接；采样一次，应当满足最小采样量（见下表）的要求；每次采样时间不宜超过15min，不应当超过30min。最后按照《中华人民共和国药典》（2015版）要求进行微生物培养，应当符合要求。</w:t>
      </w:r>
    </w:p>
    <w:p w:rsidR="00247F07" w:rsidRPr="00247F07" w:rsidRDefault="00247F07" w:rsidP="00247F07">
      <w:pPr>
        <w:widowControl/>
        <w:ind w:firstLine="360"/>
        <w:jc w:val="left"/>
        <w:rPr>
          <w:rFonts w:ascii="仿宋_GB2312" w:eastAsia="仿宋_GB2312" w:hAnsi="Arial" w:cs="Arial" w:hint="eastAsia"/>
          <w:color w:val="222222"/>
          <w:kern w:val="0"/>
          <w:sz w:val="28"/>
          <w:szCs w:val="28"/>
        </w:rPr>
      </w:pPr>
    </w:p>
    <w:p w:rsidR="00247F07" w:rsidRPr="00247F07" w:rsidRDefault="00247F07" w:rsidP="00247F07">
      <w:pPr>
        <w:widowControl/>
        <w:ind w:firstLine="360"/>
        <w:jc w:val="left"/>
        <w:rPr>
          <w:rFonts w:ascii="仿宋_GB2312" w:eastAsia="仿宋_GB2312" w:hAnsi="Arial" w:cs="Arial" w:hint="eastAsia"/>
          <w:color w:val="222222"/>
          <w:kern w:val="0"/>
          <w:sz w:val="28"/>
          <w:szCs w:val="28"/>
        </w:rPr>
      </w:pPr>
    </w:p>
    <w:p w:rsidR="00247F07" w:rsidRPr="00247F07" w:rsidRDefault="00247F07" w:rsidP="00247F07">
      <w:pPr>
        <w:widowControl/>
        <w:ind w:firstLine="360"/>
        <w:jc w:val="left"/>
        <w:rPr>
          <w:rFonts w:ascii="仿宋_GB2312" w:eastAsia="仿宋_GB2312" w:hAnsi="Arial" w:cs="Arial" w:hint="eastAsia"/>
          <w:color w:val="222222"/>
          <w:kern w:val="0"/>
          <w:sz w:val="28"/>
          <w:szCs w:val="28"/>
        </w:rPr>
      </w:pPr>
    </w:p>
    <w:p w:rsidR="00247F07" w:rsidRDefault="00247F07" w:rsidP="00247F07">
      <w:pPr>
        <w:widowControl/>
        <w:ind w:firstLine="360"/>
        <w:jc w:val="left"/>
        <w:rPr>
          <w:rFonts w:ascii="仿宋_GB2312" w:eastAsia="仿宋_GB2312" w:hAnsi="Arial" w:cs="Arial" w:hint="eastAsia"/>
          <w:color w:val="222222"/>
          <w:kern w:val="0"/>
          <w:sz w:val="28"/>
          <w:szCs w:val="28"/>
        </w:rPr>
      </w:pPr>
    </w:p>
    <w:p w:rsidR="00247F07" w:rsidRPr="00247F07" w:rsidRDefault="00247F07" w:rsidP="00247F07">
      <w:pPr>
        <w:widowControl/>
        <w:ind w:firstLine="360"/>
        <w:jc w:val="left"/>
        <w:rPr>
          <w:rFonts w:ascii="仿宋_GB2312" w:eastAsia="仿宋_GB2312" w:hAnsi="Arial" w:cs="Arial" w:hint="eastAsia"/>
          <w:color w:val="222222"/>
          <w:kern w:val="0"/>
          <w:sz w:val="28"/>
          <w:szCs w:val="28"/>
        </w:rPr>
      </w:pPr>
      <w:bookmarkStart w:id="0" w:name="_GoBack"/>
      <w:bookmarkEnd w:id="0"/>
    </w:p>
    <w:p w:rsidR="00247F07" w:rsidRPr="00247F07" w:rsidRDefault="00247F07" w:rsidP="00247F07">
      <w:pPr>
        <w:widowControl/>
        <w:ind w:firstLine="360"/>
        <w:jc w:val="center"/>
        <w:rPr>
          <w:rFonts w:ascii="仿宋_GB2312" w:eastAsia="仿宋_GB2312" w:hAnsi="宋体" w:cs="Arial" w:hint="eastAsia"/>
          <w:color w:val="222222"/>
          <w:kern w:val="0"/>
          <w:sz w:val="28"/>
          <w:szCs w:val="28"/>
        </w:rPr>
      </w:pPr>
      <w:r w:rsidRPr="00247F07">
        <w:rPr>
          <w:rFonts w:ascii="仿宋_GB2312" w:eastAsia="仿宋_GB2312" w:hAnsi="宋体" w:cs="Arial" w:hint="eastAsia"/>
          <w:color w:val="222222"/>
          <w:kern w:val="0"/>
          <w:sz w:val="28"/>
          <w:szCs w:val="28"/>
        </w:rPr>
        <w:lastRenderedPageBreak/>
        <w:t>表6</w:t>
      </w:r>
      <w:r w:rsidRPr="00247F07">
        <w:rPr>
          <w:rFonts w:ascii="仿宋_GB2312" w:eastAsia="仿宋_GB2312" w:hAnsi="宋体" w:cs="Arial" w:hint="eastAsia"/>
          <w:color w:val="222222"/>
          <w:kern w:val="0"/>
          <w:sz w:val="28"/>
          <w:szCs w:val="28"/>
        </w:rPr>
        <w:t>  </w:t>
      </w:r>
      <w:r w:rsidRPr="00247F07">
        <w:rPr>
          <w:rFonts w:ascii="仿宋_GB2312" w:eastAsia="仿宋_GB2312" w:hAnsi="宋体" w:cs="Arial" w:hint="eastAsia"/>
          <w:color w:val="222222"/>
          <w:kern w:val="0"/>
          <w:sz w:val="28"/>
          <w:szCs w:val="28"/>
        </w:rPr>
        <w:t>浮游菌与洁净度等级对比表</w:t>
      </w:r>
    </w:p>
    <w:p w:rsidR="00247F07" w:rsidRPr="00247F07" w:rsidRDefault="00247F07" w:rsidP="00247F07">
      <w:pPr>
        <w:widowControl/>
        <w:ind w:firstLine="360"/>
        <w:jc w:val="center"/>
        <w:rPr>
          <w:rFonts w:ascii="仿宋_GB2312" w:eastAsia="仿宋_GB2312" w:hAnsi="Arial" w:cs="Arial" w:hint="eastAsia"/>
          <w:color w:val="222222"/>
          <w:kern w:val="0"/>
          <w:sz w:val="28"/>
          <w:szCs w:val="28"/>
        </w:rPr>
      </w:pPr>
    </w:p>
    <w:tbl>
      <w:tblPr>
        <w:tblW w:w="5000" w:type="pct"/>
        <w:tblCellMar>
          <w:left w:w="0" w:type="dxa"/>
          <w:right w:w="0" w:type="dxa"/>
        </w:tblCellMar>
        <w:tblLook w:val="04A0" w:firstRow="1" w:lastRow="0" w:firstColumn="1" w:lastColumn="0" w:noHBand="0" w:noVBand="1"/>
      </w:tblPr>
      <w:tblGrid>
        <w:gridCol w:w="2420"/>
        <w:gridCol w:w="2806"/>
        <w:gridCol w:w="3096"/>
      </w:tblGrid>
      <w:tr w:rsidR="00247F07" w:rsidRPr="00247F07" w:rsidTr="00247F07">
        <w:trPr>
          <w:trHeight w:val="705"/>
        </w:trPr>
        <w:tc>
          <w:tcPr>
            <w:tcW w:w="6090" w:type="dxa"/>
            <w:vMerge w:val="restart"/>
            <w:tcBorders>
              <w:top w:val="single" w:sz="6" w:space="0" w:color="auto"/>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洁净度等级</w:t>
            </w:r>
          </w:p>
        </w:tc>
        <w:tc>
          <w:tcPr>
            <w:tcW w:w="8370" w:type="dxa"/>
            <w:tcBorders>
              <w:top w:val="single" w:sz="6" w:space="0" w:color="auto"/>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微生物最大允许数</w:t>
            </w:r>
          </w:p>
        </w:tc>
        <w:tc>
          <w:tcPr>
            <w:tcW w:w="8355" w:type="dxa"/>
            <w:vMerge w:val="restart"/>
            <w:tcBorders>
              <w:top w:val="single" w:sz="6" w:space="0" w:color="auto"/>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最小采样量</w:t>
            </w:r>
            <w:r w:rsidRPr="00247F07">
              <w:rPr>
                <w:rFonts w:ascii="仿宋_GB2312" w:eastAsia="仿宋_GB2312" w:hAnsi="宋体" w:cs="Arial" w:hint="eastAsia"/>
                <w:color w:val="222222"/>
                <w:kern w:val="0"/>
                <w:sz w:val="28"/>
                <w:szCs w:val="28"/>
              </w:rPr>
              <w:t> </w:t>
            </w:r>
            <w:r w:rsidRPr="00247F07">
              <w:rPr>
                <w:rFonts w:ascii="仿宋_GB2312" w:eastAsia="仿宋_GB2312" w:hAnsi="宋体" w:cs="Arial" w:hint="eastAsia"/>
                <w:color w:val="222222"/>
                <w:kern w:val="0"/>
                <w:sz w:val="28"/>
                <w:szCs w:val="28"/>
              </w:rPr>
              <w:t>L/次</w:t>
            </w:r>
          </w:p>
        </w:tc>
      </w:tr>
      <w:tr w:rsidR="00247F07" w:rsidRPr="00247F07" w:rsidTr="00247F07">
        <w:trPr>
          <w:trHeight w:val="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247F07" w:rsidRPr="00247F07" w:rsidRDefault="00247F07" w:rsidP="00247F07">
            <w:pPr>
              <w:widowControl/>
              <w:jc w:val="left"/>
              <w:rPr>
                <w:rFonts w:ascii="仿宋_GB2312" w:eastAsia="仿宋_GB2312" w:hAnsi="Arial" w:cs="Arial" w:hint="eastAsia"/>
                <w:color w:val="222222"/>
                <w:kern w:val="0"/>
                <w:sz w:val="28"/>
                <w:szCs w:val="28"/>
              </w:rPr>
            </w:pPr>
          </w:p>
        </w:tc>
        <w:tc>
          <w:tcPr>
            <w:tcW w:w="8370"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line="90" w:lineRule="atLeast"/>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 xml:space="preserve">浮游菌 </w:t>
            </w:r>
            <w:proofErr w:type="gramStart"/>
            <w:r w:rsidRPr="00247F07">
              <w:rPr>
                <w:rFonts w:ascii="仿宋_GB2312" w:eastAsia="仿宋_GB2312" w:hAnsi="宋体" w:cs="Arial" w:hint="eastAsia"/>
                <w:color w:val="222222"/>
                <w:kern w:val="0"/>
                <w:sz w:val="28"/>
                <w:szCs w:val="28"/>
              </w:rPr>
              <w:t>个</w:t>
            </w:r>
            <w:proofErr w:type="gramEnd"/>
            <w:r w:rsidRPr="00247F07">
              <w:rPr>
                <w:rFonts w:ascii="仿宋_GB2312" w:eastAsia="仿宋_GB2312" w:hAnsi="宋体" w:cs="Arial" w:hint="eastAsia"/>
                <w:color w:val="222222"/>
                <w:kern w:val="0"/>
                <w:sz w:val="28"/>
                <w:szCs w:val="28"/>
              </w:rPr>
              <w:t>/m</w:t>
            </w:r>
            <w:r w:rsidRPr="00247F07">
              <w:rPr>
                <w:rFonts w:ascii="仿宋_GB2312" w:eastAsia="仿宋_GB2312" w:hAnsi="宋体" w:cs="Arial" w:hint="eastAsia"/>
                <w:color w:val="222222"/>
                <w:kern w:val="0"/>
                <w:sz w:val="28"/>
                <w:szCs w:val="28"/>
                <w:vertAlign w:val="superscript"/>
              </w:rPr>
              <w:t>3</w:t>
            </w:r>
          </w:p>
        </w:tc>
        <w:tc>
          <w:tcPr>
            <w:tcW w:w="0" w:type="auto"/>
            <w:vMerge/>
            <w:tcBorders>
              <w:top w:val="single" w:sz="6" w:space="0" w:color="auto"/>
              <w:left w:val="nil"/>
              <w:bottom w:val="single" w:sz="6" w:space="0" w:color="auto"/>
              <w:right w:val="single" w:sz="6" w:space="0" w:color="auto"/>
            </w:tcBorders>
            <w:vAlign w:val="center"/>
            <w:hideMark/>
          </w:tcPr>
          <w:p w:rsidR="00247F07" w:rsidRPr="00247F07" w:rsidRDefault="00247F07" w:rsidP="00247F07">
            <w:pPr>
              <w:widowControl/>
              <w:jc w:val="left"/>
              <w:rPr>
                <w:rFonts w:ascii="仿宋_GB2312" w:eastAsia="仿宋_GB2312" w:hAnsi="Arial" w:cs="Arial" w:hint="eastAsia"/>
                <w:color w:val="222222"/>
                <w:kern w:val="0"/>
                <w:sz w:val="28"/>
                <w:szCs w:val="28"/>
              </w:rPr>
            </w:pPr>
          </w:p>
        </w:tc>
      </w:tr>
      <w:tr w:rsidR="00247F07" w:rsidRPr="00247F07" w:rsidTr="00247F07">
        <w:trPr>
          <w:trHeight w:val="345"/>
        </w:trPr>
        <w:tc>
          <w:tcPr>
            <w:tcW w:w="6090"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100级</w:t>
            </w:r>
          </w:p>
        </w:tc>
        <w:tc>
          <w:tcPr>
            <w:tcW w:w="8370"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5</w:t>
            </w:r>
          </w:p>
        </w:tc>
        <w:tc>
          <w:tcPr>
            <w:tcW w:w="835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1000</w:t>
            </w:r>
          </w:p>
        </w:tc>
      </w:tr>
      <w:tr w:rsidR="00247F07" w:rsidRPr="00247F07" w:rsidTr="00247F07">
        <w:trPr>
          <w:trHeight w:val="360"/>
        </w:trPr>
        <w:tc>
          <w:tcPr>
            <w:tcW w:w="6090"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10000级</w:t>
            </w:r>
          </w:p>
        </w:tc>
        <w:tc>
          <w:tcPr>
            <w:tcW w:w="8370"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100</w:t>
            </w:r>
          </w:p>
        </w:tc>
        <w:tc>
          <w:tcPr>
            <w:tcW w:w="835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500</w:t>
            </w:r>
          </w:p>
        </w:tc>
      </w:tr>
      <w:tr w:rsidR="00247F07" w:rsidRPr="00247F07" w:rsidTr="00247F07">
        <w:trPr>
          <w:trHeight w:val="345"/>
        </w:trPr>
        <w:tc>
          <w:tcPr>
            <w:tcW w:w="6090"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100000级</w:t>
            </w:r>
          </w:p>
        </w:tc>
        <w:tc>
          <w:tcPr>
            <w:tcW w:w="8370"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500</w:t>
            </w:r>
          </w:p>
        </w:tc>
        <w:tc>
          <w:tcPr>
            <w:tcW w:w="835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100</w:t>
            </w:r>
          </w:p>
        </w:tc>
      </w:tr>
      <w:tr w:rsidR="00247F07" w:rsidRPr="00247F07" w:rsidTr="00247F07">
        <w:trPr>
          <w:trHeight w:val="360"/>
        </w:trPr>
        <w:tc>
          <w:tcPr>
            <w:tcW w:w="6090" w:type="dxa"/>
            <w:tcBorders>
              <w:top w:val="nil"/>
              <w:left w:val="single" w:sz="6" w:space="0" w:color="auto"/>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300000级</w:t>
            </w:r>
          </w:p>
        </w:tc>
        <w:tc>
          <w:tcPr>
            <w:tcW w:w="8370"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w:t>
            </w:r>
          </w:p>
        </w:tc>
        <w:tc>
          <w:tcPr>
            <w:tcW w:w="8355" w:type="dxa"/>
            <w:tcBorders>
              <w:top w:val="nil"/>
              <w:left w:val="nil"/>
              <w:bottom w:val="single" w:sz="6" w:space="0" w:color="auto"/>
              <w:right w:val="single" w:sz="6" w:space="0" w:color="auto"/>
            </w:tcBorders>
            <w:vAlign w:val="center"/>
            <w:hideMark/>
          </w:tcPr>
          <w:p w:rsidR="00247F07" w:rsidRPr="00247F07" w:rsidRDefault="00247F07" w:rsidP="00247F07">
            <w:pPr>
              <w:widowControl/>
              <w:spacing w:before="100" w:beforeAutospacing="1" w:after="100" w:afterAutospacing="1"/>
              <w:jc w:val="center"/>
              <w:rPr>
                <w:rFonts w:ascii="仿宋_GB2312" w:eastAsia="仿宋_GB2312" w:hAnsi="Arial" w:cs="Arial" w:hint="eastAsia"/>
                <w:color w:val="222222"/>
                <w:kern w:val="0"/>
                <w:sz w:val="28"/>
                <w:szCs w:val="28"/>
              </w:rPr>
            </w:pPr>
            <w:r w:rsidRPr="00247F07">
              <w:rPr>
                <w:rFonts w:ascii="仿宋_GB2312" w:eastAsia="仿宋_GB2312" w:hAnsi="宋体" w:cs="Arial" w:hint="eastAsia"/>
                <w:color w:val="222222"/>
                <w:kern w:val="0"/>
                <w:sz w:val="28"/>
                <w:szCs w:val="28"/>
              </w:rPr>
              <w:t>100</w:t>
            </w:r>
          </w:p>
        </w:tc>
      </w:tr>
    </w:tbl>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3.检验周期</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企业应当确定洁净室（区）内所有压缩空气使用点，结合其对医疗器械质量的影响程度和对洁净环境的影响程度，定期抽取使用点进行检验，建议每季度抽取具有代表性的使用点进行1次压缩空气全项目检测。若新增压缩空气使用点后，应当予以验证。由于压缩空气为非循环输送，因此验证的使用</w:t>
      </w:r>
      <w:proofErr w:type="gramStart"/>
      <w:r w:rsidRPr="00247F07">
        <w:rPr>
          <w:rFonts w:ascii="仿宋_GB2312" w:eastAsia="仿宋_GB2312" w:hAnsi="Arial" w:cs="Arial" w:hint="eastAsia"/>
          <w:color w:val="222222"/>
          <w:kern w:val="0"/>
          <w:sz w:val="28"/>
          <w:szCs w:val="28"/>
        </w:rPr>
        <w:t>点应当</w:t>
      </w:r>
      <w:proofErr w:type="gramEnd"/>
      <w:r w:rsidRPr="00247F07">
        <w:rPr>
          <w:rFonts w:ascii="仿宋_GB2312" w:eastAsia="仿宋_GB2312" w:hAnsi="Arial" w:cs="Arial" w:hint="eastAsia"/>
          <w:color w:val="222222"/>
          <w:kern w:val="0"/>
          <w:sz w:val="28"/>
          <w:szCs w:val="28"/>
        </w:rPr>
        <w:t>包含洁净室（区）内所有不同使用点。</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附件:1.压缩空气系统的结构组成</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2.压缩空气系统的设计安装和日常维护</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3.压缩空气系统的确认</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《医疗器械工艺用气检查要点指南（2017版）》附件1</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压缩空气系统的结构组成</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lastRenderedPageBreak/>
        <w:t xml:space="preserve">　　</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现代产业使用压缩空气时都有一整套设备、设施，这些用于生产、处理和储存压缩空气的设备所组成的系统称为气源系统。典型的气源系统一般包括压缩系统、干燥系统、净化系统和分配系统4个部分。主要设备包括空气压缩机、后部冷却器、缓冲罐、干燥机（冷冻式、吸附式）、油水分离器（主要用于除水、油）、过滤器（主要用于除尘、除菌等）、稳压储气罐、自动排水排污器及输气管道、管路阀件、仪表等。上述部件可根据实际需求选择需要的部分组成完整的气源系统，常见的压缩空气系统有油润滑压缩空气系统、无油压缩空气系统，从结构上可分为串联式和</w:t>
      </w:r>
      <w:proofErr w:type="gramStart"/>
      <w:r w:rsidRPr="00247F07">
        <w:rPr>
          <w:rFonts w:ascii="仿宋_GB2312" w:eastAsia="仿宋_GB2312" w:hAnsi="Arial" w:cs="Arial" w:hint="eastAsia"/>
          <w:color w:val="222222"/>
          <w:kern w:val="0"/>
          <w:sz w:val="28"/>
          <w:szCs w:val="28"/>
        </w:rPr>
        <w:t>一</w:t>
      </w:r>
      <w:proofErr w:type="gramEnd"/>
      <w:r w:rsidRPr="00247F07">
        <w:rPr>
          <w:rFonts w:ascii="仿宋_GB2312" w:eastAsia="仿宋_GB2312" w:hAnsi="Arial" w:cs="Arial" w:hint="eastAsia"/>
          <w:color w:val="222222"/>
          <w:kern w:val="0"/>
          <w:sz w:val="28"/>
          <w:szCs w:val="28"/>
        </w:rPr>
        <w:t>体式。</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1.压缩系统</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压缩系统主要设备为压缩机。按其工作原理可分为速度式压缩机和容积式压缩机，其中速度式压缩机的主要原理是利用气体在高速旋转叶轮的作用下得到较大的动能，随后</w:t>
      </w:r>
      <w:proofErr w:type="gramStart"/>
      <w:r w:rsidRPr="00247F07">
        <w:rPr>
          <w:rFonts w:ascii="仿宋_GB2312" w:eastAsia="仿宋_GB2312" w:hAnsi="Arial" w:cs="Arial" w:hint="eastAsia"/>
          <w:color w:val="222222"/>
          <w:kern w:val="0"/>
          <w:sz w:val="28"/>
          <w:szCs w:val="28"/>
        </w:rPr>
        <w:t>在扩压装置</w:t>
      </w:r>
      <w:proofErr w:type="gramEnd"/>
      <w:r w:rsidRPr="00247F07">
        <w:rPr>
          <w:rFonts w:ascii="仿宋_GB2312" w:eastAsia="仿宋_GB2312" w:hAnsi="Arial" w:cs="Arial" w:hint="eastAsia"/>
          <w:color w:val="222222"/>
          <w:kern w:val="0"/>
          <w:sz w:val="28"/>
          <w:szCs w:val="28"/>
        </w:rPr>
        <w:t>中急速降速，使气体动能转化为势能，从而提高压力。速度式压缩机主要有离心式压缩机和轴流式压缩机。为防止负荷过高影响压缩机性能，可在压缩机前增加吸气过滤器，对空气中的颗粒物进行初步过滤；为保证压缩空气的洁净程度，可选用无油压缩机；后续再通过干燥及净化过程进行处理；容积式压缩机的主要工作原理是通过直接压缩气体，使气体容积缩小而达到提高气体压力的目的。容积式压缩机主要有活塞式压缩机、涡旋式压缩机、螺杆式压缩机。从压缩机特点来说，螺杆式压缩机结</w:t>
      </w:r>
      <w:r w:rsidRPr="00247F07">
        <w:rPr>
          <w:rFonts w:ascii="仿宋_GB2312" w:eastAsia="仿宋_GB2312" w:hAnsi="Arial" w:cs="Arial" w:hint="eastAsia"/>
          <w:color w:val="222222"/>
          <w:kern w:val="0"/>
          <w:sz w:val="28"/>
          <w:szCs w:val="28"/>
        </w:rPr>
        <w:lastRenderedPageBreak/>
        <w:t>构尺寸小，仅需轻型基础，无脉冲气流，震动噪音低，维修量小，自控水平高，因而通常在压缩系统设计中多被采用。</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2.干燥系统</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干燥系统的目的是分离出压缩空气中的气体水，根据工作原理不同分为冷冻和吸附两种，相应的，压缩空气干燥设备也分为冷冻式干燥机和吸附式干燥机两种类型。冷冻式干燥机的制冷属于压缩式制冷，由制冷压缩机、冷凝器、蒸发器、膨胀阀等四个基本部件组成。通过制冷进行热量交换，将空气中的水气冷凝后排出，达到干燥效果。吸附式干燥机主要通过介质对空气中的水分进行吸附以达到干燥效果。吸附式干燥机的干燥部分一般由吸附操作和再生操作组成，即解吸、脱附。根据吸附剂的选择不同，再生方式分为变温吸附和变压吸附。变温吸附装置对空气的处理量及压力等参数适应范围较宽，运行周期长，操作简单。因变温吸附装置再生是利用加热方式实现，所以设备材质、干燥塔密封及阀门应当具有相应耐温调控能力。变压吸附装置采用短周期运行方式，与变温吸附装置相比，具有干燥剂用量少，吸附单体尺寸小，设备紧凑、简单、占地面积小的特点。由于压力周期性变化，设备材质、吸附剂性能应当满足强度的要求。</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企业可结合实际需求并参考以下原则选择压缩空气干燥工艺：</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（1）根据待处理空气的湿度、处理量、压缩空气的露点要求选择适宜的工艺，可采用冷冻干燥工艺、吸附干燥工艺或二者组合的工艺。</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lastRenderedPageBreak/>
        <w:t xml:space="preserve">　　（2）对无热再生及有热再生吸附干燥，选择时应当考虑空气系统供需平衡情况、气源压力、干燥前后的含湿量等参数及用户的要求。</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3.净化系统</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净化系统的目的是以过滤的形式去除压缩空气中存在的游离状态的灰尘、微粒、以及气溶胶状态的油、烟和</w:t>
      </w:r>
      <w:proofErr w:type="gramStart"/>
      <w:r w:rsidRPr="00247F07">
        <w:rPr>
          <w:rFonts w:ascii="仿宋_GB2312" w:eastAsia="仿宋_GB2312" w:hAnsi="Arial" w:cs="Arial" w:hint="eastAsia"/>
          <w:color w:val="222222"/>
          <w:kern w:val="0"/>
          <w:sz w:val="28"/>
          <w:szCs w:val="28"/>
        </w:rPr>
        <w:t>雾等</w:t>
      </w:r>
      <w:proofErr w:type="gramEnd"/>
      <w:r w:rsidRPr="00247F07">
        <w:rPr>
          <w:rFonts w:ascii="仿宋_GB2312" w:eastAsia="仿宋_GB2312" w:hAnsi="Arial" w:cs="Arial" w:hint="eastAsia"/>
          <w:color w:val="222222"/>
          <w:kern w:val="0"/>
          <w:sz w:val="28"/>
          <w:szCs w:val="28"/>
        </w:rPr>
        <w:t>。压缩空气过滤器按过滤机理的不同可分为表面过滤器和深层过滤器。表面过滤器主要为滤芯是过滤纸或过滤布的过滤器，因为滤材的空隙直径较大，此类过滤器过滤效率不稳定，可以再生。典型的有布袋除尘器；深层过滤器主要为纤维过滤器，过滤效率高，不可再生。压缩空气的净化装置按照净化目的可分为：除尘滤器、除菌滤器、终端过滤器等。压缩空气中常用的过滤器按过滤材质的不同可分为纤维过滤器、微孔过滤器和粒子过滤器。其中微孔过滤器主要是膜过滤器，此类过滤器通常为绝对过滤器，常用在过滤微生物上；粒子过滤器主要是活性炭过滤器，其滤芯由活性炭颗粒组成。</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可结合实际需求并参考以下原则选择压缩空气净化工艺：</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应当根据所使用的气源参数，如压力、温度、湿度及杂质的组成、含量等，需处理的空气量以及用户对压缩空气的要求，如允许的阻力损失、露点、过滤精度、残余油分等，经综合比较后进行确定，选用适宜的净化工艺及其设备。</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（2）对于过滤精度要求高的净化系统，设置多级过滤器，过滤精度应当符合实际使用要求，以便在满足用户所需要的过滤效率和精度的同时保持并延长过滤器的运行周期和使用寿命。不恰当地选用过</w:t>
      </w:r>
      <w:r w:rsidRPr="00247F07">
        <w:rPr>
          <w:rFonts w:ascii="仿宋_GB2312" w:eastAsia="仿宋_GB2312" w:hAnsi="Arial" w:cs="Arial" w:hint="eastAsia"/>
          <w:color w:val="222222"/>
          <w:kern w:val="0"/>
          <w:sz w:val="28"/>
          <w:szCs w:val="28"/>
        </w:rPr>
        <w:lastRenderedPageBreak/>
        <w:t>滤精度过高的过滤器，不仅增加投入费用，而且运行时增加气流阻力，影响过滤器运行周期和使用寿命。</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3）应当选择合适材质和结构的过滤器，以避免过滤元件本身产生的尘埃、内外渗漏而引起二次污染。对于有无菌要求的压缩空气，应当采取措施避免过滤元件在使用过程中成为污染源，如选择本身材质具有抑制细菌繁殖的过滤器滤芯。</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4.分配系统</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企业应当按照《洁净室施工和验收规范》（GB 50591-2010）要求，考虑系统材质、传输形式等，压缩空气必须储存在耐压的容器及储罐内。分配系统应当使用符合医疗卫生标准的304、316L不锈钢材质或其他符合标准的管材，使用管道传输压缩空气。</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《医疗器械工艺用气检查要点指南（2017版）》附件2</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压缩空气系统的设计安装和日常维护</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压缩空气系统设计安装应当由设备厂家进行，根据企业自身情况确定设计安装方案。可参考《压缩空气站设计规范》（GB 50029-2014）、《洁净室施工和验收规范》（GB 50591-2010）等。</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压缩空气系统的设计安装应当考虑以下几个问题：</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1.采用冷冻式干燥机时，在冻干机前应当设置过滤器，从而避免压缩空气中含有的水分、油分等污染物直接进入冻干机，影响冻干机</w:t>
      </w:r>
      <w:r w:rsidRPr="00247F07">
        <w:rPr>
          <w:rFonts w:ascii="仿宋_GB2312" w:eastAsia="仿宋_GB2312" w:hAnsi="Arial" w:cs="Arial" w:hint="eastAsia"/>
          <w:color w:val="222222"/>
          <w:kern w:val="0"/>
          <w:sz w:val="28"/>
          <w:szCs w:val="28"/>
        </w:rPr>
        <w:lastRenderedPageBreak/>
        <w:t>使用。同时还应当注意压缩机的排气温度，如果压缩机的排气温度超过冻干</w:t>
      </w:r>
      <w:proofErr w:type="gramStart"/>
      <w:r w:rsidRPr="00247F07">
        <w:rPr>
          <w:rFonts w:ascii="仿宋_GB2312" w:eastAsia="仿宋_GB2312" w:hAnsi="Arial" w:cs="Arial" w:hint="eastAsia"/>
          <w:color w:val="222222"/>
          <w:kern w:val="0"/>
          <w:sz w:val="28"/>
          <w:szCs w:val="28"/>
        </w:rPr>
        <w:t>机允许</w:t>
      </w:r>
      <w:proofErr w:type="gramEnd"/>
      <w:r w:rsidRPr="00247F07">
        <w:rPr>
          <w:rFonts w:ascii="仿宋_GB2312" w:eastAsia="仿宋_GB2312" w:hAnsi="Arial" w:cs="Arial" w:hint="eastAsia"/>
          <w:color w:val="222222"/>
          <w:kern w:val="0"/>
          <w:sz w:val="28"/>
          <w:szCs w:val="28"/>
        </w:rPr>
        <w:t>进气温度时，应当选用</w:t>
      </w:r>
      <w:proofErr w:type="gramStart"/>
      <w:r w:rsidRPr="00247F07">
        <w:rPr>
          <w:rFonts w:ascii="仿宋_GB2312" w:eastAsia="仿宋_GB2312" w:hAnsi="Arial" w:cs="Arial" w:hint="eastAsia"/>
          <w:color w:val="222222"/>
          <w:kern w:val="0"/>
          <w:sz w:val="28"/>
          <w:szCs w:val="28"/>
        </w:rPr>
        <w:t>高温型冻干</w:t>
      </w:r>
      <w:proofErr w:type="gramEnd"/>
      <w:r w:rsidRPr="00247F07">
        <w:rPr>
          <w:rFonts w:ascii="仿宋_GB2312" w:eastAsia="仿宋_GB2312" w:hAnsi="Arial" w:cs="Arial" w:hint="eastAsia"/>
          <w:color w:val="222222"/>
          <w:kern w:val="0"/>
          <w:sz w:val="28"/>
          <w:szCs w:val="28"/>
        </w:rPr>
        <w:t>机。</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2.采用吸附式干燥机时，在冻干机前应设置除油过滤器，滤除压缩空气中的油分，防止干燥剂“中毒”失效，在冻干机后也应设置过滤器，用于消除干燥剂粉尘等污染。</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企业应当根据设备管理的实际情况制定相应的维护保养要求，确保其设备符合操作要求。</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压缩系统的维护和保养：如油位、显示屏读数、冷却水水量核对，冷却器清洁、冷却水排放、储气罐手动排水、空气过滤器吹洗、冷却器吹洗、皮带更换、油过滤器芯、空气过滤器、油气分离器芯的更换、专用润滑油更换、调整皮带轮的平面度或联轴器的同轴度、清洗回油管路滤网、检查进气控制阀、最小压力控制阀、温控阀、安全装置等；维护保养的项目、频次规定以部件生产厂商规定的为依据，企业可依据压缩系统的使用频次和制气量的大小等因素进行维护保养频次的规定，必要时形成验证文件。保管好设备使用说明书。</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2.干燥系统的维护和保养：</w:t>
      </w:r>
      <w:proofErr w:type="gramStart"/>
      <w:r w:rsidRPr="00247F07">
        <w:rPr>
          <w:rFonts w:ascii="仿宋_GB2312" w:eastAsia="仿宋_GB2312" w:hAnsi="Arial" w:cs="Arial" w:hint="eastAsia"/>
          <w:color w:val="222222"/>
          <w:kern w:val="0"/>
          <w:sz w:val="28"/>
          <w:szCs w:val="28"/>
        </w:rPr>
        <w:t>冷干机</w:t>
      </w:r>
      <w:proofErr w:type="gramEnd"/>
      <w:r w:rsidRPr="00247F07">
        <w:rPr>
          <w:rFonts w:ascii="仿宋_GB2312" w:eastAsia="仿宋_GB2312" w:hAnsi="Arial" w:cs="Arial" w:hint="eastAsia"/>
          <w:color w:val="222222"/>
          <w:kern w:val="0"/>
          <w:sz w:val="28"/>
          <w:szCs w:val="28"/>
        </w:rPr>
        <w:t>定期对压缩机、蒸发器、冷凝器、排水器进行检查；吸干机定期对介质性能进行确认，对吸附再生之间切换功能进行检查，对排水器进行检查，定期更换干燥机吸附剂。</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3.净化系统的维护和保养：企业可根据日常监测结果、部件生产厂商的规定等，确定过滤器更换频次或管路清洁频次。</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4.分配系统的维护和保养：直接接触无菌产品的使用点或暴露于无菌操作环境下使用的压缩空气应当在使用位置前加装0.22μm除</w:t>
      </w:r>
      <w:r w:rsidRPr="00247F07">
        <w:rPr>
          <w:rFonts w:ascii="仿宋_GB2312" w:eastAsia="仿宋_GB2312" w:hAnsi="Arial" w:cs="Arial" w:hint="eastAsia"/>
          <w:color w:val="222222"/>
          <w:kern w:val="0"/>
          <w:sz w:val="28"/>
          <w:szCs w:val="28"/>
        </w:rPr>
        <w:lastRenderedPageBreak/>
        <w:t>菌过滤器；过滤器应当根据使用频率及使用情况定期更换；过滤器安装后应当对该位置进行压缩空气测试，以确认新安装的过滤器能够起到对应的净化作用，必要时过滤器拆卸后应当进行完整性测试，以确认其使用周期中的效果；压缩空气使用点位置建议采用医用卫生级阀门，如隔膜阀，以防止引出其他外源污染物，降低污染风险。由设备厂家提供的维修保养服务可由设备厂家提供维护保养服务，应当在与厂家签订的相关协议中明确维护保养项目、职责分工等。在与厂家签订的质量协议中应当明确职责分工，必要时对厂家开展定期评价。储气罐属于压力容器，其使用维护应当按国家相应的法规执行。</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《医疗器械工艺用气检查要点指南（2017版）》附件3</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压缩空气系统的确认</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压缩空气系统应当能够持续、稳定的生产出符合标准要求、适合产品需求的医疗器械工艺用气，这与压缩空气系统的验证确认密切相关。压缩空气系统确认包括设计确认、安装确认、运行确认和性能确认四个部分，基于产品和生产需求的压缩空气系统的设计确认是确认工作的前提和基础，本检查指南未涉及压缩空气系统设计确认的内容，企业应当在压缩空气系统安装、试运行和验证之前充分确认压缩空气系统的设计是科学的、适宜的。</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1.工作小组</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lastRenderedPageBreak/>
        <w:t xml:space="preserve">　　进行压缩空气系统确认前应当组建工作小组以确保该项工作顺利、有效、科学的完成。工作小组的成员一般包括：工艺设计人员、系统管理人员及操作维护人员、检验人员、使用人员、验证确认管控人员等。应当明确工作小组各个成员的职责。工作小组应当确认压缩空气系统的需求和相关技术要求，制定确认方案，并按照方案完成确认工作，形成确认记录和确认报告。</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2.安装确认（IQ）</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安装确认旨在通过客观证据，证明压缩空气系统依照制造商的建议和工艺要求正确安装。一般包括以下内容：</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（1）压缩空气系统的制造商、品牌、型号、序列号或设备识别号（固定资产号）、安装位置、压缩空气系统的组成及配置。</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（2）控制系统硬件信息，包括电脑、可编程控制器（PLC）等硬件的制造商、型号和序列号。</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（3）控制系统软件信息，包括软件名称及版本号、供应商、和被安装的设备；控制系统软件和软件备份恢复，包括现行版本软件的操作参数备份、软件的备份储存地点。</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（4）压缩空气系统的相关图纸及附件资料，一般包括：压缩空气系统的使用维护手册、工艺流程图、平面布置图、取样点和使用点分布图、控制系统原理图、电气接线图、管线走向图等。</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（5）使用批准的工艺流程图（P&amp;ID）和部件清单，核对确定各个部件、仪表和管路安装与图纸的一致性。重点关注各个部件和仪表的位置、标识、流向和取样点等内容。</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lastRenderedPageBreak/>
        <w:t xml:space="preserve">　　（6）确认设备按照供应商的要求进行了正确的安装，并且有正确的标识，及合理的维护操作空间。</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（7）核对压缩空气系统的电源连接正确，安全防护功能正常。如报警和急停；检查确认储气罐安全阀安装正确；应当对压力容器证书，检查设定压力与证书要求相一致。</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（8）核对相关检验用检验仪表的清单，包括压力表、露点仪等。对于关键的在线检验仪表，企业应当进行计量或采用校准等方法确保仪表的准确性。对于无需校准的非关键性仪表，应当记录不需校准的理由。</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（9）核对与压缩空气接触的设备、部件和管道的材质证明，应当符合相关标准的要求。</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（10）列出所有与设备相关的过滤器，包括描述、制造商、产品型号、编号、数量及合格证或合格报告书。检查过滤器压降指示器是否正确安装；确认安装的过滤器的压降在可接受范围内。</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（11）记录用于压缩空气系统所有设备的润滑剂和物料，并确认该物料在设备上的用途。</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（12）确认进入洁净室（区）相关的设备和管道材料可耐受必要的清洁和消毒。</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（13）确认设备安装所需的公用设施，如排水等，满足设备的安装要求。</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（14）确认管道焊接符合相关标准要求，每道焊缝必须有焊接记录。可核对焊接程序、焊接人员的资质、焊接记录、焊接检查记录等。</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lastRenderedPageBreak/>
        <w:t xml:space="preserve">　　（15）确认压缩空气管路打压试验合格，核对试验记录。</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（16）确定压缩空气管路已吹扫、不锈钢组件已钝化，核对吹扫和钝化记录。</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（17）确认设备的维护保养程序，记录维护保养信息。</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（18）确认设备的操作程序和要求，包括设备运行、维护、软件和校准所有现行的操作或管理程序。确认人员已得到相应的培训并合格。</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3.运行确认（OQ）</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运行确认旨在通过客观的证据，确定压缩空气系统能够按照设定的参数运行，并在最差条件下产生符合标准要求的压缩空气。一般包括以下内容：</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（1）确定压缩空气系统的关键参数和接受标准，如露点（水分）、油分、尘埃粒子和微生物等。标准应当符合设计要求；尘埃粒子和微生物指标应当不低于其使用环境的洁净度级别。</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（2）确认压缩空气系统中设备的功能与说明书一致。自动控制系统的运转测试，一般包括控制面板功能正常，报警系统的灵敏性等。</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（3）定时检验并记录检验仪表的数据，确认运行参数是否正确。</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（4）模拟实际运行过程中可能遇到的各种情况，尤其是电源中断时压缩空气系统的安全性。</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（5）工艺限度挑战性试验，分别对压缩空气系统中的最远端、以及末端过滤器后最近的取样点，在设定压力参数的上下限分别进行取样测试。测试包括尘埃粒子和微生物，总送气口测试露点（水分）、</w:t>
      </w:r>
      <w:r w:rsidRPr="00247F07">
        <w:rPr>
          <w:rFonts w:ascii="仿宋_GB2312" w:eastAsia="仿宋_GB2312" w:hAnsi="Arial" w:cs="Arial" w:hint="eastAsia"/>
          <w:color w:val="222222"/>
          <w:kern w:val="0"/>
          <w:sz w:val="28"/>
          <w:szCs w:val="28"/>
        </w:rPr>
        <w:lastRenderedPageBreak/>
        <w:t>油分，测试结果应当符合标准要求。每个测试</w:t>
      </w:r>
      <w:proofErr w:type="gramStart"/>
      <w:r w:rsidRPr="00247F07">
        <w:rPr>
          <w:rFonts w:ascii="仿宋_GB2312" w:eastAsia="仿宋_GB2312" w:hAnsi="Arial" w:cs="Arial" w:hint="eastAsia"/>
          <w:color w:val="222222"/>
          <w:kern w:val="0"/>
          <w:sz w:val="28"/>
          <w:szCs w:val="28"/>
        </w:rPr>
        <w:t>点应当</w:t>
      </w:r>
      <w:proofErr w:type="gramEnd"/>
      <w:r w:rsidRPr="00247F07">
        <w:rPr>
          <w:rFonts w:ascii="仿宋_GB2312" w:eastAsia="仿宋_GB2312" w:hAnsi="Arial" w:cs="Arial" w:hint="eastAsia"/>
          <w:color w:val="222222"/>
          <w:kern w:val="0"/>
          <w:sz w:val="28"/>
          <w:szCs w:val="28"/>
        </w:rPr>
        <w:t>测试1-3次，每次间隔至少8小时，测试</w:t>
      </w:r>
      <w:proofErr w:type="gramStart"/>
      <w:r w:rsidRPr="00247F07">
        <w:rPr>
          <w:rFonts w:ascii="仿宋_GB2312" w:eastAsia="仿宋_GB2312" w:hAnsi="Arial" w:cs="Arial" w:hint="eastAsia"/>
          <w:color w:val="222222"/>
          <w:kern w:val="0"/>
          <w:sz w:val="28"/>
          <w:szCs w:val="28"/>
        </w:rPr>
        <w:t>点应当</w:t>
      </w:r>
      <w:proofErr w:type="gramEnd"/>
      <w:r w:rsidRPr="00247F07">
        <w:rPr>
          <w:rFonts w:ascii="仿宋_GB2312" w:eastAsia="仿宋_GB2312" w:hAnsi="Arial" w:cs="Arial" w:hint="eastAsia"/>
          <w:color w:val="222222"/>
          <w:kern w:val="0"/>
          <w:sz w:val="28"/>
          <w:szCs w:val="28"/>
        </w:rPr>
        <w:t>在P&amp;ID 图上标注。</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（6）确认过程中如果出现任何偏差应当予以记录、分析评估及采取纠正和预防措施。</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（7）确认完成后应当形成书面报告，得出是否合格的明确结论。</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4.性能确认（PQ）</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性能确认旨在通过客观证据，证明在正常运行的条件下，能持续的生产出符合要求的合格的压缩空气。</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本阶段应当在正常使用和运行参数下，对总送气口及所有使用点进行测试。测试应当进行三次，每次至少间隔8小时，以确认压缩空气系统的稳定性和可靠性。测试包括露点（水分）、油分、尘埃粒子和微生物，测试结果应当符合标准要求。测试</w:t>
      </w:r>
      <w:proofErr w:type="gramStart"/>
      <w:r w:rsidRPr="00247F07">
        <w:rPr>
          <w:rFonts w:ascii="仿宋_GB2312" w:eastAsia="仿宋_GB2312" w:hAnsi="Arial" w:cs="Arial" w:hint="eastAsia"/>
          <w:color w:val="222222"/>
          <w:kern w:val="0"/>
          <w:sz w:val="28"/>
          <w:szCs w:val="28"/>
        </w:rPr>
        <w:t>点应当</w:t>
      </w:r>
      <w:proofErr w:type="gramEnd"/>
      <w:r w:rsidRPr="00247F07">
        <w:rPr>
          <w:rFonts w:ascii="仿宋_GB2312" w:eastAsia="仿宋_GB2312" w:hAnsi="Arial" w:cs="Arial" w:hint="eastAsia"/>
          <w:color w:val="222222"/>
          <w:kern w:val="0"/>
          <w:sz w:val="28"/>
          <w:szCs w:val="28"/>
        </w:rPr>
        <w:t>在工艺流程图P&amp;ID图上标注。</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（2）应当依据此阶段的测试结果，形成日常监测的程序要求，包括：监测点、监测项目、监测频次、监测的警戒限度和纠偏限度，监测的结果应当定期进行趋势分析。</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5.再确认</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再确认是指一项生产过程、一个系统（设备）或者一种原材料经过验证并在使用一个阶段以后，为证实其验证状态没有发生漂移而进行的确认。一般针对以下情况应当重新确认：</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（1）日常检验的结果出现不良趋势时，应当对确认的有效性进行评估，必要时应当进行再确认。</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lastRenderedPageBreak/>
        <w:t xml:space="preserve">　　（2）生产一定周期后。应当定期对压缩空气系统进行再确认，或可采取对历史数据的回顾和总结的方式评价压缩空气系统是否需要进行再确认。</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（3）压缩空气系统进行搬迁的，应当进行再确认。</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4）压缩空气系统的维护、关键部件更换以及变更后，企业应当对变化情况按照质量体系要求进行记录。同时，还应当根据变更部分对已确认的压缩空气系统的影响进行评价，必要时应当进一步开展检验和再确认工作。</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5）停产一定周期后应当评估是否进行再确认。若停机后再次开启应当进行必要的测试或验证，以确认仍能达到规定的洁净度级别要求。如不连续使用，应当通过验证明确压缩空气系统重新启用的要求，并查看每次启用压缩空气系统前的操作记录是否符合控制要求。如果未进行验证，在停机后再次开始生产前应当对压缩空气进行检验，确认达到要求。</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参考文献：</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1.《关于发布医疗器械生产质量管理规范的公告》（国家食品药品监督管理总局公告2014年第64号）</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2.《关于发布医疗器械生产质量管理规范附录无菌医疗器械的公告》（国家食品药品监督管理总局公告2015年第101号）</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3.《关于发布医疗器械生产质量管理规范附录植入性医疗器械的公告》（国家食品药品监督管理总局公告2015年第102号）</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lastRenderedPageBreak/>
        <w:t xml:space="preserve">　　4.《关于发布医疗器械生产质量管理规范附录体外诊断试剂的公告》（国家食品药品监督管理总局公告2015年第103号）</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5.《关于印发医疗器械生产质量管理规范现场检查指导原则等4个指导原则的通知》（食药</w:t>
      </w:r>
      <w:proofErr w:type="gramStart"/>
      <w:r w:rsidRPr="00247F07">
        <w:rPr>
          <w:rFonts w:ascii="仿宋_GB2312" w:eastAsia="仿宋_GB2312" w:hAnsi="Arial" w:cs="Arial" w:hint="eastAsia"/>
          <w:color w:val="222222"/>
          <w:kern w:val="0"/>
          <w:sz w:val="28"/>
          <w:szCs w:val="28"/>
        </w:rPr>
        <w:t>监械监</w:t>
      </w:r>
      <w:proofErr w:type="gramEnd"/>
      <w:r w:rsidRPr="00247F07">
        <w:rPr>
          <w:rFonts w:ascii="仿宋_GB2312" w:eastAsia="仿宋_GB2312" w:hAnsi="Arial" w:cs="Arial" w:hint="eastAsia"/>
          <w:color w:val="222222"/>
          <w:kern w:val="0"/>
          <w:sz w:val="28"/>
          <w:szCs w:val="28"/>
        </w:rPr>
        <w:t>〔2015〕218号）</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6.《压缩空气 第1部分：污染物净化等级》（GB/T 13277.1-2008）</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7.《无菌医疗器具生产管理规范》（YY0033-2000）</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8.《中华人民共和国药典》（2015版）</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9.《压缩空气站设计规范》（GB50029-2014）</w:t>
      </w:r>
    </w:p>
    <w:p w:rsidR="00247F07" w:rsidRPr="00247F07" w:rsidRDefault="00247F07" w:rsidP="00247F07">
      <w:pPr>
        <w:widowControl/>
        <w:jc w:val="left"/>
        <w:rPr>
          <w:rFonts w:ascii="仿宋_GB2312" w:eastAsia="仿宋_GB2312" w:hAnsi="Arial" w:cs="Arial" w:hint="eastAsia"/>
          <w:color w:val="222222"/>
          <w:kern w:val="0"/>
          <w:sz w:val="28"/>
          <w:szCs w:val="28"/>
        </w:rPr>
      </w:pPr>
      <w:r w:rsidRPr="00247F07">
        <w:rPr>
          <w:rFonts w:ascii="仿宋_GB2312" w:eastAsia="仿宋_GB2312" w:hAnsi="Arial" w:cs="Arial" w:hint="eastAsia"/>
          <w:color w:val="222222"/>
          <w:kern w:val="0"/>
          <w:sz w:val="28"/>
          <w:szCs w:val="28"/>
        </w:rPr>
        <w:t xml:space="preserve">　　10.《洁净室施工和验收规范》（GB 50591-2010）</w:t>
      </w:r>
    </w:p>
    <w:p w:rsidR="004B0DD2" w:rsidRPr="00247F07" w:rsidRDefault="004B0DD2"/>
    <w:sectPr w:rsidR="004B0DD2" w:rsidRPr="00247F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5F" w:rsidRDefault="0078155F" w:rsidP="00247F07">
      <w:r>
        <w:separator/>
      </w:r>
    </w:p>
  </w:endnote>
  <w:endnote w:type="continuationSeparator" w:id="0">
    <w:p w:rsidR="0078155F" w:rsidRDefault="0078155F" w:rsidP="0024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5F" w:rsidRDefault="0078155F" w:rsidP="00247F07">
      <w:r>
        <w:separator/>
      </w:r>
    </w:p>
  </w:footnote>
  <w:footnote w:type="continuationSeparator" w:id="0">
    <w:p w:rsidR="0078155F" w:rsidRDefault="0078155F" w:rsidP="00247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07"/>
    <w:rsid w:val="000011C3"/>
    <w:rsid w:val="0000188B"/>
    <w:rsid w:val="00004ECA"/>
    <w:rsid w:val="00006EB8"/>
    <w:rsid w:val="00007D7F"/>
    <w:rsid w:val="0001182E"/>
    <w:rsid w:val="0001287A"/>
    <w:rsid w:val="00014F96"/>
    <w:rsid w:val="000152EC"/>
    <w:rsid w:val="00015A05"/>
    <w:rsid w:val="00016AB9"/>
    <w:rsid w:val="000174AE"/>
    <w:rsid w:val="0002101D"/>
    <w:rsid w:val="00021A46"/>
    <w:rsid w:val="000250E1"/>
    <w:rsid w:val="00025838"/>
    <w:rsid w:val="0002658C"/>
    <w:rsid w:val="00026DF5"/>
    <w:rsid w:val="000356EC"/>
    <w:rsid w:val="00036E34"/>
    <w:rsid w:val="0003790C"/>
    <w:rsid w:val="000405C5"/>
    <w:rsid w:val="00040BD5"/>
    <w:rsid w:val="00041B46"/>
    <w:rsid w:val="00047500"/>
    <w:rsid w:val="000530F3"/>
    <w:rsid w:val="00053406"/>
    <w:rsid w:val="000561F8"/>
    <w:rsid w:val="00057E8E"/>
    <w:rsid w:val="00062E60"/>
    <w:rsid w:val="0006475D"/>
    <w:rsid w:val="00065333"/>
    <w:rsid w:val="0007078D"/>
    <w:rsid w:val="00070F23"/>
    <w:rsid w:val="00081F4C"/>
    <w:rsid w:val="00082BE3"/>
    <w:rsid w:val="000863DD"/>
    <w:rsid w:val="00086712"/>
    <w:rsid w:val="00090C2B"/>
    <w:rsid w:val="00095446"/>
    <w:rsid w:val="00096956"/>
    <w:rsid w:val="000A3E3F"/>
    <w:rsid w:val="000A455B"/>
    <w:rsid w:val="000A481D"/>
    <w:rsid w:val="000A4A86"/>
    <w:rsid w:val="000B1E86"/>
    <w:rsid w:val="000B27A3"/>
    <w:rsid w:val="000B32D7"/>
    <w:rsid w:val="000B58D6"/>
    <w:rsid w:val="000B7614"/>
    <w:rsid w:val="000C0329"/>
    <w:rsid w:val="000C3049"/>
    <w:rsid w:val="000C5F95"/>
    <w:rsid w:val="000C61C1"/>
    <w:rsid w:val="000C6537"/>
    <w:rsid w:val="000D29BC"/>
    <w:rsid w:val="000D2CC2"/>
    <w:rsid w:val="000D35D3"/>
    <w:rsid w:val="000D45B3"/>
    <w:rsid w:val="000D60EA"/>
    <w:rsid w:val="000E0F4C"/>
    <w:rsid w:val="000E3EA3"/>
    <w:rsid w:val="000E647E"/>
    <w:rsid w:val="000E65B8"/>
    <w:rsid w:val="000F0356"/>
    <w:rsid w:val="000F1D91"/>
    <w:rsid w:val="000F2F71"/>
    <w:rsid w:val="000F416F"/>
    <w:rsid w:val="000F57BD"/>
    <w:rsid w:val="000F66DE"/>
    <w:rsid w:val="000F6C29"/>
    <w:rsid w:val="00105C17"/>
    <w:rsid w:val="001061B2"/>
    <w:rsid w:val="001067B6"/>
    <w:rsid w:val="0011276B"/>
    <w:rsid w:val="0011295A"/>
    <w:rsid w:val="00114AA1"/>
    <w:rsid w:val="00117B35"/>
    <w:rsid w:val="0012638B"/>
    <w:rsid w:val="00127EEE"/>
    <w:rsid w:val="00130A2C"/>
    <w:rsid w:val="00133CE3"/>
    <w:rsid w:val="001340CC"/>
    <w:rsid w:val="00136B0C"/>
    <w:rsid w:val="00141C04"/>
    <w:rsid w:val="00143919"/>
    <w:rsid w:val="00145C8B"/>
    <w:rsid w:val="001476A4"/>
    <w:rsid w:val="00147E4B"/>
    <w:rsid w:val="00153D67"/>
    <w:rsid w:val="00157F9A"/>
    <w:rsid w:val="0016088B"/>
    <w:rsid w:val="00165DE1"/>
    <w:rsid w:val="001662CF"/>
    <w:rsid w:val="00166A65"/>
    <w:rsid w:val="001676FC"/>
    <w:rsid w:val="001706E6"/>
    <w:rsid w:val="00170A01"/>
    <w:rsid w:val="00172277"/>
    <w:rsid w:val="00172B2C"/>
    <w:rsid w:val="001754FB"/>
    <w:rsid w:val="00183C23"/>
    <w:rsid w:val="00193271"/>
    <w:rsid w:val="00195EA4"/>
    <w:rsid w:val="001A2C55"/>
    <w:rsid w:val="001A4FE2"/>
    <w:rsid w:val="001B048B"/>
    <w:rsid w:val="001B2563"/>
    <w:rsid w:val="001B5620"/>
    <w:rsid w:val="001C136A"/>
    <w:rsid w:val="001C1794"/>
    <w:rsid w:val="001C34EE"/>
    <w:rsid w:val="001C4A4F"/>
    <w:rsid w:val="001C4AE3"/>
    <w:rsid w:val="001C6C33"/>
    <w:rsid w:val="001D2331"/>
    <w:rsid w:val="001D6044"/>
    <w:rsid w:val="001D7B72"/>
    <w:rsid w:val="001E1346"/>
    <w:rsid w:val="001E2BDB"/>
    <w:rsid w:val="001E37B2"/>
    <w:rsid w:val="001E797B"/>
    <w:rsid w:val="001F13AC"/>
    <w:rsid w:val="001F3011"/>
    <w:rsid w:val="001F6072"/>
    <w:rsid w:val="001F743F"/>
    <w:rsid w:val="001F77D5"/>
    <w:rsid w:val="002010AC"/>
    <w:rsid w:val="00203721"/>
    <w:rsid w:val="00204064"/>
    <w:rsid w:val="002053F6"/>
    <w:rsid w:val="00206B34"/>
    <w:rsid w:val="00210801"/>
    <w:rsid w:val="00212E3B"/>
    <w:rsid w:val="0021357E"/>
    <w:rsid w:val="002150B3"/>
    <w:rsid w:val="002153FE"/>
    <w:rsid w:val="00215FC8"/>
    <w:rsid w:val="0022007F"/>
    <w:rsid w:val="00222C1F"/>
    <w:rsid w:val="00223389"/>
    <w:rsid w:val="00223BEF"/>
    <w:rsid w:val="002240D1"/>
    <w:rsid w:val="00226F64"/>
    <w:rsid w:val="00233FC7"/>
    <w:rsid w:val="00235340"/>
    <w:rsid w:val="00235666"/>
    <w:rsid w:val="0023583F"/>
    <w:rsid w:val="00235F1E"/>
    <w:rsid w:val="00242829"/>
    <w:rsid w:val="0024374D"/>
    <w:rsid w:val="00243821"/>
    <w:rsid w:val="00244B87"/>
    <w:rsid w:val="002452CA"/>
    <w:rsid w:val="00247436"/>
    <w:rsid w:val="00247F07"/>
    <w:rsid w:val="00250BF7"/>
    <w:rsid w:val="00252CB4"/>
    <w:rsid w:val="00254A3A"/>
    <w:rsid w:val="0026230D"/>
    <w:rsid w:val="00262D91"/>
    <w:rsid w:val="0026522E"/>
    <w:rsid w:val="002675A5"/>
    <w:rsid w:val="00270EDE"/>
    <w:rsid w:val="002729EA"/>
    <w:rsid w:val="00272C95"/>
    <w:rsid w:val="00272E4A"/>
    <w:rsid w:val="0027375F"/>
    <w:rsid w:val="00275F36"/>
    <w:rsid w:val="0027764F"/>
    <w:rsid w:val="00280F5D"/>
    <w:rsid w:val="00286675"/>
    <w:rsid w:val="00286EEC"/>
    <w:rsid w:val="0029069C"/>
    <w:rsid w:val="00291C55"/>
    <w:rsid w:val="002944CE"/>
    <w:rsid w:val="00294790"/>
    <w:rsid w:val="00297B15"/>
    <w:rsid w:val="002A21FB"/>
    <w:rsid w:val="002A6BF6"/>
    <w:rsid w:val="002A7CA8"/>
    <w:rsid w:val="002B2541"/>
    <w:rsid w:val="002B4624"/>
    <w:rsid w:val="002B4F8F"/>
    <w:rsid w:val="002C118E"/>
    <w:rsid w:val="002C15D0"/>
    <w:rsid w:val="002C600A"/>
    <w:rsid w:val="002D0900"/>
    <w:rsid w:val="002D3941"/>
    <w:rsid w:val="002D6901"/>
    <w:rsid w:val="002D799C"/>
    <w:rsid w:val="002E283D"/>
    <w:rsid w:val="002E334C"/>
    <w:rsid w:val="002E3FCE"/>
    <w:rsid w:val="002E5555"/>
    <w:rsid w:val="002E678F"/>
    <w:rsid w:val="002F0B90"/>
    <w:rsid w:val="002F2899"/>
    <w:rsid w:val="002F4A4B"/>
    <w:rsid w:val="002F4F74"/>
    <w:rsid w:val="002F604C"/>
    <w:rsid w:val="00300CE4"/>
    <w:rsid w:val="003027FE"/>
    <w:rsid w:val="00302A97"/>
    <w:rsid w:val="003032F0"/>
    <w:rsid w:val="00303895"/>
    <w:rsid w:val="003041A7"/>
    <w:rsid w:val="00306E26"/>
    <w:rsid w:val="003074C3"/>
    <w:rsid w:val="00310911"/>
    <w:rsid w:val="00314216"/>
    <w:rsid w:val="003162DA"/>
    <w:rsid w:val="00317FA6"/>
    <w:rsid w:val="00320D53"/>
    <w:rsid w:val="00321C21"/>
    <w:rsid w:val="003247EA"/>
    <w:rsid w:val="00324B4F"/>
    <w:rsid w:val="0032523F"/>
    <w:rsid w:val="00325742"/>
    <w:rsid w:val="00327257"/>
    <w:rsid w:val="0034171D"/>
    <w:rsid w:val="003447D9"/>
    <w:rsid w:val="00351011"/>
    <w:rsid w:val="00353FB2"/>
    <w:rsid w:val="0035549C"/>
    <w:rsid w:val="00356D2D"/>
    <w:rsid w:val="00360A38"/>
    <w:rsid w:val="00360B33"/>
    <w:rsid w:val="00361325"/>
    <w:rsid w:val="00362CA5"/>
    <w:rsid w:val="003632B5"/>
    <w:rsid w:val="00365400"/>
    <w:rsid w:val="00365CED"/>
    <w:rsid w:val="00365E0B"/>
    <w:rsid w:val="003662BC"/>
    <w:rsid w:val="0036744B"/>
    <w:rsid w:val="0037040B"/>
    <w:rsid w:val="00371FE2"/>
    <w:rsid w:val="00373287"/>
    <w:rsid w:val="003737D7"/>
    <w:rsid w:val="00375C3B"/>
    <w:rsid w:val="00375C78"/>
    <w:rsid w:val="0037723B"/>
    <w:rsid w:val="003773CD"/>
    <w:rsid w:val="00377920"/>
    <w:rsid w:val="00381237"/>
    <w:rsid w:val="0038438B"/>
    <w:rsid w:val="00385026"/>
    <w:rsid w:val="00385198"/>
    <w:rsid w:val="00390C2F"/>
    <w:rsid w:val="00393306"/>
    <w:rsid w:val="00393DD7"/>
    <w:rsid w:val="0039409A"/>
    <w:rsid w:val="003945EE"/>
    <w:rsid w:val="0039608B"/>
    <w:rsid w:val="00397A89"/>
    <w:rsid w:val="00397C5A"/>
    <w:rsid w:val="003A2B7D"/>
    <w:rsid w:val="003A340D"/>
    <w:rsid w:val="003A35B2"/>
    <w:rsid w:val="003A5831"/>
    <w:rsid w:val="003A5B30"/>
    <w:rsid w:val="003A5F22"/>
    <w:rsid w:val="003A6B33"/>
    <w:rsid w:val="003B086B"/>
    <w:rsid w:val="003B6AC6"/>
    <w:rsid w:val="003B7AF5"/>
    <w:rsid w:val="003C0AAA"/>
    <w:rsid w:val="003C0DD9"/>
    <w:rsid w:val="003C1205"/>
    <w:rsid w:val="003C2718"/>
    <w:rsid w:val="003C3253"/>
    <w:rsid w:val="003C3542"/>
    <w:rsid w:val="003C6472"/>
    <w:rsid w:val="003D09F9"/>
    <w:rsid w:val="003D1336"/>
    <w:rsid w:val="003D3901"/>
    <w:rsid w:val="003D4903"/>
    <w:rsid w:val="003D752E"/>
    <w:rsid w:val="003E15CB"/>
    <w:rsid w:val="003E6976"/>
    <w:rsid w:val="003F4634"/>
    <w:rsid w:val="003F5E0C"/>
    <w:rsid w:val="003F630A"/>
    <w:rsid w:val="004021B8"/>
    <w:rsid w:val="004031AC"/>
    <w:rsid w:val="00403784"/>
    <w:rsid w:val="00404094"/>
    <w:rsid w:val="0040497E"/>
    <w:rsid w:val="00417943"/>
    <w:rsid w:val="00420528"/>
    <w:rsid w:val="00422893"/>
    <w:rsid w:val="00427156"/>
    <w:rsid w:val="004276CC"/>
    <w:rsid w:val="004317DA"/>
    <w:rsid w:val="00432631"/>
    <w:rsid w:val="00437AA1"/>
    <w:rsid w:val="00440396"/>
    <w:rsid w:val="004409E2"/>
    <w:rsid w:val="00440F62"/>
    <w:rsid w:val="00444EBD"/>
    <w:rsid w:val="00444F6C"/>
    <w:rsid w:val="00444F96"/>
    <w:rsid w:val="00445441"/>
    <w:rsid w:val="00447AC8"/>
    <w:rsid w:val="00450703"/>
    <w:rsid w:val="004526F8"/>
    <w:rsid w:val="0045371A"/>
    <w:rsid w:val="00453966"/>
    <w:rsid w:val="0045776D"/>
    <w:rsid w:val="004609F6"/>
    <w:rsid w:val="00460CAA"/>
    <w:rsid w:val="00465B4C"/>
    <w:rsid w:val="00465CA4"/>
    <w:rsid w:val="00470F46"/>
    <w:rsid w:val="004712D4"/>
    <w:rsid w:val="00473856"/>
    <w:rsid w:val="00474512"/>
    <w:rsid w:val="00474A22"/>
    <w:rsid w:val="004758EC"/>
    <w:rsid w:val="00475DA9"/>
    <w:rsid w:val="004800A1"/>
    <w:rsid w:val="00480FDC"/>
    <w:rsid w:val="00481CC0"/>
    <w:rsid w:val="004820E2"/>
    <w:rsid w:val="00482E35"/>
    <w:rsid w:val="00484302"/>
    <w:rsid w:val="004846CA"/>
    <w:rsid w:val="00493E41"/>
    <w:rsid w:val="00497063"/>
    <w:rsid w:val="0049731B"/>
    <w:rsid w:val="004A08CB"/>
    <w:rsid w:val="004B0DD2"/>
    <w:rsid w:val="004B4E80"/>
    <w:rsid w:val="004C02BF"/>
    <w:rsid w:val="004C0DBB"/>
    <w:rsid w:val="004C5658"/>
    <w:rsid w:val="004C6562"/>
    <w:rsid w:val="004D0A2C"/>
    <w:rsid w:val="004D1254"/>
    <w:rsid w:val="004D1C41"/>
    <w:rsid w:val="004D564C"/>
    <w:rsid w:val="004D5EA5"/>
    <w:rsid w:val="004E093B"/>
    <w:rsid w:val="004E1C01"/>
    <w:rsid w:val="004E4432"/>
    <w:rsid w:val="004F2DDD"/>
    <w:rsid w:val="004F7348"/>
    <w:rsid w:val="005006A5"/>
    <w:rsid w:val="00501ADC"/>
    <w:rsid w:val="00504277"/>
    <w:rsid w:val="005052BC"/>
    <w:rsid w:val="0050780E"/>
    <w:rsid w:val="0050790C"/>
    <w:rsid w:val="0051095A"/>
    <w:rsid w:val="00514A70"/>
    <w:rsid w:val="00515315"/>
    <w:rsid w:val="00515B24"/>
    <w:rsid w:val="00516864"/>
    <w:rsid w:val="0052391D"/>
    <w:rsid w:val="00524C15"/>
    <w:rsid w:val="005267E8"/>
    <w:rsid w:val="00530123"/>
    <w:rsid w:val="00531BCD"/>
    <w:rsid w:val="00532E58"/>
    <w:rsid w:val="0053617B"/>
    <w:rsid w:val="005368F3"/>
    <w:rsid w:val="00540D0C"/>
    <w:rsid w:val="00543107"/>
    <w:rsid w:val="00544086"/>
    <w:rsid w:val="00553F5D"/>
    <w:rsid w:val="0056098B"/>
    <w:rsid w:val="00562A11"/>
    <w:rsid w:val="005650DE"/>
    <w:rsid w:val="00566A68"/>
    <w:rsid w:val="005676F3"/>
    <w:rsid w:val="00571755"/>
    <w:rsid w:val="005746FF"/>
    <w:rsid w:val="00577914"/>
    <w:rsid w:val="00577B3E"/>
    <w:rsid w:val="00581CCE"/>
    <w:rsid w:val="00583670"/>
    <w:rsid w:val="00584F1C"/>
    <w:rsid w:val="00587691"/>
    <w:rsid w:val="0058797A"/>
    <w:rsid w:val="005903FF"/>
    <w:rsid w:val="005927F0"/>
    <w:rsid w:val="00592BDE"/>
    <w:rsid w:val="00595848"/>
    <w:rsid w:val="00595B67"/>
    <w:rsid w:val="005A1915"/>
    <w:rsid w:val="005A60CE"/>
    <w:rsid w:val="005A7106"/>
    <w:rsid w:val="005B3457"/>
    <w:rsid w:val="005B3C4C"/>
    <w:rsid w:val="005B4E5D"/>
    <w:rsid w:val="005C023F"/>
    <w:rsid w:val="005C0813"/>
    <w:rsid w:val="005C142F"/>
    <w:rsid w:val="005C5F30"/>
    <w:rsid w:val="005C6DFC"/>
    <w:rsid w:val="005D6B4F"/>
    <w:rsid w:val="005D6EB8"/>
    <w:rsid w:val="005E2651"/>
    <w:rsid w:val="005E2D1F"/>
    <w:rsid w:val="005E3E2B"/>
    <w:rsid w:val="005E4BAF"/>
    <w:rsid w:val="005E4C6D"/>
    <w:rsid w:val="005F2AE8"/>
    <w:rsid w:val="005F2B24"/>
    <w:rsid w:val="0060012F"/>
    <w:rsid w:val="00602D92"/>
    <w:rsid w:val="00604E55"/>
    <w:rsid w:val="00611322"/>
    <w:rsid w:val="006127A6"/>
    <w:rsid w:val="00615261"/>
    <w:rsid w:val="00622E59"/>
    <w:rsid w:val="00624398"/>
    <w:rsid w:val="006245C1"/>
    <w:rsid w:val="006246D2"/>
    <w:rsid w:val="00626F07"/>
    <w:rsid w:val="006277B5"/>
    <w:rsid w:val="00627B8D"/>
    <w:rsid w:val="00630BB5"/>
    <w:rsid w:val="0063389E"/>
    <w:rsid w:val="006341F4"/>
    <w:rsid w:val="00640A7A"/>
    <w:rsid w:val="00641F5D"/>
    <w:rsid w:val="00642ABA"/>
    <w:rsid w:val="00643A15"/>
    <w:rsid w:val="00644484"/>
    <w:rsid w:val="006468FA"/>
    <w:rsid w:val="00646D43"/>
    <w:rsid w:val="00651641"/>
    <w:rsid w:val="00651FD9"/>
    <w:rsid w:val="006522AA"/>
    <w:rsid w:val="006540A1"/>
    <w:rsid w:val="00660294"/>
    <w:rsid w:val="00660705"/>
    <w:rsid w:val="00665647"/>
    <w:rsid w:val="00665F6C"/>
    <w:rsid w:val="00667A2B"/>
    <w:rsid w:val="00670DD2"/>
    <w:rsid w:val="00671136"/>
    <w:rsid w:val="00673217"/>
    <w:rsid w:val="00676443"/>
    <w:rsid w:val="00676FF3"/>
    <w:rsid w:val="006801BA"/>
    <w:rsid w:val="0068021A"/>
    <w:rsid w:val="00681375"/>
    <w:rsid w:val="0068498F"/>
    <w:rsid w:val="0069198A"/>
    <w:rsid w:val="00691ADA"/>
    <w:rsid w:val="006926FB"/>
    <w:rsid w:val="006975C7"/>
    <w:rsid w:val="006A4539"/>
    <w:rsid w:val="006A49D4"/>
    <w:rsid w:val="006A5437"/>
    <w:rsid w:val="006A593F"/>
    <w:rsid w:val="006A5A3F"/>
    <w:rsid w:val="006A6075"/>
    <w:rsid w:val="006B00A1"/>
    <w:rsid w:val="006B3783"/>
    <w:rsid w:val="006B4857"/>
    <w:rsid w:val="006B49AA"/>
    <w:rsid w:val="006B6603"/>
    <w:rsid w:val="006C5A48"/>
    <w:rsid w:val="006D1B5B"/>
    <w:rsid w:val="006D1BC8"/>
    <w:rsid w:val="006D603C"/>
    <w:rsid w:val="006E02E5"/>
    <w:rsid w:val="006E4BFD"/>
    <w:rsid w:val="006E56E5"/>
    <w:rsid w:val="006F2B2F"/>
    <w:rsid w:val="006F343E"/>
    <w:rsid w:val="006F5072"/>
    <w:rsid w:val="006F6F71"/>
    <w:rsid w:val="007035D1"/>
    <w:rsid w:val="00703DF8"/>
    <w:rsid w:val="00710A02"/>
    <w:rsid w:val="0071585A"/>
    <w:rsid w:val="0071655B"/>
    <w:rsid w:val="007166F9"/>
    <w:rsid w:val="00717740"/>
    <w:rsid w:val="00717B0D"/>
    <w:rsid w:val="00720C2C"/>
    <w:rsid w:val="0072401F"/>
    <w:rsid w:val="007305F6"/>
    <w:rsid w:val="0073557F"/>
    <w:rsid w:val="00735E8C"/>
    <w:rsid w:val="007414EC"/>
    <w:rsid w:val="007425AB"/>
    <w:rsid w:val="00743D1C"/>
    <w:rsid w:val="00744896"/>
    <w:rsid w:val="00747CBD"/>
    <w:rsid w:val="00751033"/>
    <w:rsid w:val="007601B8"/>
    <w:rsid w:val="00760F33"/>
    <w:rsid w:val="007619B0"/>
    <w:rsid w:val="00763C07"/>
    <w:rsid w:val="00764D9D"/>
    <w:rsid w:val="00764F3D"/>
    <w:rsid w:val="00767878"/>
    <w:rsid w:val="00771DAF"/>
    <w:rsid w:val="0077475B"/>
    <w:rsid w:val="00777DA6"/>
    <w:rsid w:val="00780CDF"/>
    <w:rsid w:val="0078155F"/>
    <w:rsid w:val="00782E8B"/>
    <w:rsid w:val="00785B7B"/>
    <w:rsid w:val="00786542"/>
    <w:rsid w:val="00786B2E"/>
    <w:rsid w:val="007872A3"/>
    <w:rsid w:val="00790BF8"/>
    <w:rsid w:val="00794273"/>
    <w:rsid w:val="00795228"/>
    <w:rsid w:val="007A1B47"/>
    <w:rsid w:val="007A2607"/>
    <w:rsid w:val="007A3723"/>
    <w:rsid w:val="007A5689"/>
    <w:rsid w:val="007A76F1"/>
    <w:rsid w:val="007B01D7"/>
    <w:rsid w:val="007B26FB"/>
    <w:rsid w:val="007B5030"/>
    <w:rsid w:val="007B5783"/>
    <w:rsid w:val="007B58F0"/>
    <w:rsid w:val="007B62C7"/>
    <w:rsid w:val="007B651F"/>
    <w:rsid w:val="007B65CB"/>
    <w:rsid w:val="007B6E07"/>
    <w:rsid w:val="007C1CEA"/>
    <w:rsid w:val="007C212A"/>
    <w:rsid w:val="007C306C"/>
    <w:rsid w:val="007C4233"/>
    <w:rsid w:val="007C59BA"/>
    <w:rsid w:val="007D0E04"/>
    <w:rsid w:val="007D1828"/>
    <w:rsid w:val="007D205F"/>
    <w:rsid w:val="007D2EB9"/>
    <w:rsid w:val="007D32F8"/>
    <w:rsid w:val="007D7ADC"/>
    <w:rsid w:val="007D7AF5"/>
    <w:rsid w:val="007E0648"/>
    <w:rsid w:val="007E27DD"/>
    <w:rsid w:val="007E6DAC"/>
    <w:rsid w:val="007E75C4"/>
    <w:rsid w:val="007E7FAF"/>
    <w:rsid w:val="007F056C"/>
    <w:rsid w:val="007F3063"/>
    <w:rsid w:val="007F5908"/>
    <w:rsid w:val="007F7C5C"/>
    <w:rsid w:val="00801A44"/>
    <w:rsid w:val="008044A0"/>
    <w:rsid w:val="00805309"/>
    <w:rsid w:val="00805969"/>
    <w:rsid w:val="008062CD"/>
    <w:rsid w:val="008103AC"/>
    <w:rsid w:val="00811DB6"/>
    <w:rsid w:val="00812126"/>
    <w:rsid w:val="00813963"/>
    <w:rsid w:val="00814454"/>
    <w:rsid w:val="00815149"/>
    <w:rsid w:val="0081608F"/>
    <w:rsid w:val="008160C5"/>
    <w:rsid w:val="008166BE"/>
    <w:rsid w:val="00816FC4"/>
    <w:rsid w:val="00820BB0"/>
    <w:rsid w:val="008243DD"/>
    <w:rsid w:val="00824A66"/>
    <w:rsid w:val="00824F25"/>
    <w:rsid w:val="0082555A"/>
    <w:rsid w:val="00825D8E"/>
    <w:rsid w:val="008308C8"/>
    <w:rsid w:val="00831AB8"/>
    <w:rsid w:val="00831CA8"/>
    <w:rsid w:val="00832E21"/>
    <w:rsid w:val="0083348B"/>
    <w:rsid w:val="008343C0"/>
    <w:rsid w:val="0083452F"/>
    <w:rsid w:val="008354DA"/>
    <w:rsid w:val="00837E91"/>
    <w:rsid w:val="008416CA"/>
    <w:rsid w:val="00842D04"/>
    <w:rsid w:val="00843667"/>
    <w:rsid w:val="00843A4D"/>
    <w:rsid w:val="00851A63"/>
    <w:rsid w:val="00861C87"/>
    <w:rsid w:val="008629DF"/>
    <w:rsid w:val="00864671"/>
    <w:rsid w:val="008712EC"/>
    <w:rsid w:val="00871506"/>
    <w:rsid w:val="00871FF8"/>
    <w:rsid w:val="00872A45"/>
    <w:rsid w:val="00873785"/>
    <w:rsid w:val="00876723"/>
    <w:rsid w:val="0088516C"/>
    <w:rsid w:val="00885B7A"/>
    <w:rsid w:val="00886BC6"/>
    <w:rsid w:val="008907EA"/>
    <w:rsid w:val="00894F3F"/>
    <w:rsid w:val="00895C1B"/>
    <w:rsid w:val="00895DE6"/>
    <w:rsid w:val="008960EA"/>
    <w:rsid w:val="008968EC"/>
    <w:rsid w:val="008A1EF4"/>
    <w:rsid w:val="008A262B"/>
    <w:rsid w:val="008A5C18"/>
    <w:rsid w:val="008A77C4"/>
    <w:rsid w:val="008B1C5E"/>
    <w:rsid w:val="008B44C2"/>
    <w:rsid w:val="008B473E"/>
    <w:rsid w:val="008C29AB"/>
    <w:rsid w:val="008C2CE8"/>
    <w:rsid w:val="008C446F"/>
    <w:rsid w:val="008C5903"/>
    <w:rsid w:val="008D107C"/>
    <w:rsid w:val="008D18D8"/>
    <w:rsid w:val="008D3194"/>
    <w:rsid w:val="008D4468"/>
    <w:rsid w:val="008D6438"/>
    <w:rsid w:val="008E2361"/>
    <w:rsid w:val="008E279A"/>
    <w:rsid w:val="008E484A"/>
    <w:rsid w:val="008E6415"/>
    <w:rsid w:val="008F0B46"/>
    <w:rsid w:val="008F39A0"/>
    <w:rsid w:val="008F7CFA"/>
    <w:rsid w:val="00901F50"/>
    <w:rsid w:val="009030A5"/>
    <w:rsid w:val="00903944"/>
    <w:rsid w:val="00904033"/>
    <w:rsid w:val="00906C80"/>
    <w:rsid w:val="00907199"/>
    <w:rsid w:val="00907BAE"/>
    <w:rsid w:val="00907C2F"/>
    <w:rsid w:val="0091396E"/>
    <w:rsid w:val="00915066"/>
    <w:rsid w:val="00920207"/>
    <w:rsid w:val="0092143B"/>
    <w:rsid w:val="00922C6C"/>
    <w:rsid w:val="00922CB1"/>
    <w:rsid w:val="0092328F"/>
    <w:rsid w:val="00926D98"/>
    <w:rsid w:val="00931913"/>
    <w:rsid w:val="00932CC9"/>
    <w:rsid w:val="00933921"/>
    <w:rsid w:val="00934C3D"/>
    <w:rsid w:val="0093628B"/>
    <w:rsid w:val="00937A66"/>
    <w:rsid w:val="00940699"/>
    <w:rsid w:val="00940D18"/>
    <w:rsid w:val="00942939"/>
    <w:rsid w:val="00945935"/>
    <w:rsid w:val="00947081"/>
    <w:rsid w:val="009479C7"/>
    <w:rsid w:val="00953119"/>
    <w:rsid w:val="009532C0"/>
    <w:rsid w:val="00954CBF"/>
    <w:rsid w:val="00955668"/>
    <w:rsid w:val="00955A98"/>
    <w:rsid w:val="0096133C"/>
    <w:rsid w:val="0096683F"/>
    <w:rsid w:val="00966A48"/>
    <w:rsid w:val="0097227C"/>
    <w:rsid w:val="009767BB"/>
    <w:rsid w:val="00977DF6"/>
    <w:rsid w:val="009809BA"/>
    <w:rsid w:val="00981DAC"/>
    <w:rsid w:val="00982977"/>
    <w:rsid w:val="00983FBE"/>
    <w:rsid w:val="00984876"/>
    <w:rsid w:val="009867A8"/>
    <w:rsid w:val="00986BE8"/>
    <w:rsid w:val="009919D5"/>
    <w:rsid w:val="00992D79"/>
    <w:rsid w:val="00992E95"/>
    <w:rsid w:val="0099343E"/>
    <w:rsid w:val="00994138"/>
    <w:rsid w:val="00996260"/>
    <w:rsid w:val="009A004E"/>
    <w:rsid w:val="009A08F5"/>
    <w:rsid w:val="009A1D93"/>
    <w:rsid w:val="009A34A4"/>
    <w:rsid w:val="009A3E35"/>
    <w:rsid w:val="009A68DE"/>
    <w:rsid w:val="009B460D"/>
    <w:rsid w:val="009B6389"/>
    <w:rsid w:val="009C0813"/>
    <w:rsid w:val="009C0A4B"/>
    <w:rsid w:val="009C0DB2"/>
    <w:rsid w:val="009C3824"/>
    <w:rsid w:val="009C39B9"/>
    <w:rsid w:val="009C4316"/>
    <w:rsid w:val="009C5899"/>
    <w:rsid w:val="009C6D74"/>
    <w:rsid w:val="009D0AC0"/>
    <w:rsid w:val="009D26AF"/>
    <w:rsid w:val="009D683C"/>
    <w:rsid w:val="009E0552"/>
    <w:rsid w:val="009E2052"/>
    <w:rsid w:val="009E51A0"/>
    <w:rsid w:val="009E6909"/>
    <w:rsid w:val="009E71EF"/>
    <w:rsid w:val="009E7492"/>
    <w:rsid w:val="009E7DFA"/>
    <w:rsid w:val="009F7156"/>
    <w:rsid w:val="009F73CD"/>
    <w:rsid w:val="00A02EEC"/>
    <w:rsid w:val="00A06B63"/>
    <w:rsid w:val="00A07F57"/>
    <w:rsid w:val="00A11272"/>
    <w:rsid w:val="00A136B3"/>
    <w:rsid w:val="00A139AA"/>
    <w:rsid w:val="00A14A93"/>
    <w:rsid w:val="00A1717B"/>
    <w:rsid w:val="00A20F0B"/>
    <w:rsid w:val="00A210E0"/>
    <w:rsid w:val="00A2244C"/>
    <w:rsid w:val="00A23ACC"/>
    <w:rsid w:val="00A250B2"/>
    <w:rsid w:val="00A2669F"/>
    <w:rsid w:val="00A26816"/>
    <w:rsid w:val="00A31603"/>
    <w:rsid w:val="00A34231"/>
    <w:rsid w:val="00A34396"/>
    <w:rsid w:val="00A343EB"/>
    <w:rsid w:val="00A36556"/>
    <w:rsid w:val="00A37A2E"/>
    <w:rsid w:val="00A37D97"/>
    <w:rsid w:val="00A41A15"/>
    <w:rsid w:val="00A4297B"/>
    <w:rsid w:val="00A450A3"/>
    <w:rsid w:val="00A45102"/>
    <w:rsid w:val="00A50665"/>
    <w:rsid w:val="00A51DBB"/>
    <w:rsid w:val="00A53519"/>
    <w:rsid w:val="00A54507"/>
    <w:rsid w:val="00A54C11"/>
    <w:rsid w:val="00A56FE0"/>
    <w:rsid w:val="00A575BB"/>
    <w:rsid w:val="00A60610"/>
    <w:rsid w:val="00A61F52"/>
    <w:rsid w:val="00A71CB2"/>
    <w:rsid w:val="00A74C5F"/>
    <w:rsid w:val="00A75811"/>
    <w:rsid w:val="00A75978"/>
    <w:rsid w:val="00A775AA"/>
    <w:rsid w:val="00A77D70"/>
    <w:rsid w:val="00A8116B"/>
    <w:rsid w:val="00A84A01"/>
    <w:rsid w:val="00A8660F"/>
    <w:rsid w:val="00A9225A"/>
    <w:rsid w:val="00A96D94"/>
    <w:rsid w:val="00AA0348"/>
    <w:rsid w:val="00AA2873"/>
    <w:rsid w:val="00AA2A3D"/>
    <w:rsid w:val="00AA6606"/>
    <w:rsid w:val="00AB04EA"/>
    <w:rsid w:val="00AB0FBC"/>
    <w:rsid w:val="00AB4F08"/>
    <w:rsid w:val="00AB7C61"/>
    <w:rsid w:val="00AC0AC2"/>
    <w:rsid w:val="00AC0F1A"/>
    <w:rsid w:val="00AC0F8D"/>
    <w:rsid w:val="00AC18BA"/>
    <w:rsid w:val="00AC25E2"/>
    <w:rsid w:val="00AC4898"/>
    <w:rsid w:val="00AC7DD1"/>
    <w:rsid w:val="00AD0A57"/>
    <w:rsid w:val="00AD357A"/>
    <w:rsid w:val="00AD59D1"/>
    <w:rsid w:val="00AD7162"/>
    <w:rsid w:val="00AE1CB4"/>
    <w:rsid w:val="00AF0764"/>
    <w:rsid w:val="00AF1620"/>
    <w:rsid w:val="00AF1D08"/>
    <w:rsid w:val="00AF23FC"/>
    <w:rsid w:val="00AF282E"/>
    <w:rsid w:val="00AF3771"/>
    <w:rsid w:val="00AF3BBD"/>
    <w:rsid w:val="00AF43B1"/>
    <w:rsid w:val="00AF79A9"/>
    <w:rsid w:val="00B01B42"/>
    <w:rsid w:val="00B07798"/>
    <w:rsid w:val="00B10F8E"/>
    <w:rsid w:val="00B121D7"/>
    <w:rsid w:val="00B15574"/>
    <w:rsid w:val="00B15845"/>
    <w:rsid w:val="00B16D40"/>
    <w:rsid w:val="00B20F38"/>
    <w:rsid w:val="00B2118A"/>
    <w:rsid w:val="00B244F2"/>
    <w:rsid w:val="00B249D4"/>
    <w:rsid w:val="00B25585"/>
    <w:rsid w:val="00B26374"/>
    <w:rsid w:val="00B2792D"/>
    <w:rsid w:val="00B30C88"/>
    <w:rsid w:val="00B335BF"/>
    <w:rsid w:val="00B34A39"/>
    <w:rsid w:val="00B35308"/>
    <w:rsid w:val="00B36270"/>
    <w:rsid w:val="00B41CEB"/>
    <w:rsid w:val="00B424BC"/>
    <w:rsid w:val="00B44657"/>
    <w:rsid w:val="00B47D76"/>
    <w:rsid w:val="00B51437"/>
    <w:rsid w:val="00B543C4"/>
    <w:rsid w:val="00B559FB"/>
    <w:rsid w:val="00B5779D"/>
    <w:rsid w:val="00B60DCD"/>
    <w:rsid w:val="00B6106F"/>
    <w:rsid w:val="00B61448"/>
    <w:rsid w:val="00B63E1E"/>
    <w:rsid w:val="00B658B6"/>
    <w:rsid w:val="00B666A8"/>
    <w:rsid w:val="00B70AE2"/>
    <w:rsid w:val="00B71A79"/>
    <w:rsid w:val="00B71A7B"/>
    <w:rsid w:val="00B7499D"/>
    <w:rsid w:val="00B75A95"/>
    <w:rsid w:val="00B76D5F"/>
    <w:rsid w:val="00B76FEA"/>
    <w:rsid w:val="00B77CFA"/>
    <w:rsid w:val="00B823CA"/>
    <w:rsid w:val="00B8314F"/>
    <w:rsid w:val="00B8656F"/>
    <w:rsid w:val="00B911DB"/>
    <w:rsid w:val="00B91C13"/>
    <w:rsid w:val="00B932D7"/>
    <w:rsid w:val="00B96A0E"/>
    <w:rsid w:val="00B9775C"/>
    <w:rsid w:val="00BA0848"/>
    <w:rsid w:val="00BA2456"/>
    <w:rsid w:val="00BA27FB"/>
    <w:rsid w:val="00BA2898"/>
    <w:rsid w:val="00BB18B4"/>
    <w:rsid w:val="00BB28F0"/>
    <w:rsid w:val="00BC21D3"/>
    <w:rsid w:val="00BC647E"/>
    <w:rsid w:val="00BC7F45"/>
    <w:rsid w:val="00BD3C5C"/>
    <w:rsid w:val="00BD46D3"/>
    <w:rsid w:val="00BD55BD"/>
    <w:rsid w:val="00BE1D20"/>
    <w:rsid w:val="00BE405F"/>
    <w:rsid w:val="00BE7EF6"/>
    <w:rsid w:val="00BF097D"/>
    <w:rsid w:val="00BF150B"/>
    <w:rsid w:val="00BF3917"/>
    <w:rsid w:val="00BF3E5C"/>
    <w:rsid w:val="00BF532C"/>
    <w:rsid w:val="00BF5799"/>
    <w:rsid w:val="00C03E7A"/>
    <w:rsid w:val="00C04D3B"/>
    <w:rsid w:val="00C05647"/>
    <w:rsid w:val="00C1216D"/>
    <w:rsid w:val="00C129B4"/>
    <w:rsid w:val="00C13705"/>
    <w:rsid w:val="00C26F02"/>
    <w:rsid w:val="00C27328"/>
    <w:rsid w:val="00C34B52"/>
    <w:rsid w:val="00C34DD2"/>
    <w:rsid w:val="00C34F22"/>
    <w:rsid w:val="00C365D7"/>
    <w:rsid w:val="00C43D6D"/>
    <w:rsid w:val="00C46876"/>
    <w:rsid w:val="00C47721"/>
    <w:rsid w:val="00C52C30"/>
    <w:rsid w:val="00C52C79"/>
    <w:rsid w:val="00C53812"/>
    <w:rsid w:val="00C53FF4"/>
    <w:rsid w:val="00C5778C"/>
    <w:rsid w:val="00C61C1F"/>
    <w:rsid w:val="00C61DC2"/>
    <w:rsid w:val="00C631AC"/>
    <w:rsid w:val="00C65C52"/>
    <w:rsid w:val="00C66DD0"/>
    <w:rsid w:val="00C73FF9"/>
    <w:rsid w:val="00C75E48"/>
    <w:rsid w:val="00C769B5"/>
    <w:rsid w:val="00C77A2F"/>
    <w:rsid w:val="00C83339"/>
    <w:rsid w:val="00C85EFA"/>
    <w:rsid w:val="00C86268"/>
    <w:rsid w:val="00C862ED"/>
    <w:rsid w:val="00C87CC1"/>
    <w:rsid w:val="00C91C92"/>
    <w:rsid w:val="00C92319"/>
    <w:rsid w:val="00C95239"/>
    <w:rsid w:val="00C95C09"/>
    <w:rsid w:val="00CA37D2"/>
    <w:rsid w:val="00CA3C7F"/>
    <w:rsid w:val="00CA631A"/>
    <w:rsid w:val="00CA63B7"/>
    <w:rsid w:val="00CA6F61"/>
    <w:rsid w:val="00CB6169"/>
    <w:rsid w:val="00CC1798"/>
    <w:rsid w:val="00CC5E13"/>
    <w:rsid w:val="00CC620A"/>
    <w:rsid w:val="00CD0C29"/>
    <w:rsid w:val="00CE0802"/>
    <w:rsid w:val="00CF2E7C"/>
    <w:rsid w:val="00CF5381"/>
    <w:rsid w:val="00CF7B9C"/>
    <w:rsid w:val="00D00ED5"/>
    <w:rsid w:val="00D022C0"/>
    <w:rsid w:val="00D118DF"/>
    <w:rsid w:val="00D12F09"/>
    <w:rsid w:val="00D14415"/>
    <w:rsid w:val="00D16E0C"/>
    <w:rsid w:val="00D20DBF"/>
    <w:rsid w:val="00D22331"/>
    <w:rsid w:val="00D2276A"/>
    <w:rsid w:val="00D25CB5"/>
    <w:rsid w:val="00D26476"/>
    <w:rsid w:val="00D33790"/>
    <w:rsid w:val="00D405EC"/>
    <w:rsid w:val="00D42016"/>
    <w:rsid w:val="00D45CC3"/>
    <w:rsid w:val="00D512BB"/>
    <w:rsid w:val="00D561B3"/>
    <w:rsid w:val="00D570FE"/>
    <w:rsid w:val="00D60F01"/>
    <w:rsid w:val="00D62A65"/>
    <w:rsid w:val="00D64993"/>
    <w:rsid w:val="00D65187"/>
    <w:rsid w:val="00D65431"/>
    <w:rsid w:val="00D73D37"/>
    <w:rsid w:val="00D74181"/>
    <w:rsid w:val="00D74283"/>
    <w:rsid w:val="00D747CE"/>
    <w:rsid w:val="00D764A8"/>
    <w:rsid w:val="00D84CEA"/>
    <w:rsid w:val="00D8666F"/>
    <w:rsid w:val="00D94401"/>
    <w:rsid w:val="00D94681"/>
    <w:rsid w:val="00D94EE1"/>
    <w:rsid w:val="00D96C14"/>
    <w:rsid w:val="00D970FF"/>
    <w:rsid w:val="00D979E5"/>
    <w:rsid w:val="00DA0D5F"/>
    <w:rsid w:val="00DA17F8"/>
    <w:rsid w:val="00DA32F9"/>
    <w:rsid w:val="00DB1A5B"/>
    <w:rsid w:val="00DB24DA"/>
    <w:rsid w:val="00DB24F6"/>
    <w:rsid w:val="00DB30AF"/>
    <w:rsid w:val="00DB3884"/>
    <w:rsid w:val="00DB4458"/>
    <w:rsid w:val="00DB4578"/>
    <w:rsid w:val="00DB60A4"/>
    <w:rsid w:val="00DB60E4"/>
    <w:rsid w:val="00DC5D22"/>
    <w:rsid w:val="00DC67D0"/>
    <w:rsid w:val="00DD24CC"/>
    <w:rsid w:val="00DD48E2"/>
    <w:rsid w:val="00DE1C62"/>
    <w:rsid w:val="00DE27E8"/>
    <w:rsid w:val="00DE4599"/>
    <w:rsid w:val="00DE5804"/>
    <w:rsid w:val="00DF03F0"/>
    <w:rsid w:val="00DF5A7D"/>
    <w:rsid w:val="00DF7D90"/>
    <w:rsid w:val="00E00E7D"/>
    <w:rsid w:val="00E05C4B"/>
    <w:rsid w:val="00E05DDB"/>
    <w:rsid w:val="00E06AA9"/>
    <w:rsid w:val="00E15F7A"/>
    <w:rsid w:val="00E16849"/>
    <w:rsid w:val="00E17128"/>
    <w:rsid w:val="00E20572"/>
    <w:rsid w:val="00E2499D"/>
    <w:rsid w:val="00E27EDA"/>
    <w:rsid w:val="00E31ECD"/>
    <w:rsid w:val="00E33F92"/>
    <w:rsid w:val="00E34127"/>
    <w:rsid w:val="00E36725"/>
    <w:rsid w:val="00E40062"/>
    <w:rsid w:val="00E402B0"/>
    <w:rsid w:val="00E41850"/>
    <w:rsid w:val="00E45A12"/>
    <w:rsid w:val="00E535C4"/>
    <w:rsid w:val="00E56448"/>
    <w:rsid w:val="00E6366F"/>
    <w:rsid w:val="00E6377B"/>
    <w:rsid w:val="00E638C4"/>
    <w:rsid w:val="00E63FB3"/>
    <w:rsid w:val="00E66C11"/>
    <w:rsid w:val="00E6719E"/>
    <w:rsid w:val="00E76FE1"/>
    <w:rsid w:val="00E77360"/>
    <w:rsid w:val="00E829F4"/>
    <w:rsid w:val="00E85D6C"/>
    <w:rsid w:val="00E87589"/>
    <w:rsid w:val="00E902AF"/>
    <w:rsid w:val="00E9132F"/>
    <w:rsid w:val="00E96776"/>
    <w:rsid w:val="00E967A5"/>
    <w:rsid w:val="00E96C3E"/>
    <w:rsid w:val="00EA0076"/>
    <w:rsid w:val="00EA3691"/>
    <w:rsid w:val="00EB4552"/>
    <w:rsid w:val="00EB67E8"/>
    <w:rsid w:val="00EC1A80"/>
    <w:rsid w:val="00EC1C30"/>
    <w:rsid w:val="00EC4335"/>
    <w:rsid w:val="00EC5A1D"/>
    <w:rsid w:val="00ED02A1"/>
    <w:rsid w:val="00ED1B91"/>
    <w:rsid w:val="00ED2EDC"/>
    <w:rsid w:val="00ED4B37"/>
    <w:rsid w:val="00ED4F7F"/>
    <w:rsid w:val="00EE1BD6"/>
    <w:rsid w:val="00EE1EBC"/>
    <w:rsid w:val="00EE4006"/>
    <w:rsid w:val="00EE476D"/>
    <w:rsid w:val="00EE68D9"/>
    <w:rsid w:val="00EE7D04"/>
    <w:rsid w:val="00EF3937"/>
    <w:rsid w:val="00EF3E06"/>
    <w:rsid w:val="00EF66A5"/>
    <w:rsid w:val="00F00DE8"/>
    <w:rsid w:val="00F05EEF"/>
    <w:rsid w:val="00F07161"/>
    <w:rsid w:val="00F10C4F"/>
    <w:rsid w:val="00F121BD"/>
    <w:rsid w:val="00F224EB"/>
    <w:rsid w:val="00F22626"/>
    <w:rsid w:val="00F23ED1"/>
    <w:rsid w:val="00F25234"/>
    <w:rsid w:val="00F253E3"/>
    <w:rsid w:val="00F25438"/>
    <w:rsid w:val="00F26127"/>
    <w:rsid w:val="00F26F8B"/>
    <w:rsid w:val="00F27F5D"/>
    <w:rsid w:val="00F310EA"/>
    <w:rsid w:val="00F3162C"/>
    <w:rsid w:val="00F36C2F"/>
    <w:rsid w:val="00F42724"/>
    <w:rsid w:val="00F45634"/>
    <w:rsid w:val="00F540A4"/>
    <w:rsid w:val="00F54C81"/>
    <w:rsid w:val="00F55B29"/>
    <w:rsid w:val="00F56BD5"/>
    <w:rsid w:val="00F56CE9"/>
    <w:rsid w:val="00F63B02"/>
    <w:rsid w:val="00F6498B"/>
    <w:rsid w:val="00F66C94"/>
    <w:rsid w:val="00F7022D"/>
    <w:rsid w:val="00F72232"/>
    <w:rsid w:val="00F725C9"/>
    <w:rsid w:val="00F73BFC"/>
    <w:rsid w:val="00F73F2A"/>
    <w:rsid w:val="00F7548A"/>
    <w:rsid w:val="00F756A1"/>
    <w:rsid w:val="00F8097D"/>
    <w:rsid w:val="00F81EC7"/>
    <w:rsid w:val="00F82120"/>
    <w:rsid w:val="00F82B0E"/>
    <w:rsid w:val="00F8374D"/>
    <w:rsid w:val="00F86F65"/>
    <w:rsid w:val="00FA131C"/>
    <w:rsid w:val="00FA283B"/>
    <w:rsid w:val="00FA351E"/>
    <w:rsid w:val="00FA5AF5"/>
    <w:rsid w:val="00FA7D45"/>
    <w:rsid w:val="00FB06C2"/>
    <w:rsid w:val="00FB1470"/>
    <w:rsid w:val="00FB3C2C"/>
    <w:rsid w:val="00FB48F9"/>
    <w:rsid w:val="00FB4D85"/>
    <w:rsid w:val="00FB7ED0"/>
    <w:rsid w:val="00FC0301"/>
    <w:rsid w:val="00FC118D"/>
    <w:rsid w:val="00FC11F9"/>
    <w:rsid w:val="00FC246D"/>
    <w:rsid w:val="00FC2F54"/>
    <w:rsid w:val="00FC39D4"/>
    <w:rsid w:val="00FC4991"/>
    <w:rsid w:val="00FC5AEA"/>
    <w:rsid w:val="00FC6818"/>
    <w:rsid w:val="00FC7133"/>
    <w:rsid w:val="00FD3167"/>
    <w:rsid w:val="00FD3EA7"/>
    <w:rsid w:val="00FD5D05"/>
    <w:rsid w:val="00FD6455"/>
    <w:rsid w:val="00FD7E4D"/>
    <w:rsid w:val="00FE2FC1"/>
    <w:rsid w:val="00FE3884"/>
    <w:rsid w:val="00FE4919"/>
    <w:rsid w:val="00FE570D"/>
    <w:rsid w:val="00FE5CD8"/>
    <w:rsid w:val="00FE6122"/>
    <w:rsid w:val="00FE74FC"/>
    <w:rsid w:val="00FF0395"/>
    <w:rsid w:val="00FF1FE1"/>
    <w:rsid w:val="00FF39A9"/>
    <w:rsid w:val="00FF59AB"/>
    <w:rsid w:val="00FF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7F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7F07"/>
    <w:rPr>
      <w:sz w:val="18"/>
      <w:szCs w:val="18"/>
    </w:rPr>
  </w:style>
  <w:style w:type="paragraph" w:styleId="a4">
    <w:name w:val="footer"/>
    <w:basedOn w:val="a"/>
    <w:link w:val="Char0"/>
    <w:uiPriority w:val="99"/>
    <w:unhideWhenUsed/>
    <w:rsid w:val="00247F07"/>
    <w:pPr>
      <w:tabs>
        <w:tab w:val="center" w:pos="4153"/>
        <w:tab w:val="right" w:pos="8306"/>
      </w:tabs>
      <w:snapToGrid w:val="0"/>
      <w:jc w:val="left"/>
    </w:pPr>
    <w:rPr>
      <w:sz w:val="18"/>
      <w:szCs w:val="18"/>
    </w:rPr>
  </w:style>
  <w:style w:type="character" w:customStyle="1" w:styleId="Char0">
    <w:name w:val="页脚 Char"/>
    <w:basedOn w:val="a0"/>
    <w:link w:val="a4"/>
    <w:uiPriority w:val="99"/>
    <w:rsid w:val="00247F07"/>
    <w:rPr>
      <w:sz w:val="18"/>
      <w:szCs w:val="18"/>
    </w:rPr>
  </w:style>
  <w:style w:type="paragraph" w:styleId="a5">
    <w:name w:val="Normal (Web)"/>
    <w:basedOn w:val="a"/>
    <w:uiPriority w:val="99"/>
    <w:unhideWhenUsed/>
    <w:rsid w:val="00247F0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7F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7F07"/>
    <w:rPr>
      <w:sz w:val="18"/>
      <w:szCs w:val="18"/>
    </w:rPr>
  </w:style>
  <w:style w:type="paragraph" w:styleId="a4">
    <w:name w:val="footer"/>
    <w:basedOn w:val="a"/>
    <w:link w:val="Char0"/>
    <w:uiPriority w:val="99"/>
    <w:unhideWhenUsed/>
    <w:rsid w:val="00247F07"/>
    <w:pPr>
      <w:tabs>
        <w:tab w:val="center" w:pos="4153"/>
        <w:tab w:val="right" w:pos="8306"/>
      </w:tabs>
      <w:snapToGrid w:val="0"/>
      <w:jc w:val="left"/>
    </w:pPr>
    <w:rPr>
      <w:sz w:val="18"/>
      <w:szCs w:val="18"/>
    </w:rPr>
  </w:style>
  <w:style w:type="character" w:customStyle="1" w:styleId="Char0">
    <w:name w:val="页脚 Char"/>
    <w:basedOn w:val="a0"/>
    <w:link w:val="a4"/>
    <w:uiPriority w:val="99"/>
    <w:rsid w:val="00247F07"/>
    <w:rPr>
      <w:sz w:val="18"/>
      <w:szCs w:val="18"/>
    </w:rPr>
  </w:style>
  <w:style w:type="paragraph" w:styleId="a5">
    <w:name w:val="Normal (Web)"/>
    <w:basedOn w:val="a"/>
    <w:uiPriority w:val="99"/>
    <w:unhideWhenUsed/>
    <w:rsid w:val="00247F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454993">
      <w:bodyDiv w:val="1"/>
      <w:marLeft w:val="0"/>
      <w:marRight w:val="0"/>
      <w:marTop w:val="0"/>
      <w:marBottom w:val="0"/>
      <w:divBdr>
        <w:top w:val="none" w:sz="0" w:space="0" w:color="auto"/>
        <w:left w:val="none" w:sz="0" w:space="0" w:color="auto"/>
        <w:bottom w:val="none" w:sz="0" w:space="0" w:color="auto"/>
        <w:right w:val="none" w:sz="0" w:space="0" w:color="auto"/>
      </w:divBdr>
      <w:divsChild>
        <w:div w:id="1641301973">
          <w:marLeft w:val="0"/>
          <w:marRight w:val="0"/>
          <w:marTop w:val="0"/>
          <w:marBottom w:val="0"/>
          <w:divBdr>
            <w:top w:val="none" w:sz="0" w:space="0" w:color="auto"/>
            <w:left w:val="none" w:sz="0" w:space="0" w:color="auto"/>
            <w:bottom w:val="none" w:sz="0" w:space="0" w:color="auto"/>
            <w:right w:val="none" w:sz="0" w:space="0" w:color="auto"/>
          </w:divBdr>
        </w:div>
        <w:div w:id="1197891267">
          <w:marLeft w:val="0"/>
          <w:marRight w:val="0"/>
          <w:marTop w:val="0"/>
          <w:marBottom w:val="0"/>
          <w:divBdr>
            <w:top w:val="none" w:sz="0" w:space="0" w:color="auto"/>
            <w:left w:val="none" w:sz="0" w:space="0" w:color="auto"/>
            <w:bottom w:val="none" w:sz="0" w:space="0" w:color="auto"/>
            <w:right w:val="none" w:sz="0" w:space="0" w:color="auto"/>
          </w:divBdr>
        </w:div>
        <w:div w:id="106438838">
          <w:marLeft w:val="0"/>
          <w:marRight w:val="0"/>
          <w:marTop w:val="0"/>
          <w:marBottom w:val="0"/>
          <w:divBdr>
            <w:top w:val="none" w:sz="0" w:space="0" w:color="auto"/>
            <w:left w:val="none" w:sz="0" w:space="0" w:color="auto"/>
            <w:bottom w:val="none" w:sz="0" w:space="0" w:color="auto"/>
            <w:right w:val="none" w:sz="0" w:space="0" w:color="auto"/>
          </w:divBdr>
        </w:div>
        <w:div w:id="1912230400">
          <w:marLeft w:val="0"/>
          <w:marRight w:val="0"/>
          <w:marTop w:val="0"/>
          <w:marBottom w:val="0"/>
          <w:divBdr>
            <w:top w:val="none" w:sz="0" w:space="0" w:color="auto"/>
            <w:left w:val="none" w:sz="0" w:space="0" w:color="auto"/>
            <w:bottom w:val="none" w:sz="0" w:space="0" w:color="auto"/>
            <w:right w:val="none" w:sz="0" w:space="0" w:color="auto"/>
          </w:divBdr>
        </w:div>
        <w:div w:id="1507595666">
          <w:marLeft w:val="0"/>
          <w:marRight w:val="0"/>
          <w:marTop w:val="0"/>
          <w:marBottom w:val="0"/>
          <w:divBdr>
            <w:top w:val="none" w:sz="0" w:space="0" w:color="auto"/>
            <w:left w:val="none" w:sz="0" w:space="0" w:color="auto"/>
            <w:bottom w:val="none" w:sz="0" w:space="0" w:color="auto"/>
            <w:right w:val="none" w:sz="0" w:space="0" w:color="auto"/>
          </w:divBdr>
        </w:div>
        <w:div w:id="29844524">
          <w:marLeft w:val="0"/>
          <w:marRight w:val="0"/>
          <w:marTop w:val="0"/>
          <w:marBottom w:val="0"/>
          <w:divBdr>
            <w:top w:val="none" w:sz="0" w:space="0" w:color="auto"/>
            <w:left w:val="none" w:sz="0" w:space="0" w:color="auto"/>
            <w:bottom w:val="none" w:sz="0" w:space="0" w:color="auto"/>
            <w:right w:val="none" w:sz="0" w:space="0" w:color="auto"/>
          </w:divBdr>
        </w:div>
        <w:div w:id="188876868">
          <w:marLeft w:val="0"/>
          <w:marRight w:val="0"/>
          <w:marTop w:val="0"/>
          <w:marBottom w:val="0"/>
          <w:divBdr>
            <w:top w:val="none" w:sz="0" w:space="0" w:color="auto"/>
            <w:left w:val="none" w:sz="0" w:space="0" w:color="auto"/>
            <w:bottom w:val="none" w:sz="0" w:space="0" w:color="auto"/>
            <w:right w:val="none" w:sz="0" w:space="0" w:color="auto"/>
          </w:divBdr>
        </w:div>
        <w:div w:id="669526396">
          <w:marLeft w:val="0"/>
          <w:marRight w:val="0"/>
          <w:marTop w:val="0"/>
          <w:marBottom w:val="0"/>
          <w:divBdr>
            <w:top w:val="none" w:sz="0" w:space="0" w:color="auto"/>
            <w:left w:val="none" w:sz="0" w:space="0" w:color="auto"/>
            <w:bottom w:val="none" w:sz="0" w:space="0" w:color="auto"/>
            <w:right w:val="none" w:sz="0" w:space="0" w:color="auto"/>
          </w:divBdr>
        </w:div>
        <w:div w:id="534195175">
          <w:marLeft w:val="0"/>
          <w:marRight w:val="0"/>
          <w:marTop w:val="0"/>
          <w:marBottom w:val="0"/>
          <w:divBdr>
            <w:top w:val="none" w:sz="0" w:space="0" w:color="auto"/>
            <w:left w:val="none" w:sz="0" w:space="0" w:color="auto"/>
            <w:bottom w:val="none" w:sz="0" w:space="0" w:color="auto"/>
            <w:right w:val="none" w:sz="0" w:space="0" w:color="auto"/>
          </w:divBdr>
        </w:div>
        <w:div w:id="1490245239">
          <w:marLeft w:val="0"/>
          <w:marRight w:val="0"/>
          <w:marTop w:val="0"/>
          <w:marBottom w:val="0"/>
          <w:divBdr>
            <w:top w:val="none" w:sz="0" w:space="0" w:color="auto"/>
            <w:left w:val="none" w:sz="0" w:space="0" w:color="auto"/>
            <w:bottom w:val="none" w:sz="0" w:space="0" w:color="auto"/>
            <w:right w:val="none" w:sz="0" w:space="0" w:color="auto"/>
          </w:divBdr>
        </w:div>
        <w:div w:id="1156725087">
          <w:marLeft w:val="0"/>
          <w:marRight w:val="0"/>
          <w:marTop w:val="0"/>
          <w:marBottom w:val="0"/>
          <w:divBdr>
            <w:top w:val="none" w:sz="0" w:space="0" w:color="auto"/>
            <w:left w:val="none" w:sz="0" w:space="0" w:color="auto"/>
            <w:bottom w:val="none" w:sz="0" w:space="0" w:color="auto"/>
            <w:right w:val="none" w:sz="0" w:space="0" w:color="auto"/>
          </w:divBdr>
        </w:div>
        <w:div w:id="233324861">
          <w:marLeft w:val="0"/>
          <w:marRight w:val="0"/>
          <w:marTop w:val="0"/>
          <w:marBottom w:val="0"/>
          <w:divBdr>
            <w:top w:val="none" w:sz="0" w:space="0" w:color="auto"/>
            <w:left w:val="none" w:sz="0" w:space="0" w:color="auto"/>
            <w:bottom w:val="none" w:sz="0" w:space="0" w:color="auto"/>
            <w:right w:val="none" w:sz="0" w:space="0" w:color="auto"/>
          </w:divBdr>
        </w:div>
        <w:div w:id="1646811362">
          <w:marLeft w:val="0"/>
          <w:marRight w:val="0"/>
          <w:marTop w:val="0"/>
          <w:marBottom w:val="0"/>
          <w:divBdr>
            <w:top w:val="none" w:sz="0" w:space="0" w:color="auto"/>
            <w:left w:val="none" w:sz="0" w:space="0" w:color="auto"/>
            <w:bottom w:val="none" w:sz="0" w:space="0" w:color="auto"/>
            <w:right w:val="none" w:sz="0" w:space="0" w:color="auto"/>
          </w:divBdr>
        </w:div>
        <w:div w:id="1798450191">
          <w:marLeft w:val="0"/>
          <w:marRight w:val="0"/>
          <w:marTop w:val="0"/>
          <w:marBottom w:val="0"/>
          <w:divBdr>
            <w:top w:val="none" w:sz="0" w:space="0" w:color="auto"/>
            <w:left w:val="none" w:sz="0" w:space="0" w:color="auto"/>
            <w:bottom w:val="none" w:sz="0" w:space="0" w:color="auto"/>
            <w:right w:val="none" w:sz="0" w:space="0" w:color="auto"/>
          </w:divBdr>
        </w:div>
        <w:div w:id="1482230467">
          <w:marLeft w:val="0"/>
          <w:marRight w:val="0"/>
          <w:marTop w:val="0"/>
          <w:marBottom w:val="0"/>
          <w:divBdr>
            <w:top w:val="none" w:sz="0" w:space="0" w:color="auto"/>
            <w:left w:val="none" w:sz="0" w:space="0" w:color="auto"/>
            <w:bottom w:val="none" w:sz="0" w:space="0" w:color="auto"/>
            <w:right w:val="none" w:sz="0" w:space="0" w:color="auto"/>
          </w:divBdr>
        </w:div>
        <w:div w:id="1955549236">
          <w:marLeft w:val="0"/>
          <w:marRight w:val="0"/>
          <w:marTop w:val="0"/>
          <w:marBottom w:val="0"/>
          <w:divBdr>
            <w:top w:val="none" w:sz="0" w:space="0" w:color="auto"/>
            <w:left w:val="none" w:sz="0" w:space="0" w:color="auto"/>
            <w:bottom w:val="none" w:sz="0" w:space="0" w:color="auto"/>
            <w:right w:val="none" w:sz="0" w:space="0" w:color="auto"/>
          </w:divBdr>
        </w:div>
        <w:div w:id="213124432">
          <w:marLeft w:val="0"/>
          <w:marRight w:val="0"/>
          <w:marTop w:val="0"/>
          <w:marBottom w:val="0"/>
          <w:divBdr>
            <w:top w:val="none" w:sz="0" w:space="0" w:color="auto"/>
            <w:left w:val="none" w:sz="0" w:space="0" w:color="auto"/>
            <w:bottom w:val="none" w:sz="0" w:space="0" w:color="auto"/>
            <w:right w:val="none" w:sz="0" w:space="0" w:color="auto"/>
          </w:divBdr>
        </w:div>
        <w:div w:id="1151630084">
          <w:marLeft w:val="0"/>
          <w:marRight w:val="0"/>
          <w:marTop w:val="0"/>
          <w:marBottom w:val="0"/>
          <w:divBdr>
            <w:top w:val="none" w:sz="0" w:space="0" w:color="auto"/>
            <w:left w:val="none" w:sz="0" w:space="0" w:color="auto"/>
            <w:bottom w:val="none" w:sz="0" w:space="0" w:color="auto"/>
            <w:right w:val="none" w:sz="0" w:space="0" w:color="auto"/>
          </w:divBdr>
        </w:div>
        <w:div w:id="2077314080">
          <w:marLeft w:val="0"/>
          <w:marRight w:val="0"/>
          <w:marTop w:val="0"/>
          <w:marBottom w:val="0"/>
          <w:divBdr>
            <w:top w:val="none" w:sz="0" w:space="0" w:color="auto"/>
            <w:left w:val="none" w:sz="0" w:space="0" w:color="auto"/>
            <w:bottom w:val="none" w:sz="0" w:space="0" w:color="auto"/>
            <w:right w:val="none" w:sz="0" w:space="0" w:color="auto"/>
          </w:divBdr>
        </w:div>
        <w:div w:id="110591929">
          <w:marLeft w:val="0"/>
          <w:marRight w:val="0"/>
          <w:marTop w:val="0"/>
          <w:marBottom w:val="0"/>
          <w:divBdr>
            <w:top w:val="none" w:sz="0" w:space="0" w:color="auto"/>
            <w:left w:val="none" w:sz="0" w:space="0" w:color="auto"/>
            <w:bottom w:val="none" w:sz="0" w:space="0" w:color="auto"/>
            <w:right w:val="none" w:sz="0" w:space="0" w:color="auto"/>
          </w:divBdr>
        </w:div>
        <w:div w:id="132607089">
          <w:marLeft w:val="0"/>
          <w:marRight w:val="0"/>
          <w:marTop w:val="0"/>
          <w:marBottom w:val="0"/>
          <w:divBdr>
            <w:top w:val="none" w:sz="0" w:space="0" w:color="auto"/>
            <w:left w:val="none" w:sz="0" w:space="0" w:color="auto"/>
            <w:bottom w:val="none" w:sz="0" w:space="0" w:color="auto"/>
            <w:right w:val="none" w:sz="0" w:space="0" w:color="auto"/>
          </w:divBdr>
        </w:div>
        <w:div w:id="1385988030">
          <w:marLeft w:val="0"/>
          <w:marRight w:val="0"/>
          <w:marTop w:val="0"/>
          <w:marBottom w:val="0"/>
          <w:divBdr>
            <w:top w:val="none" w:sz="0" w:space="0" w:color="auto"/>
            <w:left w:val="none" w:sz="0" w:space="0" w:color="auto"/>
            <w:bottom w:val="none" w:sz="0" w:space="0" w:color="auto"/>
            <w:right w:val="none" w:sz="0" w:space="0" w:color="auto"/>
          </w:divBdr>
        </w:div>
        <w:div w:id="1239630723">
          <w:marLeft w:val="0"/>
          <w:marRight w:val="0"/>
          <w:marTop w:val="0"/>
          <w:marBottom w:val="0"/>
          <w:divBdr>
            <w:top w:val="none" w:sz="0" w:space="0" w:color="auto"/>
            <w:left w:val="none" w:sz="0" w:space="0" w:color="auto"/>
            <w:bottom w:val="none" w:sz="0" w:space="0" w:color="auto"/>
            <w:right w:val="none" w:sz="0" w:space="0" w:color="auto"/>
          </w:divBdr>
        </w:div>
        <w:div w:id="136381126">
          <w:marLeft w:val="0"/>
          <w:marRight w:val="0"/>
          <w:marTop w:val="0"/>
          <w:marBottom w:val="0"/>
          <w:divBdr>
            <w:top w:val="none" w:sz="0" w:space="0" w:color="auto"/>
            <w:left w:val="none" w:sz="0" w:space="0" w:color="auto"/>
            <w:bottom w:val="none" w:sz="0" w:space="0" w:color="auto"/>
            <w:right w:val="none" w:sz="0" w:space="0" w:color="auto"/>
          </w:divBdr>
        </w:div>
        <w:div w:id="1602836086">
          <w:marLeft w:val="0"/>
          <w:marRight w:val="0"/>
          <w:marTop w:val="0"/>
          <w:marBottom w:val="0"/>
          <w:divBdr>
            <w:top w:val="none" w:sz="0" w:space="0" w:color="auto"/>
            <w:left w:val="none" w:sz="0" w:space="0" w:color="auto"/>
            <w:bottom w:val="none" w:sz="0" w:space="0" w:color="auto"/>
            <w:right w:val="none" w:sz="0" w:space="0" w:color="auto"/>
          </w:divBdr>
        </w:div>
        <w:div w:id="2133132077">
          <w:marLeft w:val="0"/>
          <w:marRight w:val="0"/>
          <w:marTop w:val="0"/>
          <w:marBottom w:val="0"/>
          <w:divBdr>
            <w:top w:val="none" w:sz="0" w:space="0" w:color="auto"/>
            <w:left w:val="none" w:sz="0" w:space="0" w:color="auto"/>
            <w:bottom w:val="none" w:sz="0" w:space="0" w:color="auto"/>
            <w:right w:val="none" w:sz="0" w:space="0" w:color="auto"/>
          </w:divBdr>
        </w:div>
        <w:div w:id="1469398337">
          <w:marLeft w:val="0"/>
          <w:marRight w:val="0"/>
          <w:marTop w:val="0"/>
          <w:marBottom w:val="0"/>
          <w:divBdr>
            <w:top w:val="none" w:sz="0" w:space="0" w:color="auto"/>
            <w:left w:val="none" w:sz="0" w:space="0" w:color="auto"/>
            <w:bottom w:val="none" w:sz="0" w:space="0" w:color="auto"/>
            <w:right w:val="none" w:sz="0" w:space="0" w:color="auto"/>
          </w:divBdr>
        </w:div>
        <w:div w:id="68619791">
          <w:marLeft w:val="0"/>
          <w:marRight w:val="0"/>
          <w:marTop w:val="0"/>
          <w:marBottom w:val="0"/>
          <w:divBdr>
            <w:top w:val="none" w:sz="0" w:space="0" w:color="auto"/>
            <w:left w:val="none" w:sz="0" w:space="0" w:color="auto"/>
            <w:bottom w:val="none" w:sz="0" w:space="0" w:color="auto"/>
            <w:right w:val="none" w:sz="0" w:space="0" w:color="auto"/>
          </w:divBdr>
        </w:div>
        <w:div w:id="1936009851">
          <w:marLeft w:val="0"/>
          <w:marRight w:val="0"/>
          <w:marTop w:val="0"/>
          <w:marBottom w:val="0"/>
          <w:divBdr>
            <w:top w:val="none" w:sz="0" w:space="0" w:color="auto"/>
            <w:left w:val="none" w:sz="0" w:space="0" w:color="auto"/>
            <w:bottom w:val="none" w:sz="0" w:space="0" w:color="auto"/>
            <w:right w:val="none" w:sz="0" w:space="0" w:color="auto"/>
          </w:divBdr>
        </w:div>
        <w:div w:id="998657726">
          <w:marLeft w:val="0"/>
          <w:marRight w:val="0"/>
          <w:marTop w:val="0"/>
          <w:marBottom w:val="0"/>
          <w:divBdr>
            <w:top w:val="none" w:sz="0" w:space="0" w:color="auto"/>
            <w:left w:val="none" w:sz="0" w:space="0" w:color="auto"/>
            <w:bottom w:val="none" w:sz="0" w:space="0" w:color="auto"/>
            <w:right w:val="none" w:sz="0" w:space="0" w:color="auto"/>
          </w:divBdr>
        </w:div>
        <w:div w:id="1085344431">
          <w:marLeft w:val="0"/>
          <w:marRight w:val="0"/>
          <w:marTop w:val="0"/>
          <w:marBottom w:val="0"/>
          <w:divBdr>
            <w:top w:val="none" w:sz="0" w:space="0" w:color="auto"/>
            <w:left w:val="none" w:sz="0" w:space="0" w:color="auto"/>
            <w:bottom w:val="none" w:sz="0" w:space="0" w:color="auto"/>
            <w:right w:val="none" w:sz="0" w:space="0" w:color="auto"/>
          </w:divBdr>
        </w:div>
        <w:div w:id="1606109896">
          <w:marLeft w:val="0"/>
          <w:marRight w:val="0"/>
          <w:marTop w:val="0"/>
          <w:marBottom w:val="0"/>
          <w:divBdr>
            <w:top w:val="none" w:sz="0" w:space="0" w:color="auto"/>
            <w:left w:val="none" w:sz="0" w:space="0" w:color="auto"/>
            <w:bottom w:val="none" w:sz="0" w:space="0" w:color="auto"/>
            <w:right w:val="none" w:sz="0" w:space="0" w:color="auto"/>
          </w:divBdr>
        </w:div>
        <w:div w:id="2087919658">
          <w:marLeft w:val="0"/>
          <w:marRight w:val="0"/>
          <w:marTop w:val="0"/>
          <w:marBottom w:val="0"/>
          <w:divBdr>
            <w:top w:val="none" w:sz="0" w:space="0" w:color="auto"/>
            <w:left w:val="none" w:sz="0" w:space="0" w:color="auto"/>
            <w:bottom w:val="none" w:sz="0" w:space="0" w:color="auto"/>
            <w:right w:val="none" w:sz="0" w:space="0" w:color="auto"/>
          </w:divBdr>
        </w:div>
        <w:div w:id="2115199349">
          <w:marLeft w:val="0"/>
          <w:marRight w:val="0"/>
          <w:marTop w:val="0"/>
          <w:marBottom w:val="0"/>
          <w:divBdr>
            <w:top w:val="none" w:sz="0" w:space="0" w:color="auto"/>
            <w:left w:val="none" w:sz="0" w:space="0" w:color="auto"/>
            <w:bottom w:val="none" w:sz="0" w:space="0" w:color="auto"/>
            <w:right w:val="none" w:sz="0" w:space="0" w:color="auto"/>
          </w:divBdr>
        </w:div>
        <w:div w:id="1609386364">
          <w:marLeft w:val="0"/>
          <w:marRight w:val="0"/>
          <w:marTop w:val="0"/>
          <w:marBottom w:val="0"/>
          <w:divBdr>
            <w:top w:val="none" w:sz="0" w:space="0" w:color="auto"/>
            <w:left w:val="none" w:sz="0" w:space="0" w:color="auto"/>
            <w:bottom w:val="none" w:sz="0" w:space="0" w:color="auto"/>
            <w:right w:val="none" w:sz="0" w:space="0" w:color="auto"/>
          </w:divBdr>
        </w:div>
        <w:div w:id="1037773699">
          <w:marLeft w:val="0"/>
          <w:marRight w:val="0"/>
          <w:marTop w:val="0"/>
          <w:marBottom w:val="0"/>
          <w:divBdr>
            <w:top w:val="none" w:sz="0" w:space="0" w:color="auto"/>
            <w:left w:val="none" w:sz="0" w:space="0" w:color="auto"/>
            <w:bottom w:val="none" w:sz="0" w:space="0" w:color="auto"/>
            <w:right w:val="none" w:sz="0" w:space="0" w:color="auto"/>
          </w:divBdr>
        </w:div>
        <w:div w:id="2032687159">
          <w:marLeft w:val="0"/>
          <w:marRight w:val="0"/>
          <w:marTop w:val="0"/>
          <w:marBottom w:val="0"/>
          <w:divBdr>
            <w:top w:val="none" w:sz="0" w:space="0" w:color="auto"/>
            <w:left w:val="none" w:sz="0" w:space="0" w:color="auto"/>
            <w:bottom w:val="none" w:sz="0" w:space="0" w:color="auto"/>
            <w:right w:val="none" w:sz="0" w:space="0" w:color="auto"/>
          </w:divBdr>
        </w:div>
        <w:div w:id="1742407069">
          <w:marLeft w:val="0"/>
          <w:marRight w:val="0"/>
          <w:marTop w:val="0"/>
          <w:marBottom w:val="0"/>
          <w:divBdr>
            <w:top w:val="none" w:sz="0" w:space="0" w:color="auto"/>
            <w:left w:val="none" w:sz="0" w:space="0" w:color="auto"/>
            <w:bottom w:val="none" w:sz="0" w:space="0" w:color="auto"/>
            <w:right w:val="none" w:sz="0" w:space="0" w:color="auto"/>
          </w:divBdr>
        </w:div>
        <w:div w:id="1481921915">
          <w:marLeft w:val="0"/>
          <w:marRight w:val="0"/>
          <w:marTop w:val="0"/>
          <w:marBottom w:val="0"/>
          <w:divBdr>
            <w:top w:val="none" w:sz="0" w:space="0" w:color="auto"/>
            <w:left w:val="none" w:sz="0" w:space="0" w:color="auto"/>
            <w:bottom w:val="none" w:sz="0" w:space="0" w:color="auto"/>
            <w:right w:val="none" w:sz="0" w:space="0" w:color="auto"/>
          </w:divBdr>
        </w:div>
        <w:div w:id="1922567988">
          <w:marLeft w:val="0"/>
          <w:marRight w:val="0"/>
          <w:marTop w:val="0"/>
          <w:marBottom w:val="0"/>
          <w:divBdr>
            <w:top w:val="none" w:sz="0" w:space="0" w:color="auto"/>
            <w:left w:val="none" w:sz="0" w:space="0" w:color="auto"/>
            <w:bottom w:val="none" w:sz="0" w:space="0" w:color="auto"/>
            <w:right w:val="none" w:sz="0" w:space="0" w:color="auto"/>
          </w:divBdr>
        </w:div>
        <w:div w:id="944461745">
          <w:marLeft w:val="0"/>
          <w:marRight w:val="0"/>
          <w:marTop w:val="0"/>
          <w:marBottom w:val="0"/>
          <w:divBdr>
            <w:top w:val="none" w:sz="0" w:space="0" w:color="auto"/>
            <w:left w:val="none" w:sz="0" w:space="0" w:color="auto"/>
            <w:bottom w:val="none" w:sz="0" w:space="0" w:color="auto"/>
            <w:right w:val="none" w:sz="0" w:space="0" w:color="auto"/>
          </w:divBdr>
        </w:div>
        <w:div w:id="2041347364">
          <w:marLeft w:val="0"/>
          <w:marRight w:val="0"/>
          <w:marTop w:val="0"/>
          <w:marBottom w:val="0"/>
          <w:divBdr>
            <w:top w:val="none" w:sz="0" w:space="0" w:color="auto"/>
            <w:left w:val="none" w:sz="0" w:space="0" w:color="auto"/>
            <w:bottom w:val="none" w:sz="0" w:space="0" w:color="auto"/>
            <w:right w:val="none" w:sz="0" w:space="0" w:color="auto"/>
          </w:divBdr>
        </w:div>
        <w:div w:id="2051609947">
          <w:marLeft w:val="0"/>
          <w:marRight w:val="0"/>
          <w:marTop w:val="0"/>
          <w:marBottom w:val="0"/>
          <w:divBdr>
            <w:top w:val="none" w:sz="0" w:space="0" w:color="auto"/>
            <w:left w:val="none" w:sz="0" w:space="0" w:color="auto"/>
            <w:bottom w:val="none" w:sz="0" w:space="0" w:color="auto"/>
            <w:right w:val="none" w:sz="0" w:space="0" w:color="auto"/>
          </w:divBdr>
        </w:div>
        <w:div w:id="1133523709">
          <w:marLeft w:val="0"/>
          <w:marRight w:val="0"/>
          <w:marTop w:val="0"/>
          <w:marBottom w:val="0"/>
          <w:divBdr>
            <w:top w:val="none" w:sz="0" w:space="0" w:color="auto"/>
            <w:left w:val="none" w:sz="0" w:space="0" w:color="auto"/>
            <w:bottom w:val="none" w:sz="0" w:space="0" w:color="auto"/>
            <w:right w:val="none" w:sz="0" w:space="0" w:color="auto"/>
          </w:divBdr>
        </w:div>
        <w:div w:id="835537489">
          <w:marLeft w:val="0"/>
          <w:marRight w:val="0"/>
          <w:marTop w:val="0"/>
          <w:marBottom w:val="0"/>
          <w:divBdr>
            <w:top w:val="none" w:sz="0" w:space="0" w:color="auto"/>
            <w:left w:val="none" w:sz="0" w:space="0" w:color="auto"/>
            <w:bottom w:val="none" w:sz="0" w:space="0" w:color="auto"/>
            <w:right w:val="none" w:sz="0" w:space="0" w:color="auto"/>
          </w:divBdr>
        </w:div>
        <w:div w:id="1556508988">
          <w:marLeft w:val="0"/>
          <w:marRight w:val="0"/>
          <w:marTop w:val="0"/>
          <w:marBottom w:val="0"/>
          <w:divBdr>
            <w:top w:val="none" w:sz="0" w:space="0" w:color="auto"/>
            <w:left w:val="none" w:sz="0" w:space="0" w:color="auto"/>
            <w:bottom w:val="none" w:sz="0" w:space="0" w:color="auto"/>
            <w:right w:val="none" w:sz="0" w:space="0" w:color="auto"/>
          </w:divBdr>
        </w:div>
        <w:div w:id="589895039">
          <w:marLeft w:val="0"/>
          <w:marRight w:val="0"/>
          <w:marTop w:val="0"/>
          <w:marBottom w:val="0"/>
          <w:divBdr>
            <w:top w:val="none" w:sz="0" w:space="0" w:color="auto"/>
            <w:left w:val="none" w:sz="0" w:space="0" w:color="auto"/>
            <w:bottom w:val="none" w:sz="0" w:space="0" w:color="auto"/>
            <w:right w:val="none" w:sz="0" w:space="0" w:color="auto"/>
          </w:divBdr>
        </w:div>
        <w:div w:id="885339744">
          <w:marLeft w:val="0"/>
          <w:marRight w:val="0"/>
          <w:marTop w:val="0"/>
          <w:marBottom w:val="0"/>
          <w:divBdr>
            <w:top w:val="none" w:sz="0" w:space="0" w:color="auto"/>
            <w:left w:val="none" w:sz="0" w:space="0" w:color="auto"/>
            <w:bottom w:val="none" w:sz="0" w:space="0" w:color="auto"/>
            <w:right w:val="none" w:sz="0" w:space="0" w:color="auto"/>
          </w:divBdr>
        </w:div>
        <w:div w:id="148521253">
          <w:marLeft w:val="0"/>
          <w:marRight w:val="0"/>
          <w:marTop w:val="0"/>
          <w:marBottom w:val="0"/>
          <w:divBdr>
            <w:top w:val="none" w:sz="0" w:space="0" w:color="auto"/>
            <w:left w:val="none" w:sz="0" w:space="0" w:color="auto"/>
            <w:bottom w:val="none" w:sz="0" w:space="0" w:color="auto"/>
            <w:right w:val="none" w:sz="0" w:space="0" w:color="auto"/>
          </w:divBdr>
        </w:div>
        <w:div w:id="1243417905">
          <w:marLeft w:val="0"/>
          <w:marRight w:val="0"/>
          <w:marTop w:val="0"/>
          <w:marBottom w:val="0"/>
          <w:divBdr>
            <w:top w:val="none" w:sz="0" w:space="0" w:color="auto"/>
            <w:left w:val="none" w:sz="0" w:space="0" w:color="auto"/>
            <w:bottom w:val="none" w:sz="0" w:space="0" w:color="auto"/>
            <w:right w:val="none" w:sz="0" w:space="0" w:color="auto"/>
          </w:divBdr>
        </w:div>
        <w:div w:id="525948472">
          <w:marLeft w:val="0"/>
          <w:marRight w:val="0"/>
          <w:marTop w:val="0"/>
          <w:marBottom w:val="0"/>
          <w:divBdr>
            <w:top w:val="none" w:sz="0" w:space="0" w:color="auto"/>
            <w:left w:val="none" w:sz="0" w:space="0" w:color="auto"/>
            <w:bottom w:val="none" w:sz="0" w:space="0" w:color="auto"/>
            <w:right w:val="none" w:sz="0" w:space="0" w:color="auto"/>
          </w:divBdr>
        </w:div>
        <w:div w:id="950554677">
          <w:marLeft w:val="0"/>
          <w:marRight w:val="0"/>
          <w:marTop w:val="0"/>
          <w:marBottom w:val="0"/>
          <w:divBdr>
            <w:top w:val="none" w:sz="0" w:space="0" w:color="auto"/>
            <w:left w:val="none" w:sz="0" w:space="0" w:color="auto"/>
            <w:bottom w:val="none" w:sz="0" w:space="0" w:color="auto"/>
            <w:right w:val="none" w:sz="0" w:space="0" w:color="auto"/>
          </w:divBdr>
        </w:div>
        <w:div w:id="285043801">
          <w:marLeft w:val="0"/>
          <w:marRight w:val="0"/>
          <w:marTop w:val="0"/>
          <w:marBottom w:val="0"/>
          <w:divBdr>
            <w:top w:val="none" w:sz="0" w:space="0" w:color="auto"/>
            <w:left w:val="none" w:sz="0" w:space="0" w:color="auto"/>
            <w:bottom w:val="none" w:sz="0" w:space="0" w:color="auto"/>
            <w:right w:val="none" w:sz="0" w:space="0" w:color="auto"/>
          </w:divBdr>
        </w:div>
        <w:div w:id="854080605">
          <w:marLeft w:val="0"/>
          <w:marRight w:val="0"/>
          <w:marTop w:val="0"/>
          <w:marBottom w:val="0"/>
          <w:divBdr>
            <w:top w:val="none" w:sz="0" w:space="0" w:color="auto"/>
            <w:left w:val="none" w:sz="0" w:space="0" w:color="auto"/>
            <w:bottom w:val="none" w:sz="0" w:space="0" w:color="auto"/>
            <w:right w:val="none" w:sz="0" w:space="0" w:color="auto"/>
          </w:divBdr>
        </w:div>
        <w:div w:id="1382552608">
          <w:marLeft w:val="0"/>
          <w:marRight w:val="0"/>
          <w:marTop w:val="0"/>
          <w:marBottom w:val="0"/>
          <w:divBdr>
            <w:top w:val="none" w:sz="0" w:space="0" w:color="auto"/>
            <w:left w:val="none" w:sz="0" w:space="0" w:color="auto"/>
            <w:bottom w:val="none" w:sz="0" w:space="0" w:color="auto"/>
            <w:right w:val="none" w:sz="0" w:space="0" w:color="auto"/>
          </w:divBdr>
        </w:div>
        <w:div w:id="476992426">
          <w:marLeft w:val="0"/>
          <w:marRight w:val="0"/>
          <w:marTop w:val="0"/>
          <w:marBottom w:val="0"/>
          <w:divBdr>
            <w:top w:val="none" w:sz="0" w:space="0" w:color="auto"/>
            <w:left w:val="none" w:sz="0" w:space="0" w:color="auto"/>
            <w:bottom w:val="none" w:sz="0" w:space="0" w:color="auto"/>
            <w:right w:val="none" w:sz="0" w:space="0" w:color="auto"/>
          </w:divBdr>
        </w:div>
        <w:div w:id="1127969816">
          <w:marLeft w:val="0"/>
          <w:marRight w:val="0"/>
          <w:marTop w:val="0"/>
          <w:marBottom w:val="0"/>
          <w:divBdr>
            <w:top w:val="none" w:sz="0" w:space="0" w:color="auto"/>
            <w:left w:val="none" w:sz="0" w:space="0" w:color="auto"/>
            <w:bottom w:val="none" w:sz="0" w:space="0" w:color="auto"/>
            <w:right w:val="none" w:sz="0" w:space="0" w:color="auto"/>
          </w:divBdr>
        </w:div>
        <w:div w:id="1909882417">
          <w:marLeft w:val="0"/>
          <w:marRight w:val="0"/>
          <w:marTop w:val="0"/>
          <w:marBottom w:val="0"/>
          <w:divBdr>
            <w:top w:val="none" w:sz="0" w:space="0" w:color="auto"/>
            <w:left w:val="none" w:sz="0" w:space="0" w:color="auto"/>
            <w:bottom w:val="none" w:sz="0" w:space="0" w:color="auto"/>
            <w:right w:val="none" w:sz="0" w:space="0" w:color="auto"/>
          </w:divBdr>
        </w:div>
        <w:div w:id="1014183655">
          <w:marLeft w:val="0"/>
          <w:marRight w:val="0"/>
          <w:marTop w:val="0"/>
          <w:marBottom w:val="0"/>
          <w:divBdr>
            <w:top w:val="none" w:sz="0" w:space="0" w:color="auto"/>
            <w:left w:val="none" w:sz="0" w:space="0" w:color="auto"/>
            <w:bottom w:val="none" w:sz="0" w:space="0" w:color="auto"/>
            <w:right w:val="none" w:sz="0" w:space="0" w:color="auto"/>
          </w:divBdr>
        </w:div>
        <w:div w:id="1342125578">
          <w:marLeft w:val="0"/>
          <w:marRight w:val="0"/>
          <w:marTop w:val="0"/>
          <w:marBottom w:val="0"/>
          <w:divBdr>
            <w:top w:val="none" w:sz="0" w:space="0" w:color="auto"/>
            <w:left w:val="none" w:sz="0" w:space="0" w:color="auto"/>
            <w:bottom w:val="none" w:sz="0" w:space="0" w:color="auto"/>
            <w:right w:val="none" w:sz="0" w:space="0" w:color="auto"/>
          </w:divBdr>
        </w:div>
        <w:div w:id="1059789241">
          <w:marLeft w:val="0"/>
          <w:marRight w:val="0"/>
          <w:marTop w:val="0"/>
          <w:marBottom w:val="0"/>
          <w:divBdr>
            <w:top w:val="none" w:sz="0" w:space="0" w:color="auto"/>
            <w:left w:val="none" w:sz="0" w:space="0" w:color="auto"/>
            <w:bottom w:val="none" w:sz="0" w:space="0" w:color="auto"/>
            <w:right w:val="none" w:sz="0" w:space="0" w:color="auto"/>
          </w:divBdr>
        </w:div>
        <w:div w:id="1890534763">
          <w:marLeft w:val="0"/>
          <w:marRight w:val="0"/>
          <w:marTop w:val="0"/>
          <w:marBottom w:val="0"/>
          <w:divBdr>
            <w:top w:val="none" w:sz="0" w:space="0" w:color="auto"/>
            <w:left w:val="none" w:sz="0" w:space="0" w:color="auto"/>
            <w:bottom w:val="none" w:sz="0" w:space="0" w:color="auto"/>
            <w:right w:val="none" w:sz="0" w:space="0" w:color="auto"/>
          </w:divBdr>
        </w:div>
        <w:div w:id="859320524">
          <w:marLeft w:val="0"/>
          <w:marRight w:val="0"/>
          <w:marTop w:val="0"/>
          <w:marBottom w:val="0"/>
          <w:divBdr>
            <w:top w:val="none" w:sz="0" w:space="0" w:color="auto"/>
            <w:left w:val="none" w:sz="0" w:space="0" w:color="auto"/>
            <w:bottom w:val="none" w:sz="0" w:space="0" w:color="auto"/>
            <w:right w:val="none" w:sz="0" w:space="0" w:color="auto"/>
          </w:divBdr>
        </w:div>
        <w:div w:id="643050377">
          <w:marLeft w:val="0"/>
          <w:marRight w:val="0"/>
          <w:marTop w:val="0"/>
          <w:marBottom w:val="0"/>
          <w:divBdr>
            <w:top w:val="none" w:sz="0" w:space="0" w:color="auto"/>
            <w:left w:val="none" w:sz="0" w:space="0" w:color="auto"/>
            <w:bottom w:val="none" w:sz="0" w:space="0" w:color="auto"/>
            <w:right w:val="none" w:sz="0" w:space="0" w:color="auto"/>
          </w:divBdr>
        </w:div>
        <w:div w:id="765542007">
          <w:marLeft w:val="0"/>
          <w:marRight w:val="0"/>
          <w:marTop w:val="0"/>
          <w:marBottom w:val="0"/>
          <w:divBdr>
            <w:top w:val="none" w:sz="0" w:space="0" w:color="auto"/>
            <w:left w:val="none" w:sz="0" w:space="0" w:color="auto"/>
            <w:bottom w:val="none" w:sz="0" w:space="0" w:color="auto"/>
            <w:right w:val="none" w:sz="0" w:space="0" w:color="auto"/>
          </w:divBdr>
        </w:div>
        <w:div w:id="1917670507">
          <w:marLeft w:val="0"/>
          <w:marRight w:val="0"/>
          <w:marTop w:val="0"/>
          <w:marBottom w:val="0"/>
          <w:divBdr>
            <w:top w:val="none" w:sz="0" w:space="0" w:color="auto"/>
            <w:left w:val="none" w:sz="0" w:space="0" w:color="auto"/>
            <w:bottom w:val="none" w:sz="0" w:space="0" w:color="auto"/>
            <w:right w:val="none" w:sz="0" w:space="0" w:color="auto"/>
          </w:divBdr>
        </w:div>
        <w:div w:id="1010763911">
          <w:marLeft w:val="0"/>
          <w:marRight w:val="0"/>
          <w:marTop w:val="0"/>
          <w:marBottom w:val="0"/>
          <w:divBdr>
            <w:top w:val="none" w:sz="0" w:space="0" w:color="auto"/>
            <w:left w:val="none" w:sz="0" w:space="0" w:color="auto"/>
            <w:bottom w:val="none" w:sz="0" w:space="0" w:color="auto"/>
            <w:right w:val="none" w:sz="0" w:space="0" w:color="auto"/>
          </w:divBdr>
        </w:div>
        <w:div w:id="445278339">
          <w:marLeft w:val="0"/>
          <w:marRight w:val="0"/>
          <w:marTop w:val="0"/>
          <w:marBottom w:val="0"/>
          <w:divBdr>
            <w:top w:val="none" w:sz="0" w:space="0" w:color="auto"/>
            <w:left w:val="none" w:sz="0" w:space="0" w:color="auto"/>
            <w:bottom w:val="none" w:sz="0" w:space="0" w:color="auto"/>
            <w:right w:val="none" w:sz="0" w:space="0" w:color="auto"/>
          </w:divBdr>
        </w:div>
        <w:div w:id="292029134">
          <w:marLeft w:val="0"/>
          <w:marRight w:val="0"/>
          <w:marTop w:val="0"/>
          <w:marBottom w:val="0"/>
          <w:divBdr>
            <w:top w:val="none" w:sz="0" w:space="0" w:color="auto"/>
            <w:left w:val="none" w:sz="0" w:space="0" w:color="auto"/>
            <w:bottom w:val="none" w:sz="0" w:space="0" w:color="auto"/>
            <w:right w:val="none" w:sz="0" w:space="0" w:color="auto"/>
          </w:divBdr>
        </w:div>
        <w:div w:id="804012123">
          <w:marLeft w:val="0"/>
          <w:marRight w:val="0"/>
          <w:marTop w:val="0"/>
          <w:marBottom w:val="0"/>
          <w:divBdr>
            <w:top w:val="none" w:sz="0" w:space="0" w:color="auto"/>
            <w:left w:val="none" w:sz="0" w:space="0" w:color="auto"/>
            <w:bottom w:val="none" w:sz="0" w:space="0" w:color="auto"/>
            <w:right w:val="none" w:sz="0" w:space="0" w:color="auto"/>
          </w:divBdr>
        </w:div>
        <w:div w:id="214702916">
          <w:marLeft w:val="0"/>
          <w:marRight w:val="0"/>
          <w:marTop w:val="0"/>
          <w:marBottom w:val="0"/>
          <w:divBdr>
            <w:top w:val="none" w:sz="0" w:space="0" w:color="auto"/>
            <w:left w:val="none" w:sz="0" w:space="0" w:color="auto"/>
            <w:bottom w:val="none" w:sz="0" w:space="0" w:color="auto"/>
            <w:right w:val="none" w:sz="0" w:space="0" w:color="auto"/>
          </w:divBdr>
        </w:div>
        <w:div w:id="243496482">
          <w:marLeft w:val="0"/>
          <w:marRight w:val="0"/>
          <w:marTop w:val="0"/>
          <w:marBottom w:val="0"/>
          <w:divBdr>
            <w:top w:val="none" w:sz="0" w:space="0" w:color="auto"/>
            <w:left w:val="none" w:sz="0" w:space="0" w:color="auto"/>
            <w:bottom w:val="none" w:sz="0" w:space="0" w:color="auto"/>
            <w:right w:val="none" w:sz="0" w:space="0" w:color="auto"/>
          </w:divBdr>
        </w:div>
        <w:div w:id="716929338">
          <w:marLeft w:val="0"/>
          <w:marRight w:val="0"/>
          <w:marTop w:val="0"/>
          <w:marBottom w:val="0"/>
          <w:divBdr>
            <w:top w:val="none" w:sz="0" w:space="0" w:color="auto"/>
            <w:left w:val="none" w:sz="0" w:space="0" w:color="auto"/>
            <w:bottom w:val="none" w:sz="0" w:space="0" w:color="auto"/>
            <w:right w:val="none" w:sz="0" w:space="0" w:color="auto"/>
          </w:divBdr>
        </w:div>
        <w:div w:id="1339312166">
          <w:marLeft w:val="0"/>
          <w:marRight w:val="0"/>
          <w:marTop w:val="0"/>
          <w:marBottom w:val="0"/>
          <w:divBdr>
            <w:top w:val="none" w:sz="0" w:space="0" w:color="auto"/>
            <w:left w:val="none" w:sz="0" w:space="0" w:color="auto"/>
            <w:bottom w:val="none" w:sz="0" w:space="0" w:color="auto"/>
            <w:right w:val="none" w:sz="0" w:space="0" w:color="auto"/>
          </w:divBdr>
        </w:div>
        <w:div w:id="1784960049">
          <w:marLeft w:val="0"/>
          <w:marRight w:val="0"/>
          <w:marTop w:val="0"/>
          <w:marBottom w:val="0"/>
          <w:divBdr>
            <w:top w:val="none" w:sz="0" w:space="0" w:color="auto"/>
            <w:left w:val="none" w:sz="0" w:space="0" w:color="auto"/>
            <w:bottom w:val="none" w:sz="0" w:space="0" w:color="auto"/>
            <w:right w:val="none" w:sz="0" w:space="0" w:color="auto"/>
          </w:divBdr>
        </w:div>
        <w:div w:id="189688644">
          <w:marLeft w:val="0"/>
          <w:marRight w:val="0"/>
          <w:marTop w:val="0"/>
          <w:marBottom w:val="0"/>
          <w:divBdr>
            <w:top w:val="none" w:sz="0" w:space="0" w:color="auto"/>
            <w:left w:val="none" w:sz="0" w:space="0" w:color="auto"/>
            <w:bottom w:val="none" w:sz="0" w:space="0" w:color="auto"/>
            <w:right w:val="none" w:sz="0" w:space="0" w:color="auto"/>
          </w:divBdr>
        </w:div>
        <w:div w:id="844131114">
          <w:marLeft w:val="0"/>
          <w:marRight w:val="0"/>
          <w:marTop w:val="0"/>
          <w:marBottom w:val="0"/>
          <w:divBdr>
            <w:top w:val="none" w:sz="0" w:space="0" w:color="auto"/>
            <w:left w:val="none" w:sz="0" w:space="0" w:color="auto"/>
            <w:bottom w:val="none" w:sz="0" w:space="0" w:color="auto"/>
            <w:right w:val="none" w:sz="0" w:space="0" w:color="auto"/>
          </w:divBdr>
        </w:div>
        <w:div w:id="1220674672">
          <w:marLeft w:val="0"/>
          <w:marRight w:val="0"/>
          <w:marTop w:val="0"/>
          <w:marBottom w:val="0"/>
          <w:divBdr>
            <w:top w:val="none" w:sz="0" w:space="0" w:color="auto"/>
            <w:left w:val="none" w:sz="0" w:space="0" w:color="auto"/>
            <w:bottom w:val="none" w:sz="0" w:space="0" w:color="auto"/>
            <w:right w:val="none" w:sz="0" w:space="0" w:color="auto"/>
          </w:divBdr>
        </w:div>
        <w:div w:id="1036588299">
          <w:marLeft w:val="0"/>
          <w:marRight w:val="0"/>
          <w:marTop w:val="0"/>
          <w:marBottom w:val="0"/>
          <w:divBdr>
            <w:top w:val="none" w:sz="0" w:space="0" w:color="auto"/>
            <w:left w:val="none" w:sz="0" w:space="0" w:color="auto"/>
            <w:bottom w:val="none" w:sz="0" w:space="0" w:color="auto"/>
            <w:right w:val="none" w:sz="0" w:space="0" w:color="auto"/>
          </w:divBdr>
        </w:div>
        <w:div w:id="1324704776">
          <w:marLeft w:val="0"/>
          <w:marRight w:val="0"/>
          <w:marTop w:val="0"/>
          <w:marBottom w:val="0"/>
          <w:divBdr>
            <w:top w:val="none" w:sz="0" w:space="0" w:color="auto"/>
            <w:left w:val="none" w:sz="0" w:space="0" w:color="auto"/>
            <w:bottom w:val="none" w:sz="0" w:space="0" w:color="auto"/>
            <w:right w:val="none" w:sz="0" w:space="0" w:color="auto"/>
          </w:divBdr>
        </w:div>
        <w:div w:id="716780652">
          <w:marLeft w:val="0"/>
          <w:marRight w:val="0"/>
          <w:marTop w:val="0"/>
          <w:marBottom w:val="0"/>
          <w:divBdr>
            <w:top w:val="none" w:sz="0" w:space="0" w:color="auto"/>
            <w:left w:val="none" w:sz="0" w:space="0" w:color="auto"/>
            <w:bottom w:val="none" w:sz="0" w:space="0" w:color="auto"/>
            <w:right w:val="none" w:sz="0" w:space="0" w:color="auto"/>
          </w:divBdr>
        </w:div>
        <w:div w:id="935601955">
          <w:marLeft w:val="0"/>
          <w:marRight w:val="0"/>
          <w:marTop w:val="0"/>
          <w:marBottom w:val="0"/>
          <w:divBdr>
            <w:top w:val="none" w:sz="0" w:space="0" w:color="auto"/>
            <w:left w:val="none" w:sz="0" w:space="0" w:color="auto"/>
            <w:bottom w:val="none" w:sz="0" w:space="0" w:color="auto"/>
            <w:right w:val="none" w:sz="0" w:space="0" w:color="auto"/>
          </w:divBdr>
        </w:div>
        <w:div w:id="242758896">
          <w:marLeft w:val="0"/>
          <w:marRight w:val="0"/>
          <w:marTop w:val="0"/>
          <w:marBottom w:val="0"/>
          <w:divBdr>
            <w:top w:val="none" w:sz="0" w:space="0" w:color="auto"/>
            <w:left w:val="none" w:sz="0" w:space="0" w:color="auto"/>
            <w:bottom w:val="none" w:sz="0" w:space="0" w:color="auto"/>
            <w:right w:val="none" w:sz="0" w:space="0" w:color="auto"/>
          </w:divBdr>
        </w:div>
        <w:div w:id="1657026746">
          <w:marLeft w:val="0"/>
          <w:marRight w:val="0"/>
          <w:marTop w:val="0"/>
          <w:marBottom w:val="0"/>
          <w:divBdr>
            <w:top w:val="none" w:sz="0" w:space="0" w:color="auto"/>
            <w:left w:val="none" w:sz="0" w:space="0" w:color="auto"/>
            <w:bottom w:val="none" w:sz="0" w:space="0" w:color="auto"/>
            <w:right w:val="none" w:sz="0" w:space="0" w:color="auto"/>
          </w:divBdr>
        </w:div>
        <w:div w:id="1665091055">
          <w:marLeft w:val="0"/>
          <w:marRight w:val="0"/>
          <w:marTop w:val="0"/>
          <w:marBottom w:val="0"/>
          <w:divBdr>
            <w:top w:val="none" w:sz="0" w:space="0" w:color="auto"/>
            <w:left w:val="none" w:sz="0" w:space="0" w:color="auto"/>
            <w:bottom w:val="none" w:sz="0" w:space="0" w:color="auto"/>
            <w:right w:val="none" w:sz="0" w:space="0" w:color="auto"/>
          </w:divBdr>
        </w:div>
        <w:div w:id="2022660857">
          <w:marLeft w:val="0"/>
          <w:marRight w:val="0"/>
          <w:marTop w:val="0"/>
          <w:marBottom w:val="0"/>
          <w:divBdr>
            <w:top w:val="none" w:sz="0" w:space="0" w:color="auto"/>
            <w:left w:val="none" w:sz="0" w:space="0" w:color="auto"/>
            <w:bottom w:val="none" w:sz="0" w:space="0" w:color="auto"/>
            <w:right w:val="none" w:sz="0" w:space="0" w:color="auto"/>
          </w:divBdr>
        </w:div>
        <w:div w:id="562257296">
          <w:marLeft w:val="0"/>
          <w:marRight w:val="0"/>
          <w:marTop w:val="0"/>
          <w:marBottom w:val="0"/>
          <w:divBdr>
            <w:top w:val="none" w:sz="0" w:space="0" w:color="auto"/>
            <w:left w:val="none" w:sz="0" w:space="0" w:color="auto"/>
            <w:bottom w:val="none" w:sz="0" w:space="0" w:color="auto"/>
            <w:right w:val="none" w:sz="0" w:space="0" w:color="auto"/>
          </w:divBdr>
        </w:div>
        <w:div w:id="98069559">
          <w:marLeft w:val="0"/>
          <w:marRight w:val="0"/>
          <w:marTop w:val="0"/>
          <w:marBottom w:val="0"/>
          <w:divBdr>
            <w:top w:val="none" w:sz="0" w:space="0" w:color="auto"/>
            <w:left w:val="none" w:sz="0" w:space="0" w:color="auto"/>
            <w:bottom w:val="none" w:sz="0" w:space="0" w:color="auto"/>
            <w:right w:val="none" w:sz="0" w:space="0" w:color="auto"/>
          </w:divBdr>
        </w:div>
        <w:div w:id="312367263">
          <w:marLeft w:val="0"/>
          <w:marRight w:val="0"/>
          <w:marTop w:val="0"/>
          <w:marBottom w:val="0"/>
          <w:divBdr>
            <w:top w:val="none" w:sz="0" w:space="0" w:color="auto"/>
            <w:left w:val="none" w:sz="0" w:space="0" w:color="auto"/>
            <w:bottom w:val="none" w:sz="0" w:space="0" w:color="auto"/>
            <w:right w:val="none" w:sz="0" w:space="0" w:color="auto"/>
          </w:divBdr>
        </w:div>
        <w:div w:id="1725250636">
          <w:marLeft w:val="0"/>
          <w:marRight w:val="0"/>
          <w:marTop w:val="0"/>
          <w:marBottom w:val="0"/>
          <w:divBdr>
            <w:top w:val="none" w:sz="0" w:space="0" w:color="auto"/>
            <w:left w:val="none" w:sz="0" w:space="0" w:color="auto"/>
            <w:bottom w:val="none" w:sz="0" w:space="0" w:color="auto"/>
            <w:right w:val="none" w:sz="0" w:space="0" w:color="auto"/>
          </w:divBdr>
        </w:div>
        <w:div w:id="1454784085">
          <w:marLeft w:val="0"/>
          <w:marRight w:val="0"/>
          <w:marTop w:val="0"/>
          <w:marBottom w:val="0"/>
          <w:divBdr>
            <w:top w:val="none" w:sz="0" w:space="0" w:color="auto"/>
            <w:left w:val="none" w:sz="0" w:space="0" w:color="auto"/>
            <w:bottom w:val="none" w:sz="0" w:space="0" w:color="auto"/>
            <w:right w:val="none" w:sz="0" w:space="0" w:color="auto"/>
          </w:divBdr>
        </w:div>
        <w:div w:id="1826966692">
          <w:marLeft w:val="0"/>
          <w:marRight w:val="0"/>
          <w:marTop w:val="0"/>
          <w:marBottom w:val="0"/>
          <w:divBdr>
            <w:top w:val="none" w:sz="0" w:space="0" w:color="auto"/>
            <w:left w:val="none" w:sz="0" w:space="0" w:color="auto"/>
            <w:bottom w:val="none" w:sz="0" w:space="0" w:color="auto"/>
            <w:right w:val="none" w:sz="0" w:space="0" w:color="auto"/>
          </w:divBdr>
        </w:div>
        <w:div w:id="1452938076">
          <w:marLeft w:val="0"/>
          <w:marRight w:val="0"/>
          <w:marTop w:val="0"/>
          <w:marBottom w:val="0"/>
          <w:divBdr>
            <w:top w:val="none" w:sz="0" w:space="0" w:color="auto"/>
            <w:left w:val="none" w:sz="0" w:space="0" w:color="auto"/>
            <w:bottom w:val="none" w:sz="0" w:space="0" w:color="auto"/>
            <w:right w:val="none" w:sz="0" w:space="0" w:color="auto"/>
          </w:divBdr>
        </w:div>
        <w:div w:id="1241217249">
          <w:marLeft w:val="0"/>
          <w:marRight w:val="0"/>
          <w:marTop w:val="0"/>
          <w:marBottom w:val="0"/>
          <w:divBdr>
            <w:top w:val="none" w:sz="0" w:space="0" w:color="auto"/>
            <w:left w:val="none" w:sz="0" w:space="0" w:color="auto"/>
            <w:bottom w:val="none" w:sz="0" w:space="0" w:color="auto"/>
            <w:right w:val="none" w:sz="0" w:space="0" w:color="auto"/>
          </w:divBdr>
        </w:div>
        <w:div w:id="1958638643">
          <w:marLeft w:val="0"/>
          <w:marRight w:val="0"/>
          <w:marTop w:val="0"/>
          <w:marBottom w:val="0"/>
          <w:divBdr>
            <w:top w:val="none" w:sz="0" w:space="0" w:color="auto"/>
            <w:left w:val="none" w:sz="0" w:space="0" w:color="auto"/>
            <w:bottom w:val="none" w:sz="0" w:space="0" w:color="auto"/>
            <w:right w:val="none" w:sz="0" w:space="0" w:color="auto"/>
          </w:divBdr>
        </w:div>
        <w:div w:id="52126037">
          <w:marLeft w:val="0"/>
          <w:marRight w:val="0"/>
          <w:marTop w:val="0"/>
          <w:marBottom w:val="0"/>
          <w:divBdr>
            <w:top w:val="none" w:sz="0" w:space="0" w:color="auto"/>
            <w:left w:val="none" w:sz="0" w:space="0" w:color="auto"/>
            <w:bottom w:val="none" w:sz="0" w:space="0" w:color="auto"/>
            <w:right w:val="none" w:sz="0" w:space="0" w:color="auto"/>
          </w:divBdr>
        </w:div>
        <w:div w:id="517814365">
          <w:marLeft w:val="0"/>
          <w:marRight w:val="0"/>
          <w:marTop w:val="0"/>
          <w:marBottom w:val="0"/>
          <w:divBdr>
            <w:top w:val="none" w:sz="0" w:space="0" w:color="auto"/>
            <w:left w:val="none" w:sz="0" w:space="0" w:color="auto"/>
            <w:bottom w:val="none" w:sz="0" w:space="0" w:color="auto"/>
            <w:right w:val="none" w:sz="0" w:space="0" w:color="auto"/>
          </w:divBdr>
        </w:div>
        <w:div w:id="1816217834">
          <w:marLeft w:val="0"/>
          <w:marRight w:val="0"/>
          <w:marTop w:val="0"/>
          <w:marBottom w:val="0"/>
          <w:divBdr>
            <w:top w:val="none" w:sz="0" w:space="0" w:color="auto"/>
            <w:left w:val="none" w:sz="0" w:space="0" w:color="auto"/>
            <w:bottom w:val="none" w:sz="0" w:space="0" w:color="auto"/>
            <w:right w:val="none" w:sz="0" w:space="0" w:color="auto"/>
          </w:divBdr>
        </w:div>
        <w:div w:id="1176917432">
          <w:marLeft w:val="0"/>
          <w:marRight w:val="0"/>
          <w:marTop w:val="0"/>
          <w:marBottom w:val="0"/>
          <w:divBdr>
            <w:top w:val="none" w:sz="0" w:space="0" w:color="auto"/>
            <w:left w:val="none" w:sz="0" w:space="0" w:color="auto"/>
            <w:bottom w:val="none" w:sz="0" w:space="0" w:color="auto"/>
            <w:right w:val="none" w:sz="0" w:space="0" w:color="auto"/>
          </w:divBdr>
        </w:div>
        <w:div w:id="361593537">
          <w:marLeft w:val="0"/>
          <w:marRight w:val="0"/>
          <w:marTop w:val="0"/>
          <w:marBottom w:val="0"/>
          <w:divBdr>
            <w:top w:val="none" w:sz="0" w:space="0" w:color="auto"/>
            <w:left w:val="none" w:sz="0" w:space="0" w:color="auto"/>
            <w:bottom w:val="none" w:sz="0" w:space="0" w:color="auto"/>
            <w:right w:val="none" w:sz="0" w:space="0" w:color="auto"/>
          </w:divBdr>
        </w:div>
        <w:div w:id="1779332375">
          <w:marLeft w:val="0"/>
          <w:marRight w:val="0"/>
          <w:marTop w:val="0"/>
          <w:marBottom w:val="0"/>
          <w:divBdr>
            <w:top w:val="none" w:sz="0" w:space="0" w:color="auto"/>
            <w:left w:val="none" w:sz="0" w:space="0" w:color="auto"/>
            <w:bottom w:val="none" w:sz="0" w:space="0" w:color="auto"/>
            <w:right w:val="none" w:sz="0" w:space="0" w:color="auto"/>
          </w:divBdr>
        </w:div>
        <w:div w:id="613024421">
          <w:marLeft w:val="0"/>
          <w:marRight w:val="0"/>
          <w:marTop w:val="0"/>
          <w:marBottom w:val="0"/>
          <w:divBdr>
            <w:top w:val="none" w:sz="0" w:space="0" w:color="auto"/>
            <w:left w:val="none" w:sz="0" w:space="0" w:color="auto"/>
            <w:bottom w:val="none" w:sz="0" w:space="0" w:color="auto"/>
            <w:right w:val="none" w:sz="0" w:space="0" w:color="auto"/>
          </w:divBdr>
        </w:div>
        <w:div w:id="2117747925">
          <w:marLeft w:val="0"/>
          <w:marRight w:val="0"/>
          <w:marTop w:val="0"/>
          <w:marBottom w:val="0"/>
          <w:divBdr>
            <w:top w:val="none" w:sz="0" w:space="0" w:color="auto"/>
            <w:left w:val="none" w:sz="0" w:space="0" w:color="auto"/>
            <w:bottom w:val="none" w:sz="0" w:space="0" w:color="auto"/>
            <w:right w:val="none" w:sz="0" w:space="0" w:color="auto"/>
          </w:divBdr>
        </w:div>
        <w:div w:id="1095007450">
          <w:marLeft w:val="0"/>
          <w:marRight w:val="0"/>
          <w:marTop w:val="0"/>
          <w:marBottom w:val="0"/>
          <w:divBdr>
            <w:top w:val="none" w:sz="0" w:space="0" w:color="auto"/>
            <w:left w:val="none" w:sz="0" w:space="0" w:color="auto"/>
            <w:bottom w:val="none" w:sz="0" w:space="0" w:color="auto"/>
            <w:right w:val="none" w:sz="0" w:space="0" w:color="auto"/>
          </w:divBdr>
        </w:div>
        <w:div w:id="1680234485">
          <w:marLeft w:val="0"/>
          <w:marRight w:val="0"/>
          <w:marTop w:val="0"/>
          <w:marBottom w:val="0"/>
          <w:divBdr>
            <w:top w:val="none" w:sz="0" w:space="0" w:color="auto"/>
            <w:left w:val="none" w:sz="0" w:space="0" w:color="auto"/>
            <w:bottom w:val="none" w:sz="0" w:space="0" w:color="auto"/>
            <w:right w:val="none" w:sz="0" w:space="0" w:color="auto"/>
          </w:divBdr>
        </w:div>
        <w:div w:id="1763646211">
          <w:marLeft w:val="0"/>
          <w:marRight w:val="0"/>
          <w:marTop w:val="0"/>
          <w:marBottom w:val="0"/>
          <w:divBdr>
            <w:top w:val="none" w:sz="0" w:space="0" w:color="auto"/>
            <w:left w:val="none" w:sz="0" w:space="0" w:color="auto"/>
            <w:bottom w:val="none" w:sz="0" w:space="0" w:color="auto"/>
            <w:right w:val="none" w:sz="0" w:space="0" w:color="auto"/>
          </w:divBdr>
        </w:div>
        <w:div w:id="1175992935">
          <w:marLeft w:val="0"/>
          <w:marRight w:val="0"/>
          <w:marTop w:val="0"/>
          <w:marBottom w:val="0"/>
          <w:divBdr>
            <w:top w:val="none" w:sz="0" w:space="0" w:color="auto"/>
            <w:left w:val="none" w:sz="0" w:space="0" w:color="auto"/>
            <w:bottom w:val="none" w:sz="0" w:space="0" w:color="auto"/>
            <w:right w:val="none" w:sz="0" w:space="0" w:color="auto"/>
          </w:divBdr>
        </w:div>
        <w:div w:id="318003397">
          <w:marLeft w:val="0"/>
          <w:marRight w:val="0"/>
          <w:marTop w:val="0"/>
          <w:marBottom w:val="0"/>
          <w:divBdr>
            <w:top w:val="none" w:sz="0" w:space="0" w:color="auto"/>
            <w:left w:val="none" w:sz="0" w:space="0" w:color="auto"/>
            <w:bottom w:val="none" w:sz="0" w:space="0" w:color="auto"/>
            <w:right w:val="none" w:sz="0" w:space="0" w:color="auto"/>
          </w:divBdr>
        </w:div>
        <w:div w:id="531574505">
          <w:marLeft w:val="0"/>
          <w:marRight w:val="0"/>
          <w:marTop w:val="0"/>
          <w:marBottom w:val="0"/>
          <w:divBdr>
            <w:top w:val="none" w:sz="0" w:space="0" w:color="auto"/>
            <w:left w:val="none" w:sz="0" w:space="0" w:color="auto"/>
            <w:bottom w:val="none" w:sz="0" w:space="0" w:color="auto"/>
            <w:right w:val="none" w:sz="0" w:space="0" w:color="auto"/>
          </w:divBdr>
        </w:div>
        <w:div w:id="753554179">
          <w:marLeft w:val="0"/>
          <w:marRight w:val="0"/>
          <w:marTop w:val="0"/>
          <w:marBottom w:val="0"/>
          <w:divBdr>
            <w:top w:val="none" w:sz="0" w:space="0" w:color="auto"/>
            <w:left w:val="none" w:sz="0" w:space="0" w:color="auto"/>
            <w:bottom w:val="none" w:sz="0" w:space="0" w:color="auto"/>
            <w:right w:val="none" w:sz="0" w:space="0" w:color="auto"/>
          </w:divBdr>
        </w:div>
        <w:div w:id="873272076">
          <w:marLeft w:val="0"/>
          <w:marRight w:val="0"/>
          <w:marTop w:val="0"/>
          <w:marBottom w:val="0"/>
          <w:divBdr>
            <w:top w:val="none" w:sz="0" w:space="0" w:color="auto"/>
            <w:left w:val="none" w:sz="0" w:space="0" w:color="auto"/>
            <w:bottom w:val="none" w:sz="0" w:space="0" w:color="auto"/>
            <w:right w:val="none" w:sz="0" w:space="0" w:color="auto"/>
          </w:divBdr>
        </w:div>
        <w:div w:id="1021711170">
          <w:marLeft w:val="0"/>
          <w:marRight w:val="0"/>
          <w:marTop w:val="0"/>
          <w:marBottom w:val="0"/>
          <w:divBdr>
            <w:top w:val="none" w:sz="0" w:space="0" w:color="auto"/>
            <w:left w:val="none" w:sz="0" w:space="0" w:color="auto"/>
            <w:bottom w:val="none" w:sz="0" w:space="0" w:color="auto"/>
            <w:right w:val="none" w:sz="0" w:space="0" w:color="auto"/>
          </w:divBdr>
        </w:div>
        <w:div w:id="1393775984">
          <w:marLeft w:val="0"/>
          <w:marRight w:val="0"/>
          <w:marTop w:val="0"/>
          <w:marBottom w:val="0"/>
          <w:divBdr>
            <w:top w:val="none" w:sz="0" w:space="0" w:color="auto"/>
            <w:left w:val="none" w:sz="0" w:space="0" w:color="auto"/>
            <w:bottom w:val="none" w:sz="0" w:space="0" w:color="auto"/>
            <w:right w:val="none" w:sz="0" w:space="0" w:color="auto"/>
          </w:divBdr>
        </w:div>
        <w:div w:id="1079787425">
          <w:marLeft w:val="0"/>
          <w:marRight w:val="0"/>
          <w:marTop w:val="0"/>
          <w:marBottom w:val="0"/>
          <w:divBdr>
            <w:top w:val="none" w:sz="0" w:space="0" w:color="auto"/>
            <w:left w:val="none" w:sz="0" w:space="0" w:color="auto"/>
            <w:bottom w:val="none" w:sz="0" w:space="0" w:color="auto"/>
            <w:right w:val="none" w:sz="0" w:space="0" w:color="auto"/>
          </w:divBdr>
        </w:div>
        <w:div w:id="741952772">
          <w:marLeft w:val="0"/>
          <w:marRight w:val="0"/>
          <w:marTop w:val="0"/>
          <w:marBottom w:val="0"/>
          <w:divBdr>
            <w:top w:val="none" w:sz="0" w:space="0" w:color="auto"/>
            <w:left w:val="none" w:sz="0" w:space="0" w:color="auto"/>
            <w:bottom w:val="none" w:sz="0" w:space="0" w:color="auto"/>
            <w:right w:val="none" w:sz="0" w:space="0" w:color="auto"/>
          </w:divBdr>
        </w:div>
        <w:div w:id="1007949724">
          <w:marLeft w:val="0"/>
          <w:marRight w:val="0"/>
          <w:marTop w:val="0"/>
          <w:marBottom w:val="0"/>
          <w:divBdr>
            <w:top w:val="none" w:sz="0" w:space="0" w:color="auto"/>
            <w:left w:val="none" w:sz="0" w:space="0" w:color="auto"/>
            <w:bottom w:val="none" w:sz="0" w:space="0" w:color="auto"/>
            <w:right w:val="none" w:sz="0" w:space="0" w:color="auto"/>
          </w:divBdr>
        </w:div>
        <w:div w:id="1024792321">
          <w:marLeft w:val="0"/>
          <w:marRight w:val="0"/>
          <w:marTop w:val="0"/>
          <w:marBottom w:val="0"/>
          <w:divBdr>
            <w:top w:val="none" w:sz="0" w:space="0" w:color="auto"/>
            <w:left w:val="none" w:sz="0" w:space="0" w:color="auto"/>
            <w:bottom w:val="none" w:sz="0" w:space="0" w:color="auto"/>
            <w:right w:val="none" w:sz="0" w:space="0" w:color="auto"/>
          </w:divBdr>
        </w:div>
        <w:div w:id="78987338">
          <w:marLeft w:val="0"/>
          <w:marRight w:val="0"/>
          <w:marTop w:val="0"/>
          <w:marBottom w:val="0"/>
          <w:divBdr>
            <w:top w:val="none" w:sz="0" w:space="0" w:color="auto"/>
            <w:left w:val="none" w:sz="0" w:space="0" w:color="auto"/>
            <w:bottom w:val="none" w:sz="0" w:space="0" w:color="auto"/>
            <w:right w:val="none" w:sz="0" w:space="0" w:color="auto"/>
          </w:divBdr>
        </w:div>
        <w:div w:id="1922252163">
          <w:marLeft w:val="0"/>
          <w:marRight w:val="0"/>
          <w:marTop w:val="0"/>
          <w:marBottom w:val="0"/>
          <w:divBdr>
            <w:top w:val="none" w:sz="0" w:space="0" w:color="auto"/>
            <w:left w:val="none" w:sz="0" w:space="0" w:color="auto"/>
            <w:bottom w:val="none" w:sz="0" w:space="0" w:color="auto"/>
            <w:right w:val="none" w:sz="0" w:space="0" w:color="auto"/>
          </w:divBdr>
        </w:div>
        <w:div w:id="1845125884">
          <w:marLeft w:val="0"/>
          <w:marRight w:val="0"/>
          <w:marTop w:val="0"/>
          <w:marBottom w:val="0"/>
          <w:divBdr>
            <w:top w:val="none" w:sz="0" w:space="0" w:color="auto"/>
            <w:left w:val="none" w:sz="0" w:space="0" w:color="auto"/>
            <w:bottom w:val="none" w:sz="0" w:space="0" w:color="auto"/>
            <w:right w:val="none" w:sz="0" w:space="0" w:color="auto"/>
          </w:divBdr>
        </w:div>
        <w:div w:id="78061615">
          <w:marLeft w:val="0"/>
          <w:marRight w:val="0"/>
          <w:marTop w:val="0"/>
          <w:marBottom w:val="0"/>
          <w:divBdr>
            <w:top w:val="none" w:sz="0" w:space="0" w:color="auto"/>
            <w:left w:val="none" w:sz="0" w:space="0" w:color="auto"/>
            <w:bottom w:val="none" w:sz="0" w:space="0" w:color="auto"/>
            <w:right w:val="none" w:sz="0" w:space="0" w:color="auto"/>
          </w:divBdr>
        </w:div>
        <w:div w:id="1157527101">
          <w:marLeft w:val="0"/>
          <w:marRight w:val="0"/>
          <w:marTop w:val="0"/>
          <w:marBottom w:val="0"/>
          <w:divBdr>
            <w:top w:val="none" w:sz="0" w:space="0" w:color="auto"/>
            <w:left w:val="none" w:sz="0" w:space="0" w:color="auto"/>
            <w:bottom w:val="none" w:sz="0" w:space="0" w:color="auto"/>
            <w:right w:val="none" w:sz="0" w:space="0" w:color="auto"/>
          </w:divBdr>
        </w:div>
        <w:div w:id="567686882">
          <w:marLeft w:val="0"/>
          <w:marRight w:val="0"/>
          <w:marTop w:val="0"/>
          <w:marBottom w:val="0"/>
          <w:divBdr>
            <w:top w:val="none" w:sz="0" w:space="0" w:color="auto"/>
            <w:left w:val="none" w:sz="0" w:space="0" w:color="auto"/>
            <w:bottom w:val="none" w:sz="0" w:space="0" w:color="auto"/>
            <w:right w:val="none" w:sz="0" w:space="0" w:color="auto"/>
          </w:divBdr>
        </w:div>
        <w:div w:id="514420701">
          <w:marLeft w:val="0"/>
          <w:marRight w:val="0"/>
          <w:marTop w:val="0"/>
          <w:marBottom w:val="0"/>
          <w:divBdr>
            <w:top w:val="none" w:sz="0" w:space="0" w:color="auto"/>
            <w:left w:val="none" w:sz="0" w:space="0" w:color="auto"/>
            <w:bottom w:val="none" w:sz="0" w:space="0" w:color="auto"/>
            <w:right w:val="none" w:sz="0" w:space="0" w:color="auto"/>
          </w:divBdr>
        </w:div>
        <w:div w:id="137000493">
          <w:marLeft w:val="0"/>
          <w:marRight w:val="0"/>
          <w:marTop w:val="0"/>
          <w:marBottom w:val="0"/>
          <w:divBdr>
            <w:top w:val="none" w:sz="0" w:space="0" w:color="auto"/>
            <w:left w:val="none" w:sz="0" w:space="0" w:color="auto"/>
            <w:bottom w:val="none" w:sz="0" w:space="0" w:color="auto"/>
            <w:right w:val="none" w:sz="0" w:space="0" w:color="auto"/>
          </w:divBdr>
        </w:div>
        <w:div w:id="1448817711">
          <w:marLeft w:val="0"/>
          <w:marRight w:val="0"/>
          <w:marTop w:val="0"/>
          <w:marBottom w:val="0"/>
          <w:divBdr>
            <w:top w:val="none" w:sz="0" w:space="0" w:color="auto"/>
            <w:left w:val="none" w:sz="0" w:space="0" w:color="auto"/>
            <w:bottom w:val="none" w:sz="0" w:space="0" w:color="auto"/>
            <w:right w:val="none" w:sz="0" w:space="0" w:color="auto"/>
          </w:divBdr>
        </w:div>
        <w:div w:id="139079262">
          <w:marLeft w:val="0"/>
          <w:marRight w:val="0"/>
          <w:marTop w:val="0"/>
          <w:marBottom w:val="0"/>
          <w:divBdr>
            <w:top w:val="none" w:sz="0" w:space="0" w:color="auto"/>
            <w:left w:val="none" w:sz="0" w:space="0" w:color="auto"/>
            <w:bottom w:val="none" w:sz="0" w:space="0" w:color="auto"/>
            <w:right w:val="none" w:sz="0" w:space="0" w:color="auto"/>
          </w:divBdr>
        </w:div>
        <w:div w:id="1754738386">
          <w:marLeft w:val="0"/>
          <w:marRight w:val="0"/>
          <w:marTop w:val="0"/>
          <w:marBottom w:val="0"/>
          <w:divBdr>
            <w:top w:val="none" w:sz="0" w:space="0" w:color="auto"/>
            <w:left w:val="none" w:sz="0" w:space="0" w:color="auto"/>
            <w:bottom w:val="none" w:sz="0" w:space="0" w:color="auto"/>
            <w:right w:val="none" w:sz="0" w:space="0" w:color="auto"/>
          </w:divBdr>
        </w:div>
        <w:div w:id="1296594733">
          <w:marLeft w:val="0"/>
          <w:marRight w:val="0"/>
          <w:marTop w:val="0"/>
          <w:marBottom w:val="0"/>
          <w:divBdr>
            <w:top w:val="none" w:sz="0" w:space="0" w:color="auto"/>
            <w:left w:val="none" w:sz="0" w:space="0" w:color="auto"/>
            <w:bottom w:val="none" w:sz="0" w:space="0" w:color="auto"/>
            <w:right w:val="none" w:sz="0" w:space="0" w:color="auto"/>
          </w:divBdr>
        </w:div>
        <w:div w:id="718821852">
          <w:marLeft w:val="0"/>
          <w:marRight w:val="0"/>
          <w:marTop w:val="0"/>
          <w:marBottom w:val="0"/>
          <w:divBdr>
            <w:top w:val="none" w:sz="0" w:space="0" w:color="auto"/>
            <w:left w:val="none" w:sz="0" w:space="0" w:color="auto"/>
            <w:bottom w:val="none" w:sz="0" w:space="0" w:color="auto"/>
            <w:right w:val="none" w:sz="0" w:space="0" w:color="auto"/>
          </w:divBdr>
        </w:div>
        <w:div w:id="1778941580">
          <w:marLeft w:val="0"/>
          <w:marRight w:val="0"/>
          <w:marTop w:val="0"/>
          <w:marBottom w:val="0"/>
          <w:divBdr>
            <w:top w:val="none" w:sz="0" w:space="0" w:color="auto"/>
            <w:left w:val="none" w:sz="0" w:space="0" w:color="auto"/>
            <w:bottom w:val="none" w:sz="0" w:space="0" w:color="auto"/>
            <w:right w:val="none" w:sz="0" w:space="0" w:color="auto"/>
          </w:divBdr>
        </w:div>
        <w:div w:id="1569144695">
          <w:marLeft w:val="0"/>
          <w:marRight w:val="0"/>
          <w:marTop w:val="0"/>
          <w:marBottom w:val="0"/>
          <w:divBdr>
            <w:top w:val="none" w:sz="0" w:space="0" w:color="auto"/>
            <w:left w:val="none" w:sz="0" w:space="0" w:color="auto"/>
            <w:bottom w:val="none" w:sz="0" w:space="0" w:color="auto"/>
            <w:right w:val="none" w:sz="0" w:space="0" w:color="auto"/>
          </w:divBdr>
        </w:div>
        <w:div w:id="1699237624">
          <w:marLeft w:val="0"/>
          <w:marRight w:val="0"/>
          <w:marTop w:val="0"/>
          <w:marBottom w:val="0"/>
          <w:divBdr>
            <w:top w:val="none" w:sz="0" w:space="0" w:color="auto"/>
            <w:left w:val="none" w:sz="0" w:space="0" w:color="auto"/>
            <w:bottom w:val="none" w:sz="0" w:space="0" w:color="auto"/>
            <w:right w:val="none" w:sz="0" w:space="0" w:color="auto"/>
          </w:divBdr>
        </w:div>
        <w:div w:id="646974756">
          <w:marLeft w:val="0"/>
          <w:marRight w:val="0"/>
          <w:marTop w:val="0"/>
          <w:marBottom w:val="0"/>
          <w:divBdr>
            <w:top w:val="none" w:sz="0" w:space="0" w:color="auto"/>
            <w:left w:val="none" w:sz="0" w:space="0" w:color="auto"/>
            <w:bottom w:val="none" w:sz="0" w:space="0" w:color="auto"/>
            <w:right w:val="none" w:sz="0" w:space="0" w:color="auto"/>
          </w:divBdr>
        </w:div>
        <w:div w:id="439640055">
          <w:marLeft w:val="0"/>
          <w:marRight w:val="0"/>
          <w:marTop w:val="0"/>
          <w:marBottom w:val="0"/>
          <w:divBdr>
            <w:top w:val="none" w:sz="0" w:space="0" w:color="auto"/>
            <w:left w:val="none" w:sz="0" w:space="0" w:color="auto"/>
            <w:bottom w:val="none" w:sz="0" w:space="0" w:color="auto"/>
            <w:right w:val="none" w:sz="0" w:space="0" w:color="auto"/>
          </w:divBdr>
        </w:div>
        <w:div w:id="619412134">
          <w:marLeft w:val="0"/>
          <w:marRight w:val="0"/>
          <w:marTop w:val="0"/>
          <w:marBottom w:val="0"/>
          <w:divBdr>
            <w:top w:val="none" w:sz="0" w:space="0" w:color="auto"/>
            <w:left w:val="none" w:sz="0" w:space="0" w:color="auto"/>
            <w:bottom w:val="none" w:sz="0" w:space="0" w:color="auto"/>
            <w:right w:val="none" w:sz="0" w:space="0" w:color="auto"/>
          </w:divBdr>
        </w:div>
        <w:div w:id="1686206559">
          <w:marLeft w:val="0"/>
          <w:marRight w:val="0"/>
          <w:marTop w:val="0"/>
          <w:marBottom w:val="0"/>
          <w:divBdr>
            <w:top w:val="none" w:sz="0" w:space="0" w:color="auto"/>
            <w:left w:val="none" w:sz="0" w:space="0" w:color="auto"/>
            <w:bottom w:val="none" w:sz="0" w:space="0" w:color="auto"/>
            <w:right w:val="none" w:sz="0" w:space="0" w:color="auto"/>
          </w:divBdr>
        </w:div>
        <w:div w:id="129329093">
          <w:marLeft w:val="0"/>
          <w:marRight w:val="0"/>
          <w:marTop w:val="0"/>
          <w:marBottom w:val="0"/>
          <w:divBdr>
            <w:top w:val="none" w:sz="0" w:space="0" w:color="auto"/>
            <w:left w:val="none" w:sz="0" w:space="0" w:color="auto"/>
            <w:bottom w:val="none" w:sz="0" w:space="0" w:color="auto"/>
            <w:right w:val="none" w:sz="0" w:space="0" w:color="auto"/>
          </w:divBdr>
        </w:div>
        <w:div w:id="248121177">
          <w:marLeft w:val="0"/>
          <w:marRight w:val="0"/>
          <w:marTop w:val="0"/>
          <w:marBottom w:val="0"/>
          <w:divBdr>
            <w:top w:val="none" w:sz="0" w:space="0" w:color="auto"/>
            <w:left w:val="none" w:sz="0" w:space="0" w:color="auto"/>
            <w:bottom w:val="none" w:sz="0" w:space="0" w:color="auto"/>
            <w:right w:val="none" w:sz="0" w:space="0" w:color="auto"/>
          </w:divBdr>
        </w:div>
        <w:div w:id="1744835035">
          <w:marLeft w:val="0"/>
          <w:marRight w:val="0"/>
          <w:marTop w:val="0"/>
          <w:marBottom w:val="0"/>
          <w:divBdr>
            <w:top w:val="none" w:sz="0" w:space="0" w:color="auto"/>
            <w:left w:val="none" w:sz="0" w:space="0" w:color="auto"/>
            <w:bottom w:val="none" w:sz="0" w:space="0" w:color="auto"/>
            <w:right w:val="none" w:sz="0" w:space="0" w:color="auto"/>
          </w:divBdr>
        </w:div>
        <w:div w:id="188760062">
          <w:marLeft w:val="0"/>
          <w:marRight w:val="0"/>
          <w:marTop w:val="0"/>
          <w:marBottom w:val="0"/>
          <w:divBdr>
            <w:top w:val="none" w:sz="0" w:space="0" w:color="auto"/>
            <w:left w:val="none" w:sz="0" w:space="0" w:color="auto"/>
            <w:bottom w:val="none" w:sz="0" w:space="0" w:color="auto"/>
            <w:right w:val="none" w:sz="0" w:space="0" w:color="auto"/>
          </w:divBdr>
        </w:div>
        <w:div w:id="456333996">
          <w:marLeft w:val="0"/>
          <w:marRight w:val="0"/>
          <w:marTop w:val="0"/>
          <w:marBottom w:val="0"/>
          <w:divBdr>
            <w:top w:val="none" w:sz="0" w:space="0" w:color="auto"/>
            <w:left w:val="none" w:sz="0" w:space="0" w:color="auto"/>
            <w:bottom w:val="none" w:sz="0" w:space="0" w:color="auto"/>
            <w:right w:val="none" w:sz="0" w:space="0" w:color="auto"/>
          </w:divBdr>
        </w:div>
        <w:div w:id="1120343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1564</Words>
  <Characters>8916</Characters>
  <Application>Microsoft Office Word</Application>
  <DocSecurity>0</DocSecurity>
  <Lines>74</Lines>
  <Paragraphs>20</Paragraphs>
  <ScaleCrop>false</ScaleCrop>
  <Company/>
  <LinksUpToDate>false</LinksUpToDate>
  <CharactersWithSpaces>10460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2017-09-26T06:05:00Z</dcterms:created>
  <dcterms:modified xsi:type="dcterms:W3CDTF">2017-09-26T06:09:00Z</dcterms:modified>
</cp:coreProperties>
</file>