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240" w:line="640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《北京市医疗器械监管行政处罚裁量基准</w:t>
      </w:r>
    </w:p>
    <w:p>
      <w:pPr>
        <w:snapToGrid w:val="0"/>
        <w:spacing w:before="240" w:line="640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（试行）》制定依据</w:t>
      </w:r>
    </w:p>
    <w:p/>
    <w:tbl>
      <w:tblPr>
        <w:tblStyle w:val="4"/>
        <w:tblW w:w="96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3519"/>
        <w:gridCol w:w="3086"/>
        <w:gridCol w:w="2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76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51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名    称</w:t>
            </w:r>
          </w:p>
        </w:tc>
        <w:tc>
          <w:tcPr>
            <w:tcW w:w="3086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制定机关</w:t>
            </w:r>
          </w:p>
        </w:tc>
        <w:tc>
          <w:tcPr>
            <w:tcW w:w="230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实施日期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3519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《市场监管总局关于规范市场监督管理行政处罚裁量权的指导意见》</w:t>
            </w:r>
          </w:p>
        </w:tc>
        <w:tc>
          <w:tcPr>
            <w:tcW w:w="308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市场监管总局</w:t>
            </w:r>
          </w:p>
        </w:tc>
        <w:tc>
          <w:tcPr>
            <w:tcW w:w="230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2020年1月3日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3519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《关于规范实施行政处罚裁量基准制度的若干指导意见》</w:t>
            </w:r>
          </w:p>
        </w:tc>
        <w:tc>
          <w:tcPr>
            <w:tcW w:w="308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北京市人民政府法制办公室</w:t>
            </w:r>
          </w:p>
        </w:tc>
        <w:tc>
          <w:tcPr>
            <w:tcW w:w="230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2015年3月23日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3519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《医疗器械监督管理条例》</w:t>
            </w:r>
          </w:p>
        </w:tc>
        <w:tc>
          <w:tcPr>
            <w:tcW w:w="308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>
              <w:rPr>
                <w:rFonts w:asciiTheme="minorEastAsia" w:hAnsiTheme="minorEastAsia"/>
                <w:sz w:val="24"/>
                <w:szCs w:val="24"/>
              </w:rPr>
              <w:instrText xml:space="preserve"> HYPERLINK "https://baike.baidu.com/item/%E4%B8%AD%E5%8D%8E%E4%BA%BA%E6%B0%91%E5%85%B1%E5%92%8C%E5%9B%BD%E5%9B%BD%E5%8A%A1%E9%99%A2" \t "_blank" </w:instrTex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separate"/>
            </w:r>
            <w:r>
              <w:rPr>
                <w:rFonts w:asciiTheme="minorEastAsia" w:hAnsiTheme="minorEastAsia"/>
                <w:sz w:val="24"/>
                <w:szCs w:val="24"/>
              </w:rPr>
              <w:t>中华人民共和国国务院</w: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令</w:t>
            </w:r>
            <w:r>
              <w:rPr>
                <w:rFonts w:asciiTheme="minorEastAsia" w:hAnsiTheme="minorEastAsia"/>
                <w:sz w:val="24"/>
                <w:szCs w:val="24"/>
              </w:rPr>
              <w:t>第739号</w:t>
            </w:r>
          </w:p>
        </w:tc>
        <w:tc>
          <w:tcPr>
            <w:tcW w:w="230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20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年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月1日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</w:p>
        </w:tc>
        <w:tc>
          <w:tcPr>
            <w:tcW w:w="3519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医疗器械经营监督管理办法(2017修正)</w:t>
            </w:r>
          </w:p>
        </w:tc>
        <w:tc>
          <w:tcPr>
            <w:tcW w:w="308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国家食品药品监督管理总局</w:t>
            </w:r>
          </w:p>
        </w:tc>
        <w:tc>
          <w:tcPr>
            <w:tcW w:w="230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2017年11月17日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</w:t>
            </w:r>
          </w:p>
        </w:tc>
        <w:tc>
          <w:tcPr>
            <w:tcW w:w="3519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医疗器械生产</w:t>
            </w:r>
            <w:bookmarkStart w:id="0" w:name="_GoBack"/>
            <w:bookmarkEnd w:id="0"/>
            <w:r>
              <w:rPr>
                <w:rFonts w:asciiTheme="minorEastAsia" w:hAnsiTheme="minorEastAsia"/>
                <w:sz w:val="24"/>
                <w:szCs w:val="24"/>
              </w:rPr>
              <w:t>监督管理办法(2017修正)</w:t>
            </w:r>
          </w:p>
        </w:tc>
        <w:tc>
          <w:tcPr>
            <w:tcW w:w="308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国家食品药品监督管理总局</w:t>
            </w:r>
          </w:p>
        </w:tc>
        <w:tc>
          <w:tcPr>
            <w:tcW w:w="230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2017年11月17日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</w:t>
            </w:r>
          </w:p>
        </w:tc>
        <w:tc>
          <w:tcPr>
            <w:tcW w:w="3519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《体外诊断试剂注册与备案管理办法》</w:t>
            </w:r>
          </w:p>
        </w:tc>
        <w:tc>
          <w:tcPr>
            <w:tcW w:w="3086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国家市场监督管理总局</w:t>
            </w:r>
          </w:p>
        </w:tc>
        <w:tc>
          <w:tcPr>
            <w:tcW w:w="2300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2014年10月1日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7</w:t>
            </w:r>
          </w:p>
        </w:tc>
        <w:tc>
          <w:tcPr>
            <w:tcW w:w="3519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《医疗器械注册与备案管理办法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》</w:t>
            </w:r>
          </w:p>
        </w:tc>
        <w:tc>
          <w:tcPr>
            <w:tcW w:w="3086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国家市场监督管理总局</w:t>
            </w:r>
          </w:p>
        </w:tc>
        <w:tc>
          <w:tcPr>
            <w:tcW w:w="2300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2014年10月1日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8</w:t>
            </w:r>
          </w:p>
        </w:tc>
        <w:tc>
          <w:tcPr>
            <w:tcW w:w="3519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《</w:t>
            </w:r>
            <w:r>
              <w:rPr>
                <w:rFonts w:asciiTheme="minorEastAsia" w:hAnsiTheme="minorEastAsia"/>
                <w:sz w:val="24"/>
                <w:szCs w:val="24"/>
              </w:rPr>
              <w:t>医疗器械使用质量监督管理办法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》</w:t>
            </w:r>
          </w:p>
        </w:tc>
        <w:tc>
          <w:tcPr>
            <w:tcW w:w="3086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国家食品药品监督管理总局</w:t>
            </w:r>
          </w:p>
        </w:tc>
        <w:tc>
          <w:tcPr>
            <w:tcW w:w="2300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2016年2月1日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9</w:t>
            </w:r>
          </w:p>
        </w:tc>
        <w:tc>
          <w:tcPr>
            <w:tcW w:w="3519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《医疗器械召回管理办法》</w:t>
            </w:r>
          </w:p>
        </w:tc>
        <w:tc>
          <w:tcPr>
            <w:tcW w:w="3086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国家食品药品监督管理总局</w:t>
            </w:r>
          </w:p>
        </w:tc>
        <w:tc>
          <w:tcPr>
            <w:tcW w:w="2300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2017年5月1日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</w:t>
            </w:r>
          </w:p>
        </w:tc>
        <w:tc>
          <w:tcPr>
            <w:tcW w:w="3519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《医疗器械说明书和标签管理规定》</w:t>
            </w:r>
          </w:p>
        </w:tc>
        <w:tc>
          <w:tcPr>
            <w:tcW w:w="3086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国家食品药品监督管理总局</w:t>
            </w:r>
          </w:p>
        </w:tc>
        <w:tc>
          <w:tcPr>
            <w:tcW w:w="2300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2014年10月1日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11</w:t>
            </w:r>
          </w:p>
        </w:tc>
        <w:tc>
          <w:tcPr>
            <w:tcW w:w="3519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《医疗器械不良事件监测和再评价管理办法》</w:t>
            </w:r>
          </w:p>
        </w:tc>
        <w:tc>
          <w:tcPr>
            <w:tcW w:w="3086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国家市场监督管理总局和国家卫生健康委员会</w:t>
            </w:r>
          </w:p>
        </w:tc>
        <w:tc>
          <w:tcPr>
            <w:tcW w:w="2300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2019年1月1日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12</w:t>
            </w:r>
          </w:p>
        </w:tc>
        <w:tc>
          <w:tcPr>
            <w:tcW w:w="3519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《医疗器械网络销售监督管理办法》</w:t>
            </w:r>
          </w:p>
        </w:tc>
        <w:tc>
          <w:tcPr>
            <w:tcW w:w="308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国家食品药品监督管理总局</w:t>
            </w:r>
          </w:p>
        </w:tc>
        <w:tc>
          <w:tcPr>
            <w:tcW w:w="230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2018年3月1日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12987675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  <w:ind w:right="360" w:firstLine="360"/>
      <w:rPr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="1621" w:wrap="around" w:vAnchor="text" w:hAnchor="page" w:x="1516" w:y="4"/>
      <w:ind w:right="140"/>
      <w:jc w:val="right"/>
      <w:rPr>
        <w:rStyle w:val="7"/>
        <w:rFonts w:ascii="宋体" w:hAnsi="宋体"/>
        <w:sz w:val="28"/>
        <w:szCs w:val="28"/>
      </w:rPr>
    </w:pPr>
    <w:r>
      <w:rPr>
        <w:rStyle w:val="7"/>
        <w:rFonts w:hint="eastAsia" w:ascii="宋体" w:hAnsi="宋体"/>
        <w:sz w:val="28"/>
        <w:szCs w:val="28"/>
      </w:rPr>
      <w:t xml:space="preserve">　— </w:t>
    </w:r>
    <w:r>
      <w:rPr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16</w:t>
    </w:r>
    <w:r>
      <w:rPr>
        <w:rFonts w:ascii="宋体" w:hAnsi="宋体"/>
        <w:sz w:val="28"/>
        <w:szCs w:val="28"/>
      </w:rPr>
      <w:fldChar w:fldCharType="end"/>
    </w:r>
    <w:r>
      <w:rPr>
        <w:rStyle w:val="7"/>
        <w:rFonts w:hint="eastAsia" w:ascii="宋体" w:hAnsi="宋体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534"/>
    <w:rsid w:val="000223BB"/>
    <w:rsid w:val="00041158"/>
    <w:rsid w:val="00080278"/>
    <w:rsid w:val="0008611C"/>
    <w:rsid w:val="000A5C0A"/>
    <w:rsid w:val="000D6726"/>
    <w:rsid w:val="001164C1"/>
    <w:rsid w:val="0019010A"/>
    <w:rsid w:val="001A4FEB"/>
    <w:rsid w:val="001A563F"/>
    <w:rsid w:val="0025725E"/>
    <w:rsid w:val="002B0C3A"/>
    <w:rsid w:val="00313D88"/>
    <w:rsid w:val="003831A9"/>
    <w:rsid w:val="00421C89"/>
    <w:rsid w:val="004C42F8"/>
    <w:rsid w:val="004D7DA1"/>
    <w:rsid w:val="00542718"/>
    <w:rsid w:val="005C486D"/>
    <w:rsid w:val="005D326E"/>
    <w:rsid w:val="005F5ADD"/>
    <w:rsid w:val="005F7516"/>
    <w:rsid w:val="00627FA6"/>
    <w:rsid w:val="00662217"/>
    <w:rsid w:val="006B4AF3"/>
    <w:rsid w:val="00710E32"/>
    <w:rsid w:val="0073274E"/>
    <w:rsid w:val="00796BDF"/>
    <w:rsid w:val="008211A5"/>
    <w:rsid w:val="008340B7"/>
    <w:rsid w:val="00854A48"/>
    <w:rsid w:val="00877663"/>
    <w:rsid w:val="00892BBF"/>
    <w:rsid w:val="008D21F8"/>
    <w:rsid w:val="008E216A"/>
    <w:rsid w:val="00954317"/>
    <w:rsid w:val="00957534"/>
    <w:rsid w:val="009B3801"/>
    <w:rsid w:val="009F618F"/>
    <w:rsid w:val="00A0767F"/>
    <w:rsid w:val="00A20ED5"/>
    <w:rsid w:val="00A63C39"/>
    <w:rsid w:val="00A75B48"/>
    <w:rsid w:val="00AC117D"/>
    <w:rsid w:val="00B5287C"/>
    <w:rsid w:val="00BD1A26"/>
    <w:rsid w:val="00CB3FF7"/>
    <w:rsid w:val="00D700CA"/>
    <w:rsid w:val="00D779B6"/>
    <w:rsid w:val="00D85FF2"/>
    <w:rsid w:val="00D91C58"/>
    <w:rsid w:val="00DA5424"/>
    <w:rsid w:val="00E06B0E"/>
    <w:rsid w:val="00F37D3E"/>
    <w:rsid w:val="00FD38FB"/>
    <w:rsid w:val="4F3000E2"/>
    <w:rsid w:val="6CF4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page number"/>
    <w:basedOn w:val="5"/>
    <w:qFormat/>
    <w:uiPriority w:val="0"/>
  </w:style>
  <w:style w:type="character" w:styleId="8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9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10">
    <w:name w:val="页眉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113</Words>
  <Characters>646</Characters>
  <Lines>5</Lines>
  <Paragraphs>1</Paragraphs>
  <TotalTime>0</TotalTime>
  <ScaleCrop>false</ScaleCrop>
  <LinksUpToDate>false</LinksUpToDate>
  <CharactersWithSpaces>758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2019-12-23T03:08:00Z</dcterms:created>
  <dc:creator>limingyang</dc:creator>
  <cp:lastModifiedBy>小小的太阳</cp:lastModifiedBy>
  <cp:lastPrinted>2019-12-23T03:15:00Z</cp:lastPrinted>
  <dcterms:modified xsi:type="dcterms:W3CDTF">2021-09-01T08:29:08Z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22929AF0A4C94BD8852B82D1F2041C57</vt:lpwstr>
  </property>
</Properties>
</file>