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《北京市促进临床急需药械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临时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进口工作实施方案（试行）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（征求意见稿）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/>
        <w:jc w:val="center"/>
        <w:textAlignment w:val="baseline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起草说明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71"/>
        <w:jc w:val="both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一、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起草背景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我国人口基数大，疾病谱复杂，用药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呈现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个体化差异，尤其是一些特殊人群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所需的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少量特定药品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存在一定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短缺现象，引发社会各方关注。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2023年11月18日，国务院下发《国务院关于〈支持北京深化国家服务业扩大开放综合示范区建设工作方案〉的批复》（国函〔2023〕130号），提出“支持在京建立临床急需进口药械审批绿色通道”。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促进北京市临床急需药械临时进口，更好地服务人民群众特定临床急需用药、用械需求，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药品监督管理（以下简称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市药监局）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牵头起草了《北京市促进临床急需药械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临时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进口工作实施方案（试行）（征求意见稿）》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（以下简称《实施方案》）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71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二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、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起草过程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68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围绕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《实施方案》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研究制定，结合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专题研讨以及调研工作，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市药监局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、北京市卫生健康管理委员会（以下简称北京市卫生健康委）、北京市医疗保障局（以下简称北京市医保局）、北京海关等部门进行了多轮会商和研究。在此基础上，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市药监局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组织起草形成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《实施方案》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草案，并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征求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市卫生健康委、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市医保局、北京海关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等部门意见建议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。同时，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北京市药监局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会同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市卫生健康委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对接国家卫生健康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委员会、国家药品监督管理局相关司局，征求国家相关部门意见建议。根据各相关部门反馈意见修改完善后，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形成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《实施方案》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征求意见稿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制定思路和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（一）制定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highlight w:val="none"/>
          <w:lang w:eastAsia="zh-CN"/>
        </w:rPr>
        <w:t>思路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服务临床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推动优化临床急需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药械临时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进口审批工作流程，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重点对进口申报服务指导、临床急需评估认定、提升通关便利化等方面提出促进措施，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持续提升药品和医疗器械</w:t>
      </w:r>
      <w:r>
        <w:rPr>
          <w:rFonts w:hint="eastAsia" w:ascii="仿宋_GB2312" w:hAnsi="仿宋_GB2312" w:eastAsia="仿宋_GB2312" w:cs="仿宋_GB2312"/>
          <w:sz w:val="32"/>
        </w:rPr>
        <w:t>供应保障效能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坚持闭环管理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lang w:eastAsia="zh-CN"/>
        </w:rPr>
        <w:t>，结合临床急需药械进口、流通、使用全流程明确各方监管职责，实现全程溯源。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坚持稳步推进，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《实施方案》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设定2年的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试行期限，将根据工作开展情况及时总结完善优化，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在试点的基础上有序推进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left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highlight w:val="none"/>
          <w:lang w:eastAsia="zh-CN" w:bidi="ar"/>
        </w:rPr>
        <w:t>（二）主要内容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《实施方案》共包括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总体要求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建设任务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和保障措施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40"/>
        <w:jc w:val="both"/>
        <w:rPr>
          <w:rFonts w:hint="default"/>
          <w:lang w:val="en-US" w:eastAsia="zh-CN"/>
        </w:rPr>
      </w:pPr>
      <w:r>
        <w:rPr>
          <w:rFonts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第一部分：</w:t>
      </w:r>
      <w:r>
        <w:rPr>
          <w:rFonts w:hint="eastAsia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总体要求。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明确了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工作的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指导思想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、基本原则和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工作目标。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40"/>
        <w:jc w:val="both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第三部分：</w:t>
      </w:r>
      <w:r>
        <w:rPr>
          <w:rFonts w:hint="eastAsia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任务。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共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提出5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主要建设任务。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建立临床需求收集指导机制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，指导医疗卫生机构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组织开展申请工作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。二是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建立联合评估机制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北京市药监局、北京市卫生健康委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依职责在国家部委的指导下开展提前评估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。三是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简化非首次进口评估，在有效控制风险的情况下，简化非首次申请进口品种的评估内容。四是提升通关便利化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医疗卫生机构可结合临床需求，分批向口岸药品监督管理部门申请办理《进口药品通关单》，北京海关加快办理通关手续。五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加强事中事后监管，各单位依职责加强临床急需临时进口药械产品的全流程监督管理。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24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atLeast"/>
        <w:ind w:left="0" w:right="0" w:firstLine="640"/>
        <w:jc w:val="both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</w:t>
      </w:r>
      <w:r>
        <w:rPr>
          <w:rFonts w:hint="eastAsia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部分：保障措施。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强化统筹协调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建立临床急需药械临时进口联席工作机制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。二是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使用管理，明确临时进口药品、医疗器械临床使用管理环节要求。三是明确各方责任，医疗卫生机构、药品/医疗器械经营企业依法对临时进口药品/医疗器械承担风险责任。四是强化主动服务，支持临床急需临时进口药械以及创新产品在北京申请上市，探索采取普惠健康险等方式减轻患者用药负担。五是加强宣传指导，做好政策解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C9A1C"/>
    <w:multiLevelType w:val="singleLevel"/>
    <w:tmpl w:val="F75C9A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B2F4793"/>
    <w:rsid w:val="3FEDA778"/>
    <w:rsid w:val="3FF7FDF6"/>
    <w:rsid w:val="59BB9564"/>
    <w:rsid w:val="5B7D62D1"/>
    <w:rsid w:val="5B7DEAB3"/>
    <w:rsid w:val="5B7FF371"/>
    <w:rsid w:val="5BAFE3D9"/>
    <w:rsid w:val="5EFD9CBC"/>
    <w:rsid w:val="67E97492"/>
    <w:rsid w:val="6B7F4173"/>
    <w:rsid w:val="6DF48E1B"/>
    <w:rsid w:val="6E97C4FB"/>
    <w:rsid w:val="6FDF0A77"/>
    <w:rsid w:val="6FEFF157"/>
    <w:rsid w:val="777FEDD8"/>
    <w:rsid w:val="7BF53F8F"/>
    <w:rsid w:val="7E67AC46"/>
    <w:rsid w:val="7ED5DD1F"/>
    <w:rsid w:val="7EFF04E9"/>
    <w:rsid w:val="7F1CB4DD"/>
    <w:rsid w:val="7F2F09B3"/>
    <w:rsid w:val="7F575F62"/>
    <w:rsid w:val="7F7F179E"/>
    <w:rsid w:val="7FCC4140"/>
    <w:rsid w:val="7FDBB3A4"/>
    <w:rsid w:val="7FFF34A7"/>
    <w:rsid w:val="977F72A5"/>
    <w:rsid w:val="A73F2204"/>
    <w:rsid w:val="B7FDB34B"/>
    <w:rsid w:val="DF3751B0"/>
    <w:rsid w:val="E1D7C55D"/>
    <w:rsid w:val="EABED39B"/>
    <w:rsid w:val="EACF4445"/>
    <w:rsid w:val="EAE5645D"/>
    <w:rsid w:val="EDDCA7B9"/>
    <w:rsid w:val="EEFDFB7B"/>
    <w:rsid w:val="EFCF080E"/>
    <w:rsid w:val="EFD535EE"/>
    <w:rsid w:val="F3FFFE70"/>
    <w:rsid w:val="F7EE6595"/>
    <w:rsid w:val="F7FDD346"/>
    <w:rsid w:val="FBBD2A87"/>
    <w:rsid w:val="FBCF8226"/>
    <w:rsid w:val="FD7A2D0C"/>
    <w:rsid w:val="FD8FABC2"/>
    <w:rsid w:val="FD95F5BD"/>
    <w:rsid w:val="FDEF77DA"/>
    <w:rsid w:val="FE97AE8C"/>
    <w:rsid w:val="FEB798E1"/>
    <w:rsid w:val="FF7B9706"/>
    <w:rsid w:val="FF7F7903"/>
    <w:rsid w:val="FF7FD31D"/>
    <w:rsid w:val="FFEFC11F"/>
    <w:rsid w:val="FFF72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2020-05-18T17:52:00Z</dcterms:created>
  <dc:creator>uos</dc:creator>
  <cp:lastModifiedBy>yangli</cp:lastModifiedBy>
  <cp:lastPrinted>2024-08-07T23:31:00Z</cp:lastPrinted>
  <dcterms:modified xsi:type="dcterms:W3CDTF">2024-08-06T12:17:29Z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