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《北京市药品领域行政许可裁量基准（征求意见稿）》和《北京市药品领域行政确认裁量基准（征求意见稿）》</w:t>
      </w:r>
      <w:r>
        <w:rPr>
          <w:rFonts w:hint="eastAsia" w:ascii="方正小标宋简体" w:hAnsi="黑体" w:eastAsia="方正小标宋简体" w:cs="黑体"/>
          <w:sz w:val="44"/>
          <w:szCs w:val="44"/>
        </w:rPr>
        <w:t>的起草说明</w:t>
      </w:r>
    </w:p>
    <w:p>
      <w:pPr>
        <w:spacing w:line="578" w:lineRule="exact"/>
        <w:rPr>
          <w:rFonts w:hint="eastAsia" w:ascii="黑体" w:hAnsi="黑体" w:eastAsia="黑体" w:cs="仿宋"/>
          <w:sz w:val="32"/>
          <w:szCs w:val="32"/>
        </w:rPr>
      </w:pPr>
      <w:bookmarkStart w:id="0" w:name="OLE_LINK1"/>
      <w:r>
        <w:rPr>
          <w:rFonts w:hint="eastAsia"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黑体" w:hAnsi="黑体" w:eastAsia="黑体" w:cs="仿宋"/>
          <w:sz w:val="32"/>
          <w:szCs w:val="32"/>
        </w:rPr>
        <w:t xml:space="preserve">  </w:t>
      </w:r>
    </w:p>
    <w:p>
      <w:pPr>
        <w:spacing w:line="578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一、</w:t>
      </w:r>
      <w:r>
        <w:rPr>
          <w:rFonts w:ascii="Times New Roman" w:hAnsi="Times New Roman" w:eastAsia="黑体"/>
          <w:sz w:val="32"/>
          <w:szCs w:val="32"/>
        </w:rPr>
        <w:t>起草的背景和必要性</w:t>
      </w:r>
    </w:p>
    <w:p>
      <w:pPr>
        <w:spacing w:line="578" w:lineRule="exact"/>
        <w:ind w:firstLine="640" w:firstLineChars="200"/>
        <w:contextualSpacing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依据《关于印发〈关于进一步规范行政裁量权基准制定和管理工作的实施意见〉的通知》（京依法行政办发〔2023〕4号）中关于制定行政许可、行政确认裁量基准的要求，结合行政许可事项清单，北京市药品监督管理局依据现行有效的药品、医疗器械、化妆品法律、法规、规章，进一步梳理汇总了行政许可、行政确认规定，形成了《北京市药品领域行政许可裁量基准（征求意见稿）》和《北京市药品领域行政确认裁量基准（征求意见稿）》（以下简称《两个基准》），以实现细化我市药品领域行政许可、行政确认措施，减少审批人员实施行政许可、行政确认过程中的主观因素，确保行政许可、行政确认符合法律、法规、规章和标准规范的要求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二、起草过程</w:t>
      </w:r>
    </w:p>
    <w:p>
      <w:pPr>
        <w:spacing w:line="578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我局依据现行有效的药品、医疗器械、化妆品法律、法规、规章，</w:t>
      </w:r>
      <w:r>
        <w:rPr>
          <w:rFonts w:hint="eastAsia" w:ascii="仿宋_GB2312" w:hAnsi="仿宋" w:eastAsia="仿宋_GB2312"/>
          <w:sz w:val="32"/>
          <w:szCs w:val="32"/>
        </w:rPr>
        <w:t>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当前我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市药品领域（包括药品、医疗器械、化妆品，下同）行政许可、行政确认进行全面梳理，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经不断修改完善，形成</w:t>
      </w:r>
      <w:r>
        <w:rPr>
          <w:rFonts w:hint="eastAsia" w:ascii="仿宋_GB2312" w:hAnsi="仿宋" w:eastAsia="仿宋_GB2312"/>
          <w:sz w:val="32"/>
          <w:szCs w:val="32"/>
        </w:rPr>
        <w:t>《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两个</w:t>
      </w:r>
      <w:r>
        <w:rPr>
          <w:rFonts w:hint="eastAsia" w:ascii="仿宋_GB2312" w:hAnsi="仿宋" w:eastAsia="仿宋_GB2312"/>
          <w:sz w:val="32"/>
          <w:szCs w:val="32"/>
        </w:rPr>
        <w:t>基准》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现向社会公开征求意见。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三、制定依据</w:t>
      </w:r>
    </w:p>
    <w:p>
      <w:pPr>
        <w:spacing w:line="578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ascii="仿宋_GB2312" w:eastAsia="仿宋_GB2312"/>
          <w:sz w:val="32"/>
          <w:szCs w:val="32"/>
        </w:rPr>
        <w:t>《关于印发</w:t>
      </w:r>
      <w:r>
        <w:rPr>
          <w:rFonts w:hint="eastAsia" w:ascii="楷体_GB2312" w:hAnsi="楷体_GB2312" w:eastAsia="楷体_GB2312" w:cs="楷体_GB2312"/>
          <w:sz w:val="32"/>
          <w:szCs w:val="32"/>
        </w:rPr>
        <w:t>〈</w:t>
      </w:r>
      <w:r>
        <w:rPr>
          <w:rFonts w:hint="eastAsia" w:ascii="仿宋_GB2312" w:eastAsia="仿宋_GB2312"/>
          <w:sz w:val="32"/>
          <w:szCs w:val="32"/>
        </w:rPr>
        <w:t>关于进一步规范行政裁量权基准制定和管理工作的实施意见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〉</w:t>
      </w:r>
      <w:r>
        <w:rPr>
          <w:rFonts w:hint="eastAsia" w:ascii="仿宋_GB2312" w:eastAsia="仿宋_GB2312"/>
          <w:sz w:val="32"/>
          <w:szCs w:val="32"/>
        </w:rPr>
        <w:t>的通知》（京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依法行政办</w:t>
      </w:r>
      <w:r>
        <w:rPr>
          <w:rFonts w:hint="eastAsia" w:ascii="仿宋_GB2312" w:eastAsia="仿宋_GB2312"/>
          <w:sz w:val="32"/>
          <w:szCs w:val="32"/>
        </w:rPr>
        <w:t>发〔20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号）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和现行有效的药品、医疗器械、化妆品法律、法规、规章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结合我市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实际制定</w:t>
      </w:r>
      <w:r>
        <w:rPr>
          <w:rFonts w:hint="eastAsia" w:ascii="仿宋_GB2312" w:hAnsi="仿宋" w:eastAsia="仿宋_GB2312"/>
          <w:sz w:val="32"/>
          <w:szCs w:val="32"/>
        </w:rPr>
        <w:t>《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两个</w:t>
      </w:r>
      <w:r>
        <w:rPr>
          <w:rFonts w:hint="eastAsia" w:ascii="仿宋_GB2312" w:hAnsi="仿宋" w:eastAsia="仿宋_GB2312"/>
          <w:sz w:val="32"/>
          <w:szCs w:val="32"/>
        </w:rPr>
        <w:t>基准》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ind w:left="640"/>
        <w:rPr>
          <w:rFonts w:eastAsia="黑体"/>
          <w:w w:val="95"/>
          <w:sz w:val="32"/>
          <w:szCs w:val="32"/>
        </w:rPr>
      </w:pPr>
      <w:r>
        <w:rPr>
          <w:rFonts w:eastAsia="黑体"/>
          <w:sz w:val="32"/>
          <w:szCs w:val="32"/>
        </w:rPr>
        <w:t>四、主要内容</w:t>
      </w:r>
    </w:p>
    <w:bookmarkEnd w:id="0"/>
    <w:p>
      <w:pPr>
        <w:spacing w:line="578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《北京市药品领域行政许可裁量基准（征求意见稿）》</w:t>
      </w:r>
      <w:bookmarkStart w:id="1" w:name="_GoBack"/>
      <w:bookmarkEnd w:id="1"/>
      <w:r>
        <w:rPr>
          <w:rFonts w:hint="eastAsia" w:ascii="仿宋_GB2312" w:eastAsia="仿宋_GB2312"/>
          <w:sz w:val="32"/>
          <w:szCs w:val="32"/>
          <w:lang w:val="en-US" w:eastAsia="zh-CN"/>
        </w:rPr>
        <w:t>包含91个行政许可裁量基准；《北京市药品领域行政确认裁量基准（征求意见稿）》包含１个行政确认裁量基准。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每个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裁量基准包含行政许可、行政确认事项的设定依据、实施主体、许可条件、申请材料、审批流程和时限要求等，致力于减少审批人员实施行政许可、行政确认过程中的主观因素，确保实施行政许可、行政确认符合法律、法规、规章和标准规范的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ZTIxMDMzOWI2YTZiMGEyZDY1MTM0ZDI3YTU3NzgifQ=="/>
  </w:docVars>
  <w:rsids>
    <w:rsidRoot w:val="00000000"/>
    <w:rsid w:val="004D0FA3"/>
    <w:rsid w:val="012375FA"/>
    <w:rsid w:val="02991ADA"/>
    <w:rsid w:val="0C933C4A"/>
    <w:rsid w:val="0EF941BA"/>
    <w:rsid w:val="0F8D51F0"/>
    <w:rsid w:val="10D607FE"/>
    <w:rsid w:val="118063A3"/>
    <w:rsid w:val="14D66AD5"/>
    <w:rsid w:val="15891CCA"/>
    <w:rsid w:val="1638549E"/>
    <w:rsid w:val="172D2B29"/>
    <w:rsid w:val="182E29B9"/>
    <w:rsid w:val="1CAC3418"/>
    <w:rsid w:val="1D4D7A81"/>
    <w:rsid w:val="1EFA7794"/>
    <w:rsid w:val="1F1A1BE5"/>
    <w:rsid w:val="227A6CA5"/>
    <w:rsid w:val="27B870F7"/>
    <w:rsid w:val="28433F5A"/>
    <w:rsid w:val="295D5E3E"/>
    <w:rsid w:val="29D07A70"/>
    <w:rsid w:val="2C770676"/>
    <w:rsid w:val="2E0A72C8"/>
    <w:rsid w:val="2F983931"/>
    <w:rsid w:val="304E7940"/>
    <w:rsid w:val="322E2569"/>
    <w:rsid w:val="32E601FF"/>
    <w:rsid w:val="335C05C6"/>
    <w:rsid w:val="360141FD"/>
    <w:rsid w:val="364B2EC7"/>
    <w:rsid w:val="380D00E1"/>
    <w:rsid w:val="38491F5F"/>
    <w:rsid w:val="3934456B"/>
    <w:rsid w:val="3A163206"/>
    <w:rsid w:val="3B2E1EA3"/>
    <w:rsid w:val="3BFD4878"/>
    <w:rsid w:val="3C6A5B02"/>
    <w:rsid w:val="3D5D4E57"/>
    <w:rsid w:val="3FDF3531"/>
    <w:rsid w:val="41537079"/>
    <w:rsid w:val="42760D2E"/>
    <w:rsid w:val="45AF0A29"/>
    <w:rsid w:val="47A83982"/>
    <w:rsid w:val="4A056160"/>
    <w:rsid w:val="4B066EEC"/>
    <w:rsid w:val="4C6618B2"/>
    <w:rsid w:val="4E630603"/>
    <w:rsid w:val="4E84393D"/>
    <w:rsid w:val="4F6042F5"/>
    <w:rsid w:val="50D964C7"/>
    <w:rsid w:val="55D24034"/>
    <w:rsid w:val="56FB4709"/>
    <w:rsid w:val="5805272B"/>
    <w:rsid w:val="599124C8"/>
    <w:rsid w:val="59F63254"/>
    <w:rsid w:val="5A334F54"/>
    <w:rsid w:val="5A9164F8"/>
    <w:rsid w:val="5DE52DE2"/>
    <w:rsid w:val="5ED36CD9"/>
    <w:rsid w:val="5FAF444F"/>
    <w:rsid w:val="627C0322"/>
    <w:rsid w:val="635307EE"/>
    <w:rsid w:val="6536207A"/>
    <w:rsid w:val="65DF45BB"/>
    <w:rsid w:val="6A366E0F"/>
    <w:rsid w:val="70F80C27"/>
    <w:rsid w:val="729A1F96"/>
    <w:rsid w:val="72F13B80"/>
    <w:rsid w:val="735C3655"/>
    <w:rsid w:val="738311F3"/>
    <w:rsid w:val="73E07E7C"/>
    <w:rsid w:val="74D55507"/>
    <w:rsid w:val="77516B4F"/>
    <w:rsid w:val="79DE1E27"/>
    <w:rsid w:val="7ABE07EB"/>
    <w:rsid w:val="7AEB5DD5"/>
    <w:rsid w:val="7B175B65"/>
    <w:rsid w:val="7C5C02BC"/>
    <w:rsid w:val="7E97382D"/>
    <w:rsid w:val="7EB8741F"/>
    <w:rsid w:val="BF732767"/>
    <w:rsid w:val="FEDFD4F6"/>
    <w:rsid w:val="FF6D863E"/>
    <w:rsid w:val="FFFFA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ascii="宋体" w:hAnsi="Courier New" w:eastAsia="宋体" w:cs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759</Words>
  <Characters>767</Characters>
  <Lines>0</Lines>
  <Paragraphs>0</Paragraphs>
  <TotalTime>6</TotalTime>
  <ScaleCrop>false</ScaleCrop>
  <LinksUpToDate>false</LinksUpToDate>
  <CharactersWithSpaces>771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2021-06-10T14:30:00Z</dcterms:created>
  <dc:creator>Administrator</dc:creator>
  <cp:lastModifiedBy>liran</cp:lastModifiedBy>
  <dcterms:modified xsi:type="dcterms:W3CDTF">2024-10-11T15:06:34Z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5BFB9FAA84E04C2EBAC0629B6E91747C</vt:lpwstr>
  </property>
</Properties>
</file>