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BB6" w:rsidRDefault="00712BB6">
      <w:pPr>
        <w:jc w:val="center"/>
        <w:rPr>
          <w:rFonts w:ascii="仿宋_GB2312" w:eastAsia="仿宋_GB2312" w:hint="eastAsia"/>
          <w:b/>
          <w:sz w:val="32"/>
          <w:szCs w:val="32"/>
        </w:rPr>
      </w:pPr>
    </w:p>
    <w:p w:rsidR="00712BB6" w:rsidRDefault="00712BB6">
      <w:pPr>
        <w:jc w:val="center"/>
        <w:rPr>
          <w:rFonts w:ascii="黑体" w:eastAsia="黑体"/>
          <w:sz w:val="72"/>
          <w:szCs w:val="72"/>
        </w:rPr>
      </w:pPr>
    </w:p>
    <w:p w:rsidR="00712BB6" w:rsidRDefault="00712BB6">
      <w:pPr>
        <w:jc w:val="center"/>
        <w:rPr>
          <w:rFonts w:ascii="黑体" w:eastAsia="黑体"/>
          <w:sz w:val="72"/>
          <w:szCs w:val="72"/>
        </w:rPr>
      </w:pPr>
    </w:p>
    <w:p w:rsidR="00712BB6" w:rsidRDefault="00712BB6">
      <w:pPr>
        <w:jc w:val="center"/>
        <w:rPr>
          <w:rFonts w:ascii="黑体" w:eastAsia="黑体"/>
          <w:sz w:val="72"/>
          <w:szCs w:val="72"/>
        </w:rPr>
      </w:pPr>
    </w:p>
    <w:p w:rsidR="00712BB6" w:rsidRDefault="00712BB6">
      <w:pPr>
        <w:jc w:val="center"/>
        <w:rPr>
          <w:rFonts w:ascii="黑体" w:eastAsia="黑体"/>
          <w:sz w:val="72"/>
          <w:szCs w:val="72"/>
        </w:rPr>
      </w:pPr>
    </w:p>
    <w:p w:rsidR="00712BB6" w:rsidRDefault="002A5D2E">
      <w:pPr>
        <w:jc w:val="center"/>
        <w:rPr>
          <w:rFonts w:ascii="黑体" w:eastAsia="黑体"/>
          <w:sz w:val="72"/>
          <w:szCs w:val="72"/>
        </w:rPr>
      </w:pPr>
      <w:r>
        <w:rPr>
          <w:rFonts w:ascii="黑体" w:eastAsia="黑体" w:hint="eastAsia"/>
          <w:sz w:val="72"/>
          <w:szCs w:val="72"/>
        </w:rPr>
        <w:t>2023</w:t>
      </w:r>
      <w:r>
        <w:rPr>
          <w:rFonts w:ascii="黑体" w:eastAsia="黑体" w:hint="eastAsia"/>
          <w:sz w:val="72"/>
          <w:szCs w:val="72"/>
        </w:rPr>
        <w:t>年度决算</w:t>
      </w:r>
      <w:r>
        <w:rPr>
          <w:rFonts w:ascii="黑体" w:eastAsia="黑体" w:hint="eastAsia"/>
          <w:sz w:val="72"/>
          <w:szCs w:val="72"/>
        </w:rPr>
        <w:t>公开</w:t>
      </w:r>
    </w:p>
    <w:p w:rsidR="00712BB6" w:rsidRDefault="00712BB6" w:rsidP="0095568C">
      <w:pPr>
        <w:pStyle w:val="a0"/>
        <w:ind w:firstLine="1440"/>
        <w:rPr>
          <w:rFonts w:ascii="黑体" w:eastAsia="黑体"/>
          <w:sz w:val="72"/>
          <w:szCs w:val="72"/>
        </w:rPr>
      </w:pPr>
    </w:p>
    <w:p w:rsidR="00712BB6" w:rsidRDefault="002A5D2E">
      <w:pPr>
        <w:jc w:val="center"/>
        <w:rPr>
          <w:rFonts w:ascii="宋体" w:hAnsi="宋体"/>
          <w:sz w:val="36"/>
          <w:szCs w:val="36"/>
        </w:rPr>
      </w:pPr>
      <w:r>
        <w:rPr>
          <w:rFonts w:ascii="宋体" w:hAnsi="宋体" w:hint="eastAsia"/>
          <w:sz w:val="36"/>
          <w:szCs w:val="36"/>
        </w:rPr>
        <w:t>单位名称：</w:t>
      </w:r>
      <w:r>
        <w:rPr>
          <w:rFonts w:ascii="宋体" w:hAnsi="宋体" w:hint="eastAsia"/>
          <w:sz w:val="36"/>
          <w:szCs w:val="36"/>
        </w:rPr>
        <w:t>北京市药品监督管理局第二分局</w:t>
      </w:r>
    </w:p>
    <w:p w:rsidR="00712BB6" w:rsidRDefault="00712BB6" w:rsidP="0095568C">
      <w:pPr>
        <w:pStyle w:val="a0"/>
        <w:ind w:firstLine="420"/>
        <w:jc w:val="center"/>
      </w:pPr>
    </w:p>
    <w:p w:rsidR="00712BB6" w:rsidRDefault="00712BB6">
      <w:pPr>
        <w:jc w:val="center"/>
        <w:rPr>
          <w:rFonts w:ascii="黑体" w:eastAsia="黑体"/>
          <w:sz w:val="32"/>
          <w:szCs w:val="32"/>
        </w:rPr>
      </w:pPr>
    </w:p>
    <w:p w:rsidR="00712BB6" w:rsidRDefault="00712BB6" w:rsidP="0095568C">
      <w:pPr>
        <w:pStyle w:val="a0"/>
        <w:ind w:firstLine="640"/>
        <w:rPr>
          <w:rFonts w:ascii="黑体" w:eastAsia="黑体"/>
          <w:sz w:val="32"/>
          <w:szCs w:val="32"/>
        </w:rPr>
      </w:pPr>
    </w:p>
    <w:p w:rsidR="00712BB6" w:rsidRDefault="00712BB6" w:rsidP="0095568C">
      <w:pPr>
        <w:pStyle w:val="a0"/>
        <w:ind w:firstLine="640"/>
        <w:rPr>
          <w:rFonts w:ascii="黑体" w:eastAsia="黑体"/>
          <w:sz w:val="32"/>
          <w:szCs w:val="32"/>
        </w:rPr>
      </w:pPr>
    </w:p>
    <w:p w:rsidR="00712BB6" w:rsidRDefault="00712BB6" w:rsidP="0095568C">
      <w:pPr>
        <w:pStyle w:val="a0"/>
        <w:ind w:firstLine="640"/>
        <w:rPr>
          <w:rFonts w:ascii="黑体" w:eastAsia="黑体"/>
          <w:sz w:val="32"/>
          <w:szCs w:val="32"/>
        </w:rPr>
      </w:pPr>
    </w:p>
    <w:p w:rsidR="00712BB6" w:rsidRDefault="002A5D2E">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712BB6" w:rsidRDefault="00712BB6">
      <w:pPr>
        <w:spacing w:line="500" w:lineRule="exact"/>
        <w:ind w:firstLine="645"/>
        <w:jc w:val="center"/>
        <w:rPr>
          <w:rFonts w:ascii="宋体" w:hAnsi="宋体" w:cs="宋体"/>
          <w:b/>
          <w:bCs/>
          <w:kern w:val="0"/>
          <w:sz w:val="36"/>
          <w:szCs w:val="36"/>
        </w:rPr>
      </w:pPr>
    </w:p>
    <w:p w:rsidR="00712BB6" w:rsidRDefault="002A5D2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2023</w:t>
      </w:r>
      <w:r>
        <w:rPr>
          <w:rFonts w:ascii="宋体" w:hAnsi="宋体" w:cs="宋体" w:hint="eastAsia"/>
          <w:bCs/>
          <w:spacing w:val="40"/>
          <w:kern w:val="0"/>
          <w:sz w:val="32"/>
          <w:szCs w:val="32"/>
        </w:rPr>
        <w:t>年度决算报表</w:t>
      </w:r>
    </w:p>
    <w:p w:rsidR="00712BB6" w:rsidRDefault="002A5D2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712BB6" w:rsidRDefault="002A5D2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712BB6" w:rsidRDefault="002A5D2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年度决算说明</w:t>
      </w:r>
    </w:p>
    <w:p w:rsidR="00712BB6" w:rsidRDefault="002A5D2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712BB6" w:rsidRDefault="002A5D2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2023</w:t>
      </w:r>
      <w:r>
        <w:rPr>
          <w:rFonts w:ascii="宋体" w:hAnsi="宋体" w:cs="宋体" w:hint="eastAsia"/>
          <w:spacing w:val="40"/>
          <w:kern w:val="0"/>
          <w:sz w:val="32"/>
          <w:szCs w:val="32"/>
        </w:rPr>
        <w:t>年度绩效评价情况</w:t>
      </w:r>
    </w:p>
    <w:p w:rsidR="00712BB6" w:rsidRDefault="00712BB6">
      <w:pPr>
        <w:tabs>
          <w:tab w:val="center" w:pos="6979"/>
        </w:tabs>
        <w:spacing w:beforeLines="50" w:before="156" w:afterLines="50" w:after="156"/>
        <w:jc w:val="center"/>
        <w:rPr>
          <w:rFonts w:ascii="宋体" w:hAnsi="宋体" w:cs="宋体"/>
          <w:b/>
          <w:bCs/>
          <w:spacing w:val="40"/>
          <w:kern w:val="0"/>
          <w:sz w:val="32"/>
          <w:szCs w:val="32"/>
        </w:rPr>
      </w:pPr>
    </w:p>
    <w:p w:rsidR="00712BB6" w:rsidRDefault="00712BB6">
      <w:pPr>
        <w:tabs>
          <w:tab w:val="center" w:pos="6979"/>
        </w:tabs>
        <w:spacing w:beforeLines="50" w:before="156" w:afterLines="50" w:after="156"/>
        <w:jc w:val="center"/>
        <w:rPr>
          <w:rFonts w:ascii="宋体" w:hAnsi="宋体" w:cs="宋体"/>
          <w:b/>
          <w:bCs/>
          <w:spacing w:val="40"/>
          <w:kern w:val="0"/>
          <w:sz w:val="32"/>
          <w:szCs w:val="32"/>
        </w:rPr>
      </w:pPr>
    </w:p>
    <w:p w:rsidR="00712BB6" w:rsidRDefault="00712BB6">
      <w:pPr>
        <w:tabs>
          <w:tab w:val="center" w:pos="6979"/>
        </w:tabs>
        <w:spacing w:beforeLines="50" w:before="156" w:afterLines="50" w:after="156"/>
        <w:rPr>
          <w:rFonts w:ascii="宋体" w:hAnsi="宋体" w:cs="宋体"/>
          <w:b/>
          <w:bCs/>
          <w:spacing w:val="40"/>
          <w:kern w:val="0"/>
          <w:sz w:val="32"/>
          <w:szCs w:val="32"/>
        </w:rPr>
      </w:pPr>
    </w:p>
    <w:p w:rsidR="00712BB6" w:rsidRDefault="00712BB6" w:rsidP="0095568C">
      <w:pPr>
        <w:pStyle w:val="a0"/>
        <w:ind w:firstLine="420"/>
      </w:pPr>
    </w:p>
    <w:p w:rsidR="00712BB6" w:rsidRDefault="00712BB6">
      <w:pPr>
        <w:tabs>
          <w:tab w:val="center" w:pos="6979"/>
        </w:tabs>
        <w:spacing w:beforeLines="50" w:before="156" w:afterLines="50" w:after="156"/>
        <w:jc w:val="center"/>
        <w:rPr>
          <w:rFonts w:ascii="宋体" w:hAnsi="宋体" w:cs="宋体"/>
          <w:b/>
          <w:bCs/>
          <w:spacing w:val="40"/>
          <w:kern w:val="0"/>
          <w:sz w:val="32"/>
          <w:szCs w:val="32"/>
        </w:rPr>
      </w:pPr>
    </w:p>
    <w:p w:rsidR="00712BB6" w:rsidRDefault="002A5D2E">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2023</w:t>
      </w:r>
      <w:r>
        <w:rPr>
          <w:rFonts w:ascii="宋体" w:hAnsi="宋体" w:cs="宋体" w:hint="eastAsia"/>
          <w:b/>
          <w:bCs/>
          <w:spacing w:val="40"/>
          <w:kern w:val="0"/>
          <w:sz w:val="44"/>
          <w:szCs w:val="44"/>
        </w:rPr>
        <w:t>年度决算报表</w:t>
      </w:r>
    </w:p>
    <w:p w:rsidR="00712BB6" w:rsidRDefault="002A5D2E">
      <w:pPr>
        <w:pStyle w:val="2"/>
        <w:rPr>
          <w:b w:val="0"/>
          <w:bCs w:val="0"/>
        </w:rPr>
        <w:sectPr w:rsidR="00712BB6">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712BB6" w:rsidRDefault="002A5D2E">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2023</w:t>
      </w:r>
      <w:r>
        <w:rPr>
          <w:rFonts w:ascii="宋体" w:hAnsi="宋体" w:hint="eastAsia"/>
          <w:b/>
          <w:spacing w:val="40"/>
          <w:sz w:val="32"/>
          <w:szCs w:val="32"/>
        </w:rPr>
        <w:t>年度决算说明</w:t>
      </w:r>
    </w:p>
    <w:p w:rsidR="00712BB6" w:rsidRDefault="002A5D2E" w:rsidP="0095568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712BB6" w:rsidRDefault="002A5D2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712BB6" w:rsidRDefault="002A5D2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根据《中共北京市委机构编制委员会办公室关于调整设置市市场监管局和市药监局直属机构等事项的通知》（京编办发〔</w:t>
      </w:r>
      <w:r>
        <w:rPr>
          <w:rFonts w:ascii="仿宋_GB2312" w:eastAsia="仿宋_GB2312" w:hint="eastAsia"/>
          <w:kern w:val="0"/>
          <w:sz w:val="28"/>
          <w:szCs w:val="28"/>
        </w:rPr>
        <w:t>2019</w:t>
      </w:r>
      <w:r>
        <w:rPr>
          <w:rFonts w:ascii="仿宋_GB2312" w:eastAsia="仿宋_GB2312" w:hint="eastAsia"/>
          <w:kern w:val="0"/>
          <w:sz w:val="28"/>
          <w:szCs w:val="28"/>
        </w:rPr>
        <w:t>〕</w:t>
      </w:r>
      <w:r>
        <w:rPr>
          <w:rFonts w:ascii="仿宋_GB2312" w:eastAsia="仿宋_GB2312" w:hint="eastAsia"/>
          <w:kern w:val="0"/>
          <w:sz w:val="28"/>
          <w:szCs w:val="28"/>
        </w:rPr>
        <w:t>61</w:t>
      </w:r>
      <w:r>
        <w:rPr>
          <w:rFonts w:ascii="仿宋_GB2312" w:eastAsia="仿宋_GB2312" w:hint="eastAsia"/>
          <w:kern w:val="0"/>
          <w:sz w:val="28"/>
          <w:szCs w:val="28"/>
        </w:rPr>
        <w:t>号）和《中共北京市药品监督管理局党组关于印发〈北京市药品监督管理局分局职能配置、内设机构和人员编制规定〉的通知》（</w:t>
      </w:r>
      <w:proofErr w:type="gramStart"/>
      <w:r>
        <w:rPr>
          <w:rFonts w:ascii="仿宋_GB2312" w:eastAsia="仿宋_GB2312" w:hint="eastAsia"/>
          <w:kern w:val="0"/>
          <w:sz w:val="28"/>
          <w:szCs w:val="28"/>
        </w:rPr>
        <w:t>京药监</w:t>
      </w:r>
      <w:proofErr w:type="gramEnd"/>
      <w:r>
        <w:rPr>
          <w:rFonts w:ascii="仿宋_GB2312" w:eastAsia="仿宋_GB2312" w:hint="eastAsia"/>
          <w:kern w:val="0"/>
          <w:sz w:val="28"/>
          <w:szCs w:val="28"/>
        </w:rPr>
        <w:t>党组发〔</w:t>
      </w:r>
      <w:r>
        <w:rPr>
          <w:rFonts w:ascii="仿宋_GB2312" w:eastAsia="仿宋_GB2312" w:hint="eastAsia"/>
          <w:kern w:val="0"/>
          <w:sz w:val="28"/>
          <w:szCs w:val="28"/>
        </w:rPr>
        <w:t>2020</w:t>
      </w:r>
      <w:r>
        <w:rPr>
          <w:rFonts w:ascii="仿宋_GB2312" w:eastAsia="仿宋_GB2312" w:hint="eastAsia"/>
          <w:kern w:val="0"/>
          <w:sz w:val="28"/>
          <w:szCs w:val="28"/>
        </w:rPr>
        <w:t>〕</w:t>
      </w:r>
      <w:r>
        <w:rPr>
          <w:rFonts w:ascii="仿宋_GB2312" w:eastAsia="仿宋_GB2312" w:hint="eastAsia"/>
          <w:kern w:val="0"/>
          <w:sz w:val="28"/>
          <w:szCs w:val="28"/>
        </w:rPr>
        <w:t>33</w:t>
      </w:r>
      <w:r>
        <w:rPr>
          <w:rFonts w:ascii="仿宋_GB2312" w:eastAsia="仿宋_GB2312" w:hint="eastAsia"/>
          <w:kern w:val="0"/>
          <w:sz w:val="28"/>
          <w:szCs w:val="28"/>
        </w:rPr>
        <w:t>号），北京市药品监督管理局第二分局为北京市药品监督管理局直属分局，单位性质为行政单位。</w:t>
      </w:r>
    </w:p>
    <w:p w:rsidR="00712BB6" w:rsidRDefault="002A5D2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北京市药品监督管理局第二分局内设五个科室：包括办公室、药品生产监管科、医疗器械生产监管科、化妆品监管科、药械流通监管科。</w:t>
      </w:r>
    </w:p>
    <w:p w:rsidR="00712BB6" w:rsidRDefault="002A5D2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主要职责：负责海淀区、丰台区、石景</w:t>
      </w:r>
      <w:r>
        <w:rPr>
          <w:rFonts w:ascii="仿宋_GB2312" w:eastAsia="仿宋_GB2312" w:hint="eastAsia"/>
          <w:kern w:val="0"/>
          <w:sz w:val="28"/>
          <w:szCs w:val="28"/>
        </w:rPr>
        <w:t>山区、门头沟区药品、医疗器械和化妆品生产，以及药品批发、零售连锁总部，药品医疗器械网络交易服务第三方平台、化妆品电子商务平台经营者监管等工作。</w:t>
      </w:r>
    </w:p>
    <w:p w:rsidR="00712BB6" w:rsidRDefault="002A5D2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本单位</w:t>
      </w:r>
      <w:r>
        <w:rPr>
          <w:rFonts w:ascii="仿宋_GB2312" w:eastAsia="仿宋_GB2312"/>
          <w:kern w:val="0"/>
          <w:sz w:val="28"/>
          <w:szCs w:val="28"/>
        </w:rPr>
        <w:t>无下属单位。</w:t>
      </w:r>
    </w:p>
    <w:p w:rsidR="00712BB6" w:rsidRDefault="002A5D2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712BB6" w:rsidRDefault="002A5D2E">
      <w:pPr>
        <w:tabs>
          <w:tab w:val="center" w:pos="6979"/>
        </w:tabs>
        <w:spacing w:line="580" w:lineRule="exact"/>
        <w:ind w:firstLineChars="200" w:firstLine="560"/>
        <w:rPr>
          <w:rFonts w:ascii="仿宋_GB2312" w:eastAsia="仿宋_GB2312" w:hAnsi="仿宋"/>
          <w:sz w:val="32"/>
          <w:szCs w:val="32"/>
        </w:rPr>
      </w:pPr>
      <w:r>
        <w:rPr>
          <w:rFonts w:ascii="仿宋_GB2312" w:eastAsia="仿宋_GB2312" w:hint="eastAsia"/>
          <w:kern w:val="0"/>
          <w:sz w:val="28"/>
          <w:szCs w:val="28"/>
        </w:rPr>
        <w:t>行政编制</w:t>
      </w:r>
      <w:r>
        <w:rPr>
          <w:rFonts w:ascii="仿宋_GB2312" w:eastAsia="仿宋_GB2312" w:hint="eastAsia"/>
          <w:kern w:val="0"/>
          <w:sz w:val="28"/>
          <w:szCs w:val="28"/>
        </w:rPr>
        <w:t>30</w:t>
      </w:r>
      <w:r>
        <w:rPr>
          <w:rFonts w:ascii="仿宋_GB2312" w:eastAsia="仿宋_GB2312" w:hint="eastAsia"/>
          <w:kern w:val="0"/>
          <w:sz w:val="28"/>
          <w:szCs w:val="28"/>
        </w:rPr>
        <w:t>人，实有人数</w:t>
      </w:r>
      <w:r>
        <w:rPr>
          <w:rFonts w:ascii="仿宋_GB2312" w:eastAsia="仿宋_GB2312" w:hint="eastAsia"/>
          <w:kern w:val="0"/>
          <w:sz w:val="28"/>
          <w:szCs w:val="28"/>
        </w:rPr>
        <w:t>27</w:t>
      </w:r>
      <w:r>
        <w:rPr>
          <w:rFonts w:ascii="仿宋_GB2312" w:eastAsia="仿宋_GB2312" w:hint="eastAsia"/>
          <w:kern w:val="0"/>
          <w:sz w:val="28"/>
          <w:szCs w:val="28"/>
        </w:rPr>
        <w:t>人。</w:t>
      </w:r>
    </w:p>
    <w:p w:rsidR="00712BB6" w:rsidRDefault="002A5D2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12BB6" w:rsidRDefault="002A5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1867.13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134</w:t>
      </w:r>
      <w:r>
        <w:rPr>
          <w:rFonts w:ascii="仿宋_GB2312" w:eastAsia="仿宋_GB2312"/>
          <w:sz w:val="28"/>
          <w:szCs w:val="28"/>
        </w:rPr>
        <w:t>.77</w:t>
      </w:r>
      <w:r>
        <w:rPr>
          <w:rFonts w:ascii="仿宋_GB2312" w:eastAsia="仿宋_GB2312" w:hint="eastAsia"/>
          <w:sz w:val="28"/>
          <w:szCs w:val="28"/>
        </w:rPr>
        <w:t>万元，下降</w:t>
      </w:r>
      <w:r>
        <w:rPr>
          <w:rFonts w:ascii="仿宋_GB2312" w:eastAsia="仿宋_GB2312" w:hint="eastAsia"/>
          <w:sz w:val="28"/>
          <w:szCs w:val="28"/>
        </w:rPr>
        <w:t>6</w:t>
      </w:r>
      <w:r>
        <w:rPr>
          <w:rFonts w:ascii="仿宋_GB2312" w:eastAsia="仿宋_GB2312"/>
          <w:sz w:val="28"/>
          <w:szCs w:val="28"/>
        </w:rPr>
        <w:t>.82</w:t>
      </w:r>
      <w:r>
        <w:rPr>
          <w:rFonts w:ascii="仿宋_GB2312" w:eastAsia="仿宋_GB2312" w:hint="eastAsia"/>
          <w:sz w:val="28"/>
          <w:szCs w:val="28"/>
        </w:rPr>
        <w:t>%</w:t>
      </w:r>
      <w:r>
        <w:rPr>
          <w:rFonts w:ascii="仿宋_GB2312" w:eastAsia="仿宋_GB2312" w:hint="eastAsia"/>
          <w:sz w:val="28"/>
          <w:szCs w:val="28"/>
        </w:rPr>
        <w:t>。</w:t>
      </w:r>
    </w:p>
    <w:p w:rsidR="00712BB6" w:rsidRDefault="002A5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712BB6" w:rsidRDefault="002A5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年度本年收入合计</w:t>
      </w:r>
      <w:r>
        <w:rPr>
          <w:rFonts w:ascii="仿宋_GB2312" w:eastAsia="仿宋_GB2312"/>
          <w:sz w:val="28"/>
          <w:szCs w:val="28"/>
        </w:rPr>
        <w:t>1772.54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23</w:t>
      </w:r>
      <w:r>
        <w:rPr>
          <w:rFonts w:ascii="仿宋_GB2312" w:eastAsia="仿宋_GB2312"/>
          <w:sz w:val="28"/>
          <w:szCs w:val="28"/>
        </w:rPr>
        <w:t>.37</w:t>
      </w:r>
      <w:r>
        <w:rPr>
          <w:rFonts w:ascii="仿宋_GB2312" w:eastAsia="仿宋_GB2312" w:hint="eastAsia"/>
          <w:sz w:val="28"/>
          <w:szCs w:val="28"/>
        </w:rPr>
        <w:t>万元，增长</w:t>
      </w:r>
      <w:r>
        <w:rPr>
          <w:rFonts w:ascii="仿宋_GB2312" w:eastAsia="仿宋_GB2312" w:hint="eastAsia"/>
          <w:sz w:val="28"/>
          <w:szCs w:val="28"/>
        </w:rPr>
        <w:t>1</w:t>
      </w:r>
      <w:r>
        <w:rPr>
          <w:rFonts w:ascii="仿宋_GB2312" w:eastAsia="仿宋_GB2312"/>
          <w:sz w:val="28"/>
          <w:szCs w:val="28"/>
        </w:rPr>
        <w:t>.31</w:t>
      </w:r>
      <w:r>
        <w:rPr>
          <w:rFonts w:ascii="仿宋_GB2312" w:eastAsia="仿宋_GB2312" w:hint="eastAsia"/>
          <w:sz w:val="28"/>
          <w:szCs w:val="28"/>
        </w:rPr>
        <w:t>%</w:t>
      </w:r>
      <w:r>
        <w:rPr>
          <w:rFonts w:ascii="仿宋_GB2312" w:eastAsia="仿宋_GB2312" w:hint="eastAsia"/>
          <w:sz w:val="28"/>
          <w:szCs w:val="28"/>
        </w:rPr>
        <w:t>。</w:t>
      </w:r>
    </w:p>
    <w:p w:rsidR="00712BB6" w:rsidRDefault="002A5D2E">
      <w:pPr>
        <w:tabs>
          <w:tab w:val="center" w:pos="6979"/>
        </w:tabs>
        <w:spacing w:line="580" w:lineRule="exact"/>
        <w:ind w:firstLineChars="200" w:firstLine="56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1772.54</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1772.54</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712BB6" w:rsidRDefault="002A5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712BB6" w:rsidRDefault="002A5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712BB6" w:rsidRDefault="002A5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712BB6" w:rsidRDefault="002A5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712BB6" w:rsidRDefault="002A5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712BB6" w:rsidRDefault="002A5D2E">
      <w:pPr>
        <w:keepNext/>
        <w:keepLines/>
        <w:spacing w:before="100" w:beforeAutospacing="1" w:after="100" w:afterAutospacing="1"/>
        <w:jc w:val="center"/>
        <w:outlineLvl w:val="1"/>
        <w:rPr>
          <w:rFonts w:ascii="Cambria" w:eastAsia="黑体" w:hAnsi="Cambria"/>
          <w:b/>
          <w:bCs/>
          <w:kern w:val="0"/>
          <w:sz w:val="36"/>
          <w:szCs w:val="32"/>
        </w:rPr>
      </w:pPr>
      <w:r>
        <w:rPr>
          <w:rFonts w:ascii="仿宋_GB2312" w:eastAsia="仿宋_GB2312" w:hAnsi="Cambria" w:hint="eastAsia"/>
          <w:b/>
          <w:bCs/>
          <w:color w:val="000000"/>
          <w:kern w:val="0"/>
          <w:sz w:val="32"/>
          <w:szCs w:val="32"/>
        </w:rPr>
        <w:lastRenderedPageBreak/>
        <w:t>图</w:t>
      </w:r>
      <w:r>
        <w:rPr>
          <w:rFonts w:ascii="仿宋_GB2312" w:eastAsia="仿宋_GB2312" w:hAnsi="Cambria" w:hint="eastAsia"/>
          <w:b/>
          <w:bCs/>
          <w:color w:val="000000"/>
          <w:kern w:val="0"/>
          <w:sz w:val="32"/>
          <w:szCs w:val="32"/>
        </w:rPr>
        <w:t>1</w:t>
      </w:r>
      <w:r>
        <w:rPr>
          <w:rFonts w:ascii="仿宋_GB2312" w:eastAsia="仿宋_GB2312" w:hAnsi="Cambria" w:hint="eastAsia"/>
          <w:b/>
          <w:bCs/>
          <w:color w:val="000000"/>
          <w:kern w:val="0"/>
          <w:sz w:val="32"/>
          <w:szCs w:val="32"/>
        </w:rPr>
        <w:t>：收入决算</w:t>
      </w:r>
    </w:p>
    <w:p w:rsidR="00712BB6" w:rsidRDefault="002A5D2E">
      <w:pPr>
        <w:jc w:val="center"/>
      </w:pPr>
      <w:r>
        <w:rPr>
          <w:noProof/>
        </w:rPr>
        <w:drawing>
          <wp:inline distT="0" distB="0" distL="0" distR="0">
            <wp:extent cx="4572000" cy="2743200"/>
            <wp:effectExtent l="4445" t="4445" r="14605" b="14605"/>
            <wp:docPr id="1"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12BB6" w:rsidRDefault="00712BB6">
      <w:pPr>
        <w:jc w:val="center"/>
        <w:rPr>
          <w:rFonts w:ascii="仿宋_GB2312" w:eastAsia="仿宋_GB2312"/>
          <w:sz w:val="28"/>
          <w:szCs w:val="28"/>
        </w:rPr>
      </w:pPr>
    </w:p>
    <w:p w:rsidR="00712BB6" w:rsidRDefault="002A5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12BB6" w:rsidRDefault="002A5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年度本年支出合计</w:t>
      </w:r>
      <w:r>
        <w:rPr>
          <w:rFonts w:ascii="仿宋_GB2312" w:eastAsia="仿宋_GB2312"/>
          <w:sz w:val="28"/>
          <w:szCs w:val="28"/>
        </w:rPr>
        <w:t>1806.92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177</w:t>
      </w:r>
      <w:r>
        <w:rPr>
          <w:rFonts w:ascii="仿宋_GB2312" w:eastAsia="仿宋_GB2312"/>
          <w:sz w:val="28"/>
          <w:szCs w:val="28"/>
        </w:rPr>
        <w:t>.08</w:t>
      </w:r>
      <w:r>
        <w:rPr>
          <w:rFonts w:ascii="仿宋_GB2312" w:eastAsia="仿宋_GB2312" w:hint="eastAsia"/>
          <w:sz w:val="28"/>
          <w:szCs w:val="28"/>
        </w:rPr>
        <w:t>万元</w:t>
      </w:r>
      <w:r>
        <w:rPr>
          <w:rFonts w:ascii="仿宋_GB2312" w:eastAsia="仿宋_GB2312" w:hint="eastAsia"/>
          <w:sz w:val="28"/>
          <w:szCs w:val="28"/>
        </w:rPr>
        <w:t>，下降</w:t>
      </w:r>
      <w:r>
        <w:rPr>
          <w:rFonts w:ascii="仿宋_GB2312" w:eastAsia="仿宋_GB2312" w:hint="eastAsia"/>
          <w:sz w:val="28"/>
          <w:szCs w:val="28"/>
        </w:rPr>
        <w:t>8.93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1224.92</w:t>
      </w:r>
      <w:r>
        <w:rPr>
          <w:rFonts w:ascii="仿宋_GB2312" w:eastAsia="仿宋_GB2312" w:hint="eastAsia"/>
          <w:sz w:val="28"/>
          <w:szCs w:val="28"/>
        </w:rPr>
        <w:t>万元，占支出合计的</w:t>
      </w:r>
      <w:r>
        <w:rPr>
          <w:rFonts w:ascii="仿宋_GB2312" w:eastAsia="仿宋_GB2312"/>
          <w:sz w:val="28"/>
          <w:szCs w:val="28"/>
        </w:rPr>
        <w:t>67.79</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582</w:t>
      </w:r>
      <w:r>
        <w:rPr>
          <w:rFonts w:ascii="仿宋_GB2312" w:eastAsia="仿宋_GB2312" w:hint="eastAsia"/>
          <w:sz w:val="28"/>
          <w:szCs w:val="28"/>
        </w:rPr>
        <w:t>万元，占支出合计的</w:t>
      </w:r>
      <w:r>
        <w:rPr>
          <w:rFonts w:ascii="仿宋_GB2312" w:eastAsia="仿宋_GB2312"/>
          <w:sz w:val="28"/>
          <w:szCs w:val="28"/>
        </w:rPr>
        <w:t>32.2</w:t>
      </w:r>
      <w:r>
        <w:rPr>
          <w:rFonts w:ascii="仿宋_GB2312" w:eastAsia="仿宋_GB2312" w:hint="eastAsia"/>
          <w:sz w:val="28"/>
          <w:szCs w:val="28"/>
        </w:rPr>
        <w:t>1%;</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712BB6" w:rsidRDefault="002A5D2E">
      <w:pPr>
        <w:keepNext/>
        <w:keepLines/>
        <w:spacing w:before="100" w:beforeAutospacing="1" w:after="100" w:afterAutospacing="1"/>
        <w:ind w:firstLine="642"/>
        <w:jc w:val="center"/>
        <w:outlineLvl w:val="1"/>
        <w:rPr>
          <w:rFonts w:ascii="仿宋_GB2312" w:eastAsia="仿宋_GB2312" w:hAnsi="Cambria"/>
          <w:b/>
          <w:bCs/>
          <w:color w:val="000000"/>
          <w:kern w:val="0"/>
          <w:sz w:val="32"/>
          <w:szCs w:val="32"/>
        </w:rPr>
      </w:pPr>
      <w:r>
        <w:rPr>
          <w:rFonts w:ascii="仿宋_GB2312" w:eastAsia="仿宋_GB2312" w:hAnsi="Cambria" w:hint="eastAsia"/>
          <w:b/>
          <w:bCs/>
          <w:color w:val="000000"/>
          <w:kern w:val="0"/>
          <w:sz w:val="32"/>
          <w:szCs w:val="32"/>
        </w:rPr>
        <w:lastRenderedPageBreak/>
        <w:t>图</w:t>
      </w:r>
      <w:r>
        <w:rPr>
          <w:rFonts w:ascii="仿宋_GB2312" w:eastAsia="仿宋_GB2312" w:hAnsi="Cambria" w:hint="eastAsia"/>
          <w:b/>
          <w:bCs/>
          <w:color w:val="000000"/>
          <w:kern w:val="0"/>
          <w:sz w:val="32"/>
          <w:szCs w:val="32"/>
        </w:rPr>
        <w:t>2</w:t>
      </w:r>
      <w:r>
        <w:rPr>
          <w:rFonts w:ascii="仿宋_GB2312" w:eastAsia="仿宋_GB2312" w:hAnsi="Cambria" w:hint="eastAsia"/>
          <w:b/>
          <w:bCs/>
          <w:color w:val="000000"/>
          <w:kern w:val="0"/>
          <w:sz w:val="32"/>
          <w:szCs w:val="32"/>
        </w:rPr>
        <w:t>：基本支出和项目支出情况</w:t>
      </w:r>
    </w:p>
    <w:p w:rsidR="00712BB6" w:rsidRDefault="002A5D2E">
      <w:pPr>
        <w:jc w:val="center"/>
      </w:pPr>
      <w:r>
        <w:rPr>
          <w:noProof/>
        </w:rPr>
        <w:drawing>
          <wp:anchor distT="0" distB="0" distL="114300" distR="114300" simplePos="0" relativeHeight="251658240" behindDoc="0" locked="0" layoutInCell="1" allowOverlap="1">
            <wp:simplePos x="0" y="0"/>
            <wp:positionH relativeFrom="column">
              <wp:posOffset>2118360</wp:posOffset>
            </wp:positionH>
            <wp:positionV relativeFrom="paragraph">
              <wp:posOffset>10795</wp:posOffset>
            </wp:positionV>
            <wp:extent cx="5486400" cy="3200400"/>
            <wp:effectExtent l="4445" t="4445" r="14605" b="14605"/>
            <wp:wrapNone/>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712BB6">
      <w:pPr>
        <w:ind w:firstLineChars="200" w:firstLine="420"/>
      </w:pPr>
    </w:p>
    <w:p w:rsidR="00712BB6" w:rsidRDefault="002A5D2E" w:rsidP="0095568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12BB6" w:rsidRDefault="002A5D2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1867.13</w:t>
      </w:r>
      <w:r>
        <w:rPr>
          <w:rFonts w:ascii="仿宋_GB2312" w:eastAsia="仿宋_GB2312" w:hint="eastAsia"/>
          <w:sz w:val="28"/>
          <w:szCs w:val="28"/>
        </w:rPr>
        <w:t>万元，比上年减少</w:t>
      </w:r>
      <w:r>
        <w:rPr>
          <w:rFonts w:ascii="仿宋_GB2312" w:eastAsia="仿宋_GB2312" w:hint="eastAsia"/>
          <w:sz w:val="28"/>
          <w:szCs w:val="28"/>
        </w:rPr>
        <w:t>108</w:t>
      </w:r>
      <w:r>
        <w:rPr>
          <w:rFonts w:ascii="仿宋_GB2312" w:eastAsia="仿宋_GB2312"/>
          <w:sz w:val="28"/>
          <w:szCs w:val="28"/>
        </w:rPr>
        <w:t>.35</w:t>
      </w:r>
      <w:r>
        <w:rPr>
          <w:rFonts w:ascii="仿宋_GB2312" w:eastAsia="仿宋_GB2312" w:hint="eastAsia"/>
          <w:sz w:val="28"/>
          <w:szCs w:val="28"/>
        </w:rPr>
        <w:t>万元，下降</w:t>
      </w:r>
      <w:r>
        <w:rPr>
          <w:rFonts w:ascii="仿宋_GB2312" w:eastAsia="仿宋_GB2312" w:hint="eastAsia"/>
          <w:sz w:val="28"/>
          <w:szCs w:val="28"/>
        </w:rPr>
        <w:t>5</w:t>
      </w:r>
      <w:r>
        <w:rPr>
          <w:rFonts w:ascii="仿宋_GB2312" w:eastAsia="仿宋_GB2312"/>
          <w:sz w:val="28"/>
          <w:szCs w:val="28"/>
        </w:rPr>
        <w:t>.48</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color w:val="000000"/>
          <w:sz w:val="28"/>
          <w:szCs w:val="28"/>
        </w:rPr>
        <w:t>严格落实过“紧日子”要求，压减一般性支出</w:t>
      </w:r>
      <w:r>
        <w:rPr>
          <w:rFonts w:ascii="仿宋_GB2312" w:eastAsia="仿宋_GB2312" w:hint="eastAsia"/>
          <w:sz w:val="28"/>
          <w:szCs w:val="28"/>
        </w:rPr>
        <w:t>。</w:t>
      </w:r>
    </w:p>
    <w:p w:rsidR="00712BB6" w:rsidRDefault="002A5D2E" w:rsidP="0095568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12BB6" w:rsidRDefault="002A5D2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712BB6" w:rsidRDefault="002A5D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2023</w:t>
      </w:r>
      <w:r>
        <w:rPr>
          <w:rFonts w:ascii="仿宋_GB2312" w:eastAsia="仿宋_GB2312" w:hint="eastAsia"/>
          <w:sz w:val="28"/>
          <w:szCs w:val="28"/>
        </w:rPr>
        <w:t>年度一般公共预算财政拨款支出</w:t>
      </w:r>
      <w:r>
        <w:rPr>
          <w:rFonts w:ascii="仿宋_GB2312" w:eastAsia="仿宋_GB2312"/>
          <w:sz w:val="28"/>
          <w:szCs w:val="28"/>
        </w:rPr>
        <w:t>1806.92</w:t>
      </w:r>
      <w:r>
        <w:rPr>
          <w:rFonts w:ascii="仿宋_GB2312" w:eastAsia="仿宋_GB2312" w:hint="eastAsia"/>
          <w:sz w:val="28"/>
          <w:szCs w:val="28"/>
        </w:rPr>
        <w:t>万元，主要用于以下方面：一般公共服务支出</w:t>
      </w:r>
      <w:r>
        <w:rPr>
          <w:rFonts w:ascii="仿宋_GB2312" w:eastAsia="仿宋_GB2312"/>
          <w:sz w:val="28"/>
          <w:szCs w:val="28"/>
        </w:rPr>
        <w:t>1607.44</w:t>
      </w:r>
      <w:r>
        <w:rPr>
          <w:rFonts w:ascii="仿宋_GB2312" w:eastAsia="仿宋_GB2312" w:hint="eastAsia"/>
          <w:sz w:val="28"/>
          <w:szCs w:val="28"/>
        </w:rPr>
        <w:t>万元，占本年财政拨款支出</w:t>
      </w:r>
      <w:r>
        <w:rPr>
          <w:rFonts w:ascii="仿宋_GB2312" w:eastAsia="仿宋_GB2312"/>
          <w:sz w:val="28"/>
          <w:szCs w:val="28"/>
        </w:rPr>
        <w:t>88.96</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sz w:val="28"/>
          <w:szCs w:val="28"/>
        </w:rPr>
        <w:t>11.98</w:t>
      </w:r>
      <w:r>
        <w:rPr>
          <w:rFonts w:ascii="仿宋_GB2312" w:eastAsia="仿宋_GB2312" w:hint="eastAsia"/>
          <w:sz w:val="28"/>
          <w:szCs w:val="28"/>
        </w:rPr>
        <w:t>万元，占本年财政拨款支出</w:t>
      </w:r>
      <w:r>
        <w:rPr>
          <w:rFonts w:ascii="仿宋_GB2312" w:eastAsia="仿宋_GB2312"/>
          <w:sz w:val="28"/>
          <w:szCs w:val="28"/>
        </w:rPr>
        <w:t>0</w:t>
      </w:r>
      <w:r>
        <w:rPr>
          <w:rFonts w:ascii="仿宋_GB2312" w:eastAsia="仿宋_GB2312" w:hint="eastAsia"/>
          <w:sz w:val="28"/>
          <w:szCs w:val="28"/>
        </w:rPr>
        <w:t>.</w:t>
      </w:r>
      <w:r>
        <w:rPr>
          <w:rFonts w:ascii="仿宋_GB2312" w:eastAsia="仿宋_GB2312"/>
          <w:sz w:val="28"/>
          <w:szCs w:val="28"/>
        </w:rPr>
        <w:t>6</w:t>
      </w:r>
      <w:r>
        <w:rPr>
          <w:rFonts w:ascii="仿宋_GB2312" w:eastAsia="仿宋_GB2312" w:hint="eastAsia"/>
          <w:sz w:val="28"/>
          <w:szCs w:val="28"/>
        </w:rPr>
        <w:t>6%</w:t>
      </w:r>
      <w:r>
        <w:rPr>
          <w:rFonts w:ascii="仿宋_GB2312" w:eastAsia="仿宋_GB2312" w:hint="eastAsia"/>
          <w:sz w:val="28"/>
          <w:szCs w:val="28"/>
        </w:rPr>
        <w:t>；社会保障和就业支出</w:t>
      </w:r>
      <w:r>
        <w:rPr>
          <w:rFonts w:ascii="仿宋_GB2312" w:eastAsia="仿宋_GB2312"/>
          <w:sz w:val="28"/>
          <w:szCs w:val="28"/>
        </w:rPr>
        <w:t>108.33</w:t>
      </w:r>
      <w:r>
        <w:rPr>
          <w:rFonts w:ascii="仿宋_GB2312" w:eastAsia="仿宋_GB2312" w:hint="eastAsia"/>
          <w:sz w:val="28"/>
          <w:szCs w:val="28"/>
        </w:rPr>
        <w:t>万元，占本年财政拨款支出</w:t>
      </w:r>
      <w:r>
        <w:rPr>
          <w:rFonts w:ascii="仿宋_GB2312" w:eastAsia="仿宋_GB2312" w:hint="eastAsia"/>
          <w:sz w:val="28"/>
          <w:szCs w:val="28"/>
        </w:rPr>
        <w:t>5</w:t>
      </w:r>
      <w:r>
        <w:rPr>
          <w:rFonts w:ascii="仿宋_GB2312" w:eastAsia="仿宋_GB2312"/>
          <w:sz w:val="28"/>
          <w:szCs w:val="28"/>
        </w:rPr>
        <w:t>.99</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sz w:val="28"/>
          <w:szCs w:val="28"/>
        </w:rPr>
        <w:t>79.16</w:t>
      </w:r>
      <w:r>
        <w:rPr>
          <w:rFonts w:ascii="仿宋_GB2312" w:eastAsia="仿宋_GB2312" w:hint="eastAsia"/>
          <w:sz w:val="28"/>
          <w:szCs w:val="28"/>
        </w:rPr>
        <w:t>万元，占本年财政拨款支出</w:t>
      </w:r>
      <w:r>
        <w:rPr>
          <w:rFonts w:ascii="仿宋_GB2312" w:eastAsia="仿宋_GB2312" w:hint="eastAsia"/>
          <w:sz w:val="28"/>
          <w:szCs w:val="28"/>
        </w:rPr>
        <w:t>4.</w:t>
      </w:r>
      <w:r>
        <w:rPr>
          <w:rFonts w:ascii="仿宋_GB2312" w:eastAsia="仿宋_GB2312"/>
          <w:sz w:val="28"/>
          <w:szCs w:val="28"/>
        </w:rPr>
        <w:t>38</w:t>
      </w:r>
      <w:r>
        <w:rPr>
          <w:rFonts w:ascii="仿宋_GB2312" w:eastAsia="仿宋_GB2312" w:hint="eastAsia"/>
          <w:sz w:val="28"/>
          <w:szCs w:val="28"/>
        </w:rPr>
        <w:t>%</w:t>
      </w:r>
      <w:r>
        <w:rPr>
          <w:rFonts w:ascii="仿宋_GB2312" w:eastAsia="仿宋_GB2312" w:hint="eastAsia"/>
          <w:sz w:val="28"/>
          <w:szCs w:val="28"/>
        </w:rPr>
        <w:t>。</w:t>
      </w:r>
    </w:p>
    <w:p w:rsidR="00712BB6" w:rsidRDefault="002A5D2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712BB6" w:rsidRDefault="002A5D2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rPr>
        <w:t>1607.44</w:t>
      </w:r>
      <w:r>
        <w:rPr>
          <w:rFonts w:ascii="仿宋_GB2312" w:eastAsia="仿宋_GB2312" w:hint="eastAsia"/>
          <w:sz w:val="28"/>
          <w:szCs w:val="28"/>
        </w:rPr>
        <w:t>万元，</w:t>
      </w:r>
      <w:r>
        <w:rPr>
          <w:rFonts w:ascii="仿宋_GB2312" w:eastAsia="仿宋_GB2312" w:hint="eastAsia"/>
          <w:sz w:val="28"/>
          <w:szCs w:val="28"/>
        </w:rPr>
        <w:t>比</w:t>
      </w:r>
      <w:r>
        <w:rPr>
          <w:rFonts w:ascii="仿宋_GB2312" w:eastAsia="仿宋_GB2312" w:hint="eastAsia"/>
          <w:sz w:val="28"/>
          <w:szCs w:val="28"/>
        </w:rPr>
        <w:t>2023</w:t>
      </w:r>
      <w:r>
        <w:rPr>
          <w:rFonts w:ascii="仿宋_GB2312" w:eastAsia="仿宋_GB2312" w:hint="eastAsia"/>
          <w:sz w:val="28"/>
          <w:szCs w:val="28"/>
        </w:rPr>
        <w:t>年度年初预算增加</w:t>
      </w:r>
      <w:r>
        <w:rPr>
          <w:rFonts w:ascii="仿宋_GB2312" w:eastAsia="仿宋_GB2312" w:hint="eastAsia"/>
          <w:sz w:val="28"/>
          <w:szCs w:val="28"/>
        </w:rPr>
        <w:t>140.61</w:t>
      </w:r>
      <w:r>
        <w:rPr>
          <w:rFonts w:ascii="仿宋_GB2312" w:eastAsia="仿宋_GB2312" w:hint="eastAsia"/>
          <w:sz w:val="28"/>
          <w:szCs w:val="28"/>
        </w:rPr>
        <w:t>万元，增长</w:t>
      </w:r>
      <w:r>
        <w:rPr>
          <w:rFonts w:ascii="仿宋_GB2312" w:eastAsia="仿宋_GB2312" w:hint="eastAsia"/>
          <w:sz w:val="28"/>
          <w:szCs w:val="28"/>
        </w:rPr>
        <w:t>9.59%</w:t>
      </w:r>
      <w:r>
        <w:rPr>
          <w:rFonts w:ascii="仿宋_GB2312" w:eastAsia="仿宋_GB2312" w:hint="eastAsia"/>
          <w:sz w:val="28"/>
          <w:szCs w:val="28"/>
        </w:rPr>
        <w:t>。其中：</w:t>
      </w:r>
    </w:p>
    <w:p w:rsidR="00712BB6" w:rsidRDefault="002A5D2E">
      <w:pPr>
        <w:autoSpaceDE w:val="0"/>
        <w:autoSpaceDN w:val="0"/>
        <w:adjustRightInd w:val="0"/>
        <w:spacing w:line="580" w:lineRule="exact"/>
        <w:ind w:firstLineChars="200" w:firstLine="560"/>
        <w:jc w:val="left"/>
        <w:rPr>
          <w:rFonts w:ascii="仿宋_GB2312" w:eastAsia="仿宋_GB2312"/>
          <w:color w:val="000000"/>
          <w:sz w:val="28"/>
          <w:szCs w:val="28"/>
        </w:rPr>
      </w:pPr>
      <w:r>
        <w:rPr>
          <w:rFonts w:ascii="仿宋_GB2312" w:eastAsia="仿宋_GB2312" w:hint="eastAsia"/>
          <w:color w:val="000000"/>
          <w:sz w:val="28"/>
          <w:szCs w:val="28"/>
        </w:rPr>
        <w:t>“市场监督管理事务”</w:t>
      </w:r>
      <w:r>
        <w:rPr>
          <w:rFonts w:ascii="仿宋_GB2312" w:eastAsia="仿宋_GB2312" w:hint="eastAsia"/>
          <w:color w:val="000000"/>
          <w:sz w:val="28"/>
          <w:szCs w:val="28"/>
        </w:rPr>
        <w:t>202</w:t>
      </w:r>
      <w:r>
        <w:rPr>
          <w:rFonts w:ascii="仿宋_GB2312" w:eastAsia="仿宋_GB2312"/>
          <w:color w:val="000000"/>
          <w:sz w:val="28"/>
          <w:szCs w:val="28"/>
        </w:rPr>
        <w:t>3</w:t>
      </w:r>
      <w:r>
        <w:rPr>
          <w:rFonts w:ascii="仿宋_GB2312" w:eastAsia="仿宋_GB2312" w:hint="eastAsia"/>
          <w:color w:val="000000"/>
          <w:sz w:val="28"/>
          <w:szCs w:val="28"/>
        </w:rPr>
        <w:t>年度决算</w:t>
      </w:r>
      <w:r>
        <w:rPr>
          <w:rFonts w:ascii="仿宋_GB2312" w:eastAsia="仿宋_GB2312"/>
          <w:sz w:val="28"/>
          <w:szCs w:val="28"/>
        </w:rPr>
        <w:t>1607.44</w:t>
      </w:r>
      <w:r>
        <w:rPr>
          <w:rFonts w:ascii="仿宋_GB2312" w:eastAsia="仿宋_GB2312" w:hint="eastAsia"/>
          <w:color w:val="000000"/>
          <w:sz w:val="28"/>
          <w:szCs w:val="28"/>
        </w:rPr>
        <w:t>万元，</w:t>
      </w:r>
      <w:r>
        <w:rPr>
          <w:rFonts w:ascii="仿宋_GB2312" w:eastAsia="仿宋_GB2312" w:hint="eastAsia"/>
          <w:sz w:val="28"/>
          <w:szCs w:val="28"/>
        </w:rPr>
        <w:t>比</w:t>
      </w:r>
      <w:r>
        <w:rPr>
          <w:rFonts w:ascii="仿宋_GB2312" w:eastAsia="仿宋_GB2312" w:hint="eastAsia"/>
          <w:sz w:val="28"/>
          <w:szCs w:val="28"/>
        </w:rPr>
        <w:t>2023</w:t>
      </w:r>
      <w:r>
        <w:rPr>
          <w:rFonts w:ascii="仿宋_GB2312" w:eastAsia="仿宋_GB2312" w:hint="eastAsia"/>
          <w:sz w:val="28"/>
          <w:szCs w:val="28"/>
        </w:rPr>
        <w:t>年度年初预算增加</w:t>
      </w:r>
      <w:r>
        <w:rPr>
          <w:rFonts w:ascii="仿宋_GB2312" w:eastAsia="仿宋_GB2312" w:hint="eastAsia"/>
          <w:sz w:val="28"/>
          <w:szCs w:val="28"/>
        </w:rPr>
        <w:t>140.61</w:t>
      </w:r>
      <w:r>
        <w:rPr>
          <w:rFonts w:ascii="仿宋_GB2312" w:eastAsia="仿宋_GB2312" w:hint="eastAsia"/>
          <w:sz w:val="28"/>
          <w:szCs w:val="28"/>
        </w:rPr>
        <w:t>万元，增长</w:t>
      </w:r>
      <w:r>
        <w:rPr>
          <w:rFonts w:ascii="仿宋_GB2312" w:eastAsia="仿宋_GB2312" w:hint="eastAsia"/>
          <w:sz w:val="28"/>
          <w:szCs w:val="28"/>
        </w:rPr>
        <w:t>9.59%</w:t>
      </w:r>
      <w:r>
        <w:rPr>
          <w:rFonts w:ascii="仿宋_GB2312" w:eastAsia="仿宋_GB2312" w:hint="eastAsia"/>
          <w:color w:val="000000"/>
          <w:sz w:val="28"/>
          <w:szCs w:val="28"/>
        </w:rPr>
        <w:t>。</w:t>
      </w:r>
      <w:r>
        <w:rPr>
          <w:rFonts w:ascii="仿宋_GB2312" w:eastAsia="仿宋_GB2312" w:hint="eastAsia"/>
          <w:sz w:val="28"/>
          <w:szCs w:val="28"/>
        </w:rPr>
        <w:t>主要原因：加大药品监管工作投入等</w:t>
      </w:r>
      <w:r>
        <w:rPr>
          <w:rFonts w:ascii="仿宋_GB2312" w:eastAsia="仿宋_GB2312" w:hint="eastAsia"/>
          <w:color w:val="000000"/>
          <w:sz w:val="28"/>
          <w:szCs w:val="28"/>
        </w:rPr>
        <w:t>。</w:t>
      </w:r>
    </w:p>
    <w:p w:rsidR="00712BB6" w:rsidRDefault="002A5D2E">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、“教育支出”</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rPr>
        <w:t>11.98</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0.2</w:t>
      </w:r>
      <w:r>
        <w:rPr>
          <w:rFonts w:ascii="仿宋_GB2312" w:eastAsia="仿宋_GB2312" w:hint="eastAsia"/>
          <w:sz w:val="28"/>
          <w:szCs w:val="28"/>
        </w:rPr>
        <w:t>万元，下降</w:t>
      </w:r>
      <w:r>
        <w:rPr>
          <w:rFonts w:ascii="仿宋_GB2312" w:eastAsia="仿宋_GB2312" w:hint="eastAsia"/>
          <w:sz w:val="28"/>
          <w:szCs w:val="28"/>
        </w:rPr>
        <w:t>0</w:t>
      </w:r>
      <w:r>
        <w:rPr>
          <w:rFonts w:ascii="仿宋_GB2312" w:eastAsia="仿宋_GB2312"/>
          <w:sz w:val="28"/>
          <w:szCs w:val="28"/>
        </w:rPr>
        <w:t>.17</w:t>
      </w:r>
      <w:r>
        <w:rPr>
          <w:rFonts w:ascii="仿宋_GB2312" w:eastAsia="仿宋_GB2312" w:hint="eastAsia"/>
          <w:sz w:val="28"/>
          <w:szCs w:val="28"/>
        </w:rPr>
        <w:t>%</w:t>
      </w:r>
      <w:r>
        <w:rPr>
          <w:rFonts w:ascii="仿宋_GB2312" w:eastAsia="仿宋_GB2312" w:hint="eastAsia"/>
          <w:sz w:val="28"/>
          <w:szCs w:val="28"/>
        </w:rPr>
        <w:t>。其中：</w:t>
      </w:r>
    </w:p>
    <w:p w:rsidR="00712BB6" w:rsidRDefault="002A5D2E">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rPr>
        <w:t>11.98</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0.2</w:t>
      </w:r>
      <w:r>
        <w:rPr>
          <w:rFonts w:ascii="仿宋_GB2312" w:eastAsia="仿宋_GB2312" w:hint="eastAsia"/>
          <w:sz w:val="28"/>
          <w:szCs w:val="28"/>
        </w:rPr>
        <w:t>万元，下降</w:t>
      </w:r>
      <w:r>
        <w:rPr>
          <w:rFonts w:ascii="仿宋_GB2312" w:eastAsia="仿宋_GB2312" w:hint="eastAsia"/>
          <w:sz w:val="28"/>
          <w:szCs w:val="28"/>
        </w:rPr>
        <w:t>0</w:t>
      </w:r>
      <w:r>
        <w:rPr>
          <w:rFonts w:ascii="仿宋_GB2312" w:eastAsia="仿宋_GB2312"/>
          <w:sz w:val="28"/>
          <w:szCs w:val="28"/>
        </w:rPr>
        <w:t>.17</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color w:val="000000"/>
          <w:sz w:val="28"/>
          <w:szCs w:val="28"/>
        </w:rPr>
        <w:t>严格落实过“紧日子”要求，压减</w:t>
      </w:r>
      <w:r w:rsidR="0095568C">
        <w:rPr>
          <w:rFonts w:ascii="仿宋_GB2312" w:eastAsia="仿宋_GB2312" w:hint="eastAsia"/>
          <w:color w:val="000000"/>
          <w:sz w:val="28"/>
          <w:szCs w:val="28"/>
        </w:rPr>
        <w:t>一般性</w:t>
      </w:r>
      <w:r>
        <w:rPr>
          <w:rFonts w:ascii="仿宋_GB2312" w:eastAsia="仿宋_GB2312" w:hint="eastAsia"/>
          <w:color w:val="000000"/>
          <w:sz w:val="28"/>
          <w:szCs w:val="28"/>
        </w:rPr>
        <w:t>支出</w:t>
      </w:r>
      <w:r>
        <w:rPr>
          <w:rFonts w:ascii="仿宋_GB2312" w:eastAsia="仿宋_GB2312" w:hint="eastAsia"/>
          <w:sz w:val="28"/>
          <w:szCs w:val="28"/>
        </w:rPr>
        <w:t>。</w:t>
      </w:r>
      <w:bookmarkStart w:id="0" w:name="_GoBack"/>
      <w:bookmarkEnd w:id="0"/>
    </w:p>
    <w:p w:rsidR="00712BB6" w:rsidRDefault="002A5D2E">
      <w:pPr>
        <w:spacing w:line="58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3</w:t>
      </w:r>
      <w:r>
        <w:rPr>
          <w:rFonts w:ascii="仿宋_GB2312" w:eastAsia="仿宋_GB2312" w:hint="eastAsia"/>
          <w:color w:val="000000"/>
          <w:sz w:val="28"/>
          <w:szCs w:val="28"/>
        </w:rPr>
        <w:t>、“社会保障和就业支出”</w:t>
      </w:r>
      <w:r>
        <w:rPr>
          <w:rFonts w:ascii="仿宋_GB2312" w:eastAsia="仿宋_GB2312" w:hint="eastAsia"/>
          <w:color w:val="000000"/>
          <w:sz w:val="28"/>
          <w:szCs w:val="28"/>
        </w:rPr>
        <w:t>202</w:t>
      </w:r>
      <w:r>
        <w:rPr>
          <w:rFonts w:ascii="仿宋_GB2312" w:eastAsia="仿宋_GB2312"/>
          <w:color w:val="000000"/>
          <w:sz w:val="28"/>
          <w:szCs w:val="28"/>
        </w:rPr>
        <w:t>3</w:t>
      </w:r>
      <w:r>
        <w:rPr>
          <w:rFonts w:ascii="仿宋_GB2312" w:eastAsia="仿宋_GB2312" w:hint="eastAsia"/>
          <w:color w:val="000000"/>
          <w:sz w:val="28"/>
          <w:szCs w:val="28"/>
        </w:rPr>
        <w:t>年度决算</w:t>
      </w:r>
      <w:r>
        <w:rPr>
          <w:rFonts w:ascii="仿宋_GB2312" w:eastAsia="仿宋_GB2312"/>
          <w:sz w:val="28"/>
          <w:szCs w:val="28"/>
        </w:rPr>
        <w:t>108.33</w:t>
      </w:r>
      <w:r>
        <w:rPr>
          <w:rFonts w:ascii="仿宋_GB2312" w:eastAsia="仿宋_GB2312" w:hint="eastAsia"/>
          <w:sz w:val="28"/>
          <w:szCs w:val="28"/>
        </w:rPr>
        <w:t>万元</w:t>
      </w:r>
      <w:r>
        <w:rPr>
          <w:rFonts w:ascii="仿宋_GB2312" w:eastAsia="仿宋_GB2312" w:hint="eastAsia"/>
          <w:color w:val="000000"/>
          <w:sz w:val="28"/>
          <w:szCs w:val="28"/>
        </w:rPr>
        <w:t>，比</w:t>
      </w:r>
      <w:r>
        <w:rPr>
          <w:rFonts w:ascii="仿宋_GB2312" w:eastAsia="仿宋_GB2312" w:hint="eastAsia"/>
          <w:color w:val="000000"/>
          <w:sz w:val="28"/>
          <w:szCs w:val="28"/>
        </w:rPr>
        <w:t>202</w:t>
      </w:r>
      <w:r>
        <w:rPr>
          <w:rFonts w:ascii="仿宋_GB2312" w:eastAsia="仿宋_GB2312"/>
          <w:color w:val="000000"/>
          <w:sz w:val="28"/>
          <w:szCs w:val="28"/>
        </w:rPr>
        <w:t>3</w:t>
      </w:r>
      <w:r>
        <w:rPr>
          <w:rFonts w:ascii="仿宋_GB2312" w:eastAsia="仿宋_GB2312" w:hint="eastAsia"/>
          <w:color w:val="000000"/>
          <w:sz w:val="28"/>
          <w:szCs w:val="28"/>
        </w:rPr>
        <w:t>年度年初预算减少</w:t>
      </w:r>
      <w:r>
        <w:rPr>
          <w:rFonts w:ascii="仿宋_GB2312" w:eastAsia="仿宋_GB2312"/>
          <w:color w:val="000000"/>
          <w:sz w:val="28"/>
          <w:szCs w:val="28"/>
        </w:rPr>
        <w:t>7.76</w:t>
      </w:r>
      <w:r>
        <w:rPr>
          <w:rFonts w:ascii="仿宋_GB2312" w:eastAsia="仿宋_GB2312" w:hint="eastAsia"/>
          <w:color w:val="000000"/>
          <w:sz w:val="28"/>
          <w:szCs w:val="28"/>
        </w:rPr>
        <w:t>万元，下降</w:t>
      </w:r>
      <w:r>
        <w:rPr>
          <w:rFonts w:ascii="仿宋_GB2312" w:eastAsia="仿宋_GB2312" w:hint="eastAsia"/>
          <w:color w:val="000000"/>
          <w:sz w:val="28"/>
          <w:szCs w:val="28"/>
        </w:rPr>
        <w:t>6.</w:t>
      </w:r>
      <w:r>
        <w:rPr>
          <w:rFonts w:ascii="仿宋_GB2312" w:eastAsia="仿宋_GB2312"/>
          <w:color w:val="000000"/>
          <w:sz w:val="28"/>
          <w:szCs w:val="28"/>
        </w:rPr>
        <w:t>68</w:t>
      </w:r>
      <w:r>
        <w:rPr>
          <w:rFonts w:ascii="仿宋_GB2312" w:eastAsia="仿宋_GB2312" w:hint="eastAsia"/>
          <w:color w:val="000000"/>
          <w:sz w:val="28"/>
          <w:szCs w:val="28"/>
        </w:rPr>
        <w:t>%</w:t>
      </w:r>
      <w:r>
        <w:rPr>
          <w:rFonts w:ascii="仿宋_GB2312" w:eastAsia="仿宋_GB2312" w:hint="eastAsia"/>
          <w:color w:val="000000"/>
          <w:sz w:val="28"/>
          <w:szCs w:val="28"/>
        </w:rPr>
        <w:t>。其中：</w:t>
      </w:r>
    </w:p>
    <w:p w:rsidR="00712BB6" w:rsidRDefault="002A5D2E">
      <w:pPr>
        <w:spacing w:line="58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“行政事业单位养老支出”</w:t>
      </w:r>
      <w:r>
        <w:rPr>
          <w:rFonts w:ascii="仿宋_GB2312" w:eastAsia="仿宋_GB2312" w:hint="eastAsia"/>
          <w:color w:val="000000"/>
          <w:sz w:val="28"/>
          <w:szCs w:val="28"/>
        </w:rPr>
        <w:t>202</w:t>
      </w:r>
      <w:r>
        <w:rPr>
          <w:rFonts w:ascii="仿宋_GB2312" w:eastAsia="仿宋_GB2312"/>
          <w:color w:val="000000"/>
          <w:sz w:val="28"/>
          <w:szCs w:val="28"/>
        </w:rPr>
        <w:t>3</w:t>
      </w:r>
      <w:r>
        <w:rPr>
          <w:rFonts w:ascii="仿宋_GB2312" w:eastAsia="仿宋_GB2312" w:hint="eastAsia"/>
          <w:color w:val="000000"/>
          <w:sz w:val="28"/>
          <w:szCs w:val="28"/>
        </w:rPr>
        <w:t>年度决算</w:t>
      </w:r>
      <w:r>
        <w:rPr>
          <w:rFonts w:ascii="仿宋_GB2312" w:eastAsia="仿宋_GB2312"/>
          <w:sz w:val="28"/>
          <w:szCs w:val="28"/>
        </w:rPr>
        <w:t>108.33</w:t>
      </w:r>
      <w:r>
        <w:rPr>
          <w:rFonts w:ascii="仿宋_GB2312" w:eastAsia="仿宋_GB2312" w:hint="eastAsia"/>
          <w:sz w:val="28"/>
          <w:szCs w:val="28"/>
        </w:rPr>
        <w:t>万元</w:t>
      </w:r>
      <w:r>
        <w:rPr>
          <w:rFonts w:ascii="仿宋_GB2312" w:eastAsia="仿宋_GB2312" w:hint="eastAsia"/>
          <w:color w:val="000000"/>
          <w:sz w:val="28"/>
          <w:szCs w:val="28"/>
        </w:rPr>
        <w:t>，比</w:t>
      </w:r>
      <w:r>
        <w:rPr>
          <w:rFonts w:ascii="仿宋_GB2312" w:eastAsia="仿宋_GB2312" w:hint="eastAsia"/>
          <w:color w:val="000000"/>
          <w:sz w:val="28"/>
          <w:szCs w:val="28"/>
        </w:rPr>
        <w:t>202</w:t>
      </w:r>
      <w:r>
        <w:rPr>
          <w:rFonts w:ascii="仿宋_GB2312" w:eastAsia="仿宋_GB2312"/>
          <w:color w:val="000000"/>
          <w:sz w:val="28"/>
          <w:szCs w:val="28"/>
        </w:rPr>
        <w:t>3</w:t>
      </w:r>
      <w:r>
        <w:rPr>
          <w:rFonts w:ascii="仿宋_GB2312" w:eastAsia="仿宋_GB2312" w:hint="eastAsia"/>
          <w:color w:val="000000"/>
          <w:sz w:val="28"/>
          <w:szCs w:val="28"/>
        </w:rPr>
        <w:t>年度年初预算减少</w:t>
      </w:r>
      <w:r>
        <w:rPr>
          <w:rFonts w:ascii="仿宋_GB2312" w:eastAsia="仿宋_GB2312"/>
          <w:color w:val="000000"/>
          <w:sz w:val="28"/>
          <w:szCs w:val="28"/>
        </w:rPr>
        <w:t>7.76</w:t>
      </w:r>
      <w:r>
        <w:rPr>
          <w:rFonts w:ascii="仿宋_GB2312" w:eastAsia="仿宋_GB2312" w:hint="eastAsia"/>
          <w:color w:val="000000"/>
          <w:sz w:val="28"/>
          <w:szCs w:val="28"/>
        </w:rPr>
        <w:t>万元，下降</w:t>
      </w:r>
      <w:r>
        <w:rPr>
          <w:rFonts w:ascii="仿宋_GB2312" w:eastAsia="仿宋_GB2312" w:hint="eastAsia"/>
          <w:color w:val="000000"/>
          <w:sz w:val="28"/>
          <w:szCs w:val="28"/>
        </w:rPr>
        <w:t>6.</w:t>
      </w:r>
      <w:r>
        <w:rPr>
          <w:rFonts w:ascii="仿宋_GB2312" w:eastAsia="仿宋_GB2312"/>
          <w:color w:val="000000"/>
          <w:sz w:val="28"/>
          <w:szCs w:val="28"/>
        </w:rPr>
        <w:t>68</w:t>
      </w:r>
      <w:r>
        <w:rPr>
          <w:rFonts w:ascii="仿宋_GB2312" w:eastAsia="仿宋_GB2312" w:hint="eastAsia"/>
          <w:color w:val="000000"/>
          <w:sz w:val="28"/>
          <w:szCs w:val="28"/>
        </w:rPr>
        <w:t>%</w:t>
      </w:r>
      <w:r>
        <w:rPr>
          <w:rFonts w:ascii="仿宋_GB2312" w:eastAsia="仿宋_GB2312" w:hint="eastAsia"/>
          <w:color w:val="000000"/>
          <w:sz w:val="28"/>
          <w:szCs w:val="28"/>
        </w:rPr>
        <w:t>。主要原因：落实机关事业单位养</w:t>
      </w:r>
      <w:r>
        <w:rPr>
          <w:rFonts w:ascii="仿宋_GB2312" w:eastAsia="仿宋_GB2312" w:hint="eastAsia"/>
          <w:sz w:val="28"/>
          <w:szCs w:val="28"/>
        </w:rPr>
        <w:t>老保障政</w:t>
      </w:r>
      <w:r>
        <w:rPr>
          <w:rFonts w:ascii="仿宋_GB2312" w:eastAsia="仿宋_GB2312" w:hint="eastAsia"/>
          <w:color w:val="000000"/>
          <w:sz w:val="28"/>
          <w:szCs w:val="28"/>
        </w:rPr>
        <w:t>策，按规定缴纳养老保险及职业年金。</w:t>
      </w:r>
    </w:p>
    <w:p w:rsidR="00712BB6" w:rsidRDefault="002A5D2E">
      <w:pPr>
        <w:autoSpaceDE w:val="0"/>
        <w:autoSpaceDN w:val="0"/>
        <w:adjustRightInd w:val="0"/>
        <w:spacing w:line="580" w:lineRule="exact"/>
        <w:ind w:firstLineChars="200" w:firstLine="560"/>
        <w:jc w:val="left"/>
        <w:rPr>
          <w:rFonts w:ascii="仿宋_GB2312" w:eastAsia="仿宋_GB2312"/>
          <w:color w:val="000000"/>
          <w:sz w:val="28"/>
          <w:szCs w:val="28"/>
        </w:rPr>
      </w:pPr>
      <w:r>
        <w:rPr>
          <w:rFonts w:ascii="仿宋_GB2312" w:eastAsia="仿宋_GB2312" w:hint="eastAsia"/>
          <w:color w:val="000000"/>
          <w:sz w:val="28"/>
          <w:szCs w:val="28"/>
        </w:rPr>
        <w:t>4</w:t>
      </w:r>
      <w:r>
        <w:rPr>
          <w:rFonts w:ascii="仿宋_GB2312" w:eastAsia="仿宋_GB2312" w:hint="eastAsia"/>
          <w:color w:val="000000"/>
          <w:sz w:val="28"/>
          <w:szCs w:val="28"/>
        </w:rPr>
        <w:t>、“卫生健康支出”</w:t>
      </w:r>
      <w:r>
        <w:rPr>
          <w:rFonts w:ascii="仿宋_GB2312" w:eastAsia="仿宋_GB2312" w:hint="eastAsia"/>
          <w:color w:val="000000"/>
          <w:sz w:val="28"/>
          <w:szCs w:val="28"/>
        </w:rPr>
        <w:t>202</w:t>
      </w:r>
      <w:r>
        <w:rPr>
          <w:rFonts w:ascii="仿宋_GB2312" w:eastAsia="仿宋_GB2312"/>
          <w:color w:val="000000"/>
          <w:sz w:val="28"/>
          <w:szCs w:val="28"/>
        </w:rPr>
        <w:t>3</w:t>
      </w:r>
      <w:r>
        <w:rPr>
          <w:rFonts w:ascii="仿宋_GB2312" w:eastAsia="仿宋_GB2312" w:hint="eastAsia"/>
          <w:color w:val="000000"/>
          <w:sz w:val="28"/>
          <w:szCs w:val="28"/>
        </w:rPr>
        <w:t>年度决算</w:t>
      </w:r>
      <w:r>
        <w:rPr>
          <w:rFonts w:ascii="仿宋_GB2312" w:eastAsia="仿宋_GB2312"/>
          <w:color w:val="000000"/>
          <w:sz w:val="28"/>
          <w:szCs w:val="28"/>
        </w:rPr>
        <w:t>79.16</w:t>
      </w:r>
      <w:r>
        <w:rPr>
          <w:rFonts w:ascii="仿宋_GB2312" w:eastAsia="仿宋_GB2312" w:hint="eastAsia"/>
          <w:color w:val="000000"/>
          <w:sz w:val="28"/>
          <w:szCs w:val="28"/>
        </w:rPr>
        <w:t>万元，比</w:t>
      </w:r>
      <w:r>
        <w:rPr>
          <w:rFonts w:ascii="仿宋_GB2312" w:eastAsia="仿宋_GB2312" w:hint="eastAsia"/>
          <w:color w:val="000000"/>
          <w:sz w:val="28"/>
          <w:szCs w:val="28"/>
        </w:rPr>
        <w:t>202</w:t>
      </w:r>
      <w:r>
        <w:rPr>
          <w:rFonts w:ascii="仿宋_GB2312" w:eastAsia="仿宋_GB2312"/>
          <w:color w:val="000000"/>
          <w:sz w:val="28"/>
          <w:szCs w:val="28"/>
        </w:rPr>
        <w:t>3</w:t>
      </w:r>
      <w:r>
        <w:rPr>
          <w:rFonts w:ascii="仿宋_GB2312" w:eastAsia="仿宋_GB2312" w:hint="eastAsia"/>
          <w:color w:val="000000"/>
          <w:sz w:val="28"/>
          <w:szCs w:val="28"/>
        </w:rPr>
        <w:t>年度年初预算减少</w:t>
      </w:r>
      <w:r>
        <w:rPr>
          <w:rFonts w:ascii="仿宋_GB2312" w:eastAsia="仿宋_GB2312"/>
          <w:color w:val="000000"/>
          <w:sz w:val="28"/>
          <w:szCs w:val="28"/>
        </w:rPr>
        <w:t>0</w:t>
      </w:r>
      <w:r>
        <w:rPr>
          <w:rFonts w:ascii="仿宋_GB2312" w:eastAsia="仿宋_GB2312" w:hint="eastAsia"/>
          <w:color w:val="000000"/>
          <w:sz w:val="28"/>
          <w:szCs w:val="28"/>
        </w:rPr>
        <w:t>.</w:t>
      </w:r>
      <w:r>
        <w:rPr>
          <w:rFonts w:ascii="仿宋_GB2312" w:eastAsia="仿宋_GB2312"/>
          <w:color w:val="000000"/>
          <w:sz w:val="28"/>
          <w:szCs w:val="28"/>
        </w:rPr>
        <w:t>95</w:t>
      </w:r>
      <w:r>
        <w:rPr>
          <w:rFonts w:ascii="仿宋_GB2312" w:eastAsia="仿宋_GB2312" w:hint="eastAsia"/>
          <w:color w:val="000000"/>
          <w:sz w:val="28"/>
          <w:szCs w:val="28"/>
        </w:rPr>
        <w:t>万元，下降</w:t>
      </w:r>
      <w:r>
        <w:rPr>
          <w:rFonts w:ascii="仿宋_GB2312" w:eastAsia="仿宋_GB2312" w:hint="eastAsia"/>
          <w:color w:val="000000"/>
          <w:sz w:val="28"/>
          <w:szCs w:val="28"/>
        </w:rPr>
        <w:t>1.</w:t>
      </w:r>
      <w:r>
        <w:rPr>
          <w:rFonts w:ascii="仿宋_GB2312" w:eastAsia="仿宋_GB2312"/>
          <w:color w:val="000000"/>
          <w:sz w:val="28"/>
          <w:szCs w:val="28"/>
        </w:rPr>
        <w:t>19</w:t>
      </w:r>
      <w:r>
        <w:rPr>
          <w:rFonts w:ascii="仿宋_GB2312" w:eastAsia="仿宋_GB2312" w:hint="eastAsia"/>
          <w:color w:val="000000"/>
          <w:sz w:val="28"/>
          <w:szCs w:val="28"/>
        </w:rPr>
        <w:t>%</w:t>
      </w:r>
      <w:r>
        <w:rPr>
          <w:rFonts w:ascii="仿宋_GB2312" w:eastAsia="仿宋_GB2312" w:hint="eastAsia"/>
          <w:color w:val="000000"/>
          <w:sz w:val="28"/>
          <w:szCs w:val="28"/>
        </w:rPr>
        <w:t>。其中：</w:t>
      </w:r>
    </w:p>
    <w:p w:rsidR="00712BB6" w:rsidRDefault="002A5D2E">
      <w:pPr>
        <w:autoSpaceDE w:val="0"/>
        <w:autoSpaceDN w:val="0"/>
        <w:adjustRightInd w:val="0"/>
        <w:spacing w:line="580" w:lineRule="exact"/>
        <w:ind w:firstLineChars="200" w:firstLine="560"/>
        <w:jc w:val="left"/>
        <w:rPr>
          <w:rFonts w:ascii="仿宋_GB2312" w:eastAsia="仿宋_GB2312" w:hAnsi="Calibri" w:cs="Calibri"/>
          <w:color w:val="000000"/>
          <w:sz w:val="32"/>
          <w:szCs w:val="32"/>
        </w:rPr>
      </w:pPr>
      <w:r>
        <w:rPr>
          <w:rFonts w:ascii="仿宋_GB2312" w:eastAsia="仿宋_GB2312" w:hint="eastAsia"/>
          <w:color w:val="000000"/>
          <w:sz w:val="28"/>
          <w:szCs w:val="28"/>
        </w:rPr>
        <w:t>“行政事业单位医疗”</w:t>
      </w:r>
      <w:r>
        <w:rPr>
          <w:rFonts w:ascii="仿宋_GB2312" w:eastAsia="仿宋_GB2312" w:hint="eastAsia"/>
          <w:color w:val="000000"/>
          <w:sz w:val="28"/>
          <w:szCs w:val="28"/>
        </w:rPr>
        <w:t>202</w:t>
      </w:r>
      <w:r>
        <w:rPr>
          <w:rFonts w:ascii="仿宋_GB2312" w:eastAsia="仿宋_GB2312"/>
          <w:color w:val="000000"/>
          <w:sz w:val="28"/>
          <w:szCs w:val="28"/>
        </w:rPr>
        <w:t>3</w:t>
      </w:r>
      <w:r>
        <w:rPr>
          <w:rFonts w:ascii="仿宋_GB2312" w:eastAsia="仿宋_GB2312" w:hint="eastAsia"/>
          <w:color w:val="000000"/>
          <w:sz w:val="28"/>
          <w:szCs w:val="28"/>
        </w:rPr>
        <w:t>年度决算</w:t>
      </w:r>
      <w:r>
        <w:rPr>
          <w:rFonts w:ascii="仿宋_GB2312" w:eastAsia="仿宋_GB2312"/>
          <w:color w:val="000000"/>
          <w:sz w:val="28"/>
          <w:szCs w:val="28"/>
        </w:rPr>
        <w:t>79.16</w:t>
      </w:r>
      <w:r>
        <w:rPr>
          <w:rFonts w:ascii="仿宋_GB2312" w:eastAsia="仿宋_GB2312" w:hint="eastAsia"/>
          <w:color w:val="000000"/>
          <w:sz w:val="28"/>
          <w:szCs w:val="28"/>
        </w:rPr>
        <w:t>万元，比</w:t>
      </w:r>
      <w:r>
        <w:rPr>
          <w:rFonts w:ascii="仿宋_GB2312" w:eastAsia="仿宋_GB2312" w:hint="eastAsia"/>
          <w:color w:val="000000"/>
          <w:sz w:val="28"/>
          <w:szCs w:val="28"/>
        </w:rPr>
        <w:t>202</w:t>
      </w:r>
      <w:r>
        <w:rPr>
          <w:rFonts w:ascii="仿宋_GB2312" w:eastAsia="仿宋_GB2312"/>
          <w:color w:val="000000"/>
          <w:sz w:val="28"/>
          <w:szCs w:val="28"/>
        </w:rPr>
        <w:t>3</w:t>
      </w:r>
      <w:r>
        <w:rPr>
          <w:rFonts w:ascii="仿宋_GB2312" w:eastAsia="仿宋_GB2312" w:hint="eastAsia"/>
          <w:color w:val="000000"/>
          <w:sz w:val="28"/>
          <w:szCs w:val="28"/>
        </w:rPr>
        <w:t>年度年初预算减少</w:t>
      </w:r>
      <w:r>
        <w:rPr>
          <w:rFonts w:ascii="仿宋_GB2312" w:eastAsia="仿宋_GB2312"/>
          <w:color w:val="000000"/>
          <w:sz w:val="28"/>
          <w:szCs w:val="28"/>
        </w:rPr>
        <w:t>0</w:t>
      </w:r>
      <w:r>
        <w:rPr>
          <w:rFonts w:ascii="仿宋_GB2312" w:eastAsia="仿宋_GB2312" w:hint="eastAsia"/>
          <w:color w:val="000000"/>
          <w:sz w:val="28"/>
          <w:szCs w:val="28"/>
        </w:rPr>
        <w:t>.</w:t>
      </w:r>
      <w:r>
        <w:rPr>
          <w:rFonts w:ascii="仿宋_GB2312" w:eastAsia="仿宋_GB2312"/>
          <w:color w:val="000000"/>
          <w:sz w:val="28"/>
          <w:szCs w:val="28"/>
        </w:rPr>
        <w:t>95</w:t>
      </w:r>
      <w:r>
        <w:rPr>
          <w:rFonts w:ascii="仿宋_GB2312" w:eastAsia="仿宋_GB2312" w:hint="eastAsia"/>
          <w:color w:val="000000"/>
          <w:sz w:val="28"/>
          <w:szCs w:val="28"/>
        </w:rPr>
        <w:t>万元，下降</w:t>
      </w:r>
      <w:r>
        <w:rPr>
          <w:rFonts w:ascii="仿宋_GB2312" w:eastAsia="仿宋_GB2312" w:hint="eastAsia"/>
          <w:color w:val="000000"/>
          <w:sz w:val="28"/>
          <w:szCs w:val="28"/>
        </w:rPr>
        <w:t>1.</w:t>
      </w:r>
      <w:r>
        <w:rPr>
          <w:rFonts w:ascii="仿宋_GB2312" w:eastAsia="仿宋_GB2312"/>
          <w:color w:val="000000"/>
          <w:sz w:val="28"/>
          <w:szCs w:val="28"/>
        </w:rPr>
        <w:t>19</w:t>
      </w:r>
      <w:r>
        <w:rPr>
          <w:rFonts w:ascii="仿宋_GB2312" w:eastAsia="仿宋_GB2312" w:hint="eastAsia"/>
          <w:color w:val="000000"/>
          <w:sz w:val="28"/>
          <w:szCs w:val="28"/>
        </w:rPr>
        <w:t>%</w:t>
      </w:r>
      <w:r>
        <w:rPr>
          <w:rFonts w:ascii="仿宋_GB2312" w:eastAsia="仿宋_GB2312" w:hint="eastAsia"/>
          <w:color w:val="000000"/>
          <w:sz w:val="28"/>
          <w:szCs w:val="28"/>
        </w:rPr>
        <w:t>。主要原因</w:t>
      </w:r>
      <w:r>
        <w:rPr>
          <w:rFonts w:ascii="仿宋_GB2312" w:eastAsia="仿宋_GB2312" w:hint="eastAsia"/>
          <w:sz w:val="28"/>
          <w:szCs w:val="28"/>
        </w:rPr>
        <w:t>：落实全市统一要求，缴纳</w:t>
      </w:r>
      <w:r>
        <w:rPr>
          <w:rFonts w:ascii="仿宋_GB2312" w:eastAsia="仿宋_GB2312" w:hint="eastAsia"/>
          <w:color w:val="000000"/>
          <w:sz w:val="28"/>
          <w:szCs w:val="28"/>
        </w:rPr>
        <w:t>职工基本医疗保险。</w:t>
      </w:r>
    </w:p>
    <w:p w:rsidR="00712BB6" w:rsidRDefault="00712BB6">
      <w:pPr>
        <w:ind w:firstLineChars="200" w:firstLine="420"/>
      </w:pPr>
    </w:p>
    <w:p w:rsidR="00712BB6" w:rsidRDefault="002A5D2E" w:rsidP="0095568C">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rsidR="00712BB6" w:rsidRDefault="002A5D2E">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w:t>
      </w:r>
      <w:r>
        <w:rPr>
          <w:rFonts w:ascii="仿宋_GB2312" w:eastAsia="仿宋_GB2312"/>
          <w:sz w:val="28"/>
          <w:szCs w:val="28"/>
        </w:rPr>
        <w:t>此项支出。</w:t>
      </w:r>
    </w:p>
    <w:p w:rsidR="00712BB6" w:rsidRDefault="002A5D2E" w:rsidP="0095568C">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712BB6" w:rsidRDefault="002A5D2E" w:rsidP="0095568C">
      <w:pPr>
        <w:ind w:firstLineChars="192" w:firstLine="538"/>
        <w:rPr>
          <w:rFonts w:ascii="仿宋_GB2312" w:eastAsia="仿宋_GB2312"/>
          <w:sz w:val="28"/>
          <w:szCs w:val="28"/>
        </w:rPr>
      </w:pPr>
      <w:r>
        <w:rPr>
          <w:rFonts w:ascii="仿宋_GB2312" w:eastAsia="仿宋_GB2312" w:hint="eastAsia"/>
          <w:sz w:val="28"/>
          <w:szCs w:val="28"/>
        </w:rPr>
        <w:t>本年度无</w:t>
      </w:r>
      <w:r>
        <w:rPr>
          <w:rFonts w:ascii="仿宋_GB2312" w:eastAsia="仿宋_GB2312"/>
          <w:sz w:val="28"/>
          <w:szCs w:val="28"/>
        </w:rPr>
        <w:t>此项预算。</w:t>
      </w:r>
    </w:p>
    <w:p w:rsidR="00712BB6" w:rsidRDefault="002A5D2E" w:rsidP="0095568C">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712BB6" w:rsidRDefault="002A5D2E" w:rsidP="0095568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w:t>
      </w:r>
      <w:r>
        <w:rPr>
          <w:rFonts w:ascii="仿宋_GB2312" w:eastAsia="仿宋_GB2312" w:hint="eastAsia"/>
          <w:sz w:val="28"/>
          <w:szCs w:val="28"/>
        </w:rPr>
        <w:t>年度使用一般公共预算财政拨款安排基本支出</w:t>
      </w:r>
      <w:r>
        <w:rPr>
          <w:rFonts w:ascii="仿宋_GB2312" w:eastAsia="仿宋_GB2312"/>
          <w:sz w:val="28"/>
          <w:szCs w:val="28"/>
        </w:rPr>
        <w:t>1224.92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712BB6" w:rsidRDefault="002A5D2E">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712BB6" w:rsidRDefault="002A5D2E">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bCs/>
          <w:sz w:val="28"/>
          <w:szCs w:val="28"/>
        </w:rPr>
        <w:t>1</w:t>
      </w:r>
      <w:r>
        <w:rPr>
          <w:rFonts w:ascii="仿宋_GB2312" w:eastAsia="仿宋_GB2312" w:hint="eastAsia"/>
          <w:sz w:val="28"/>
          <w:szCs w:val="28"/>
        </w:rPr>
        <w:t>个行政单位。</w:t>
      </w:r>
      <w:r>
        <w:rPr>
          <w:rFonts w:ascii="仿宋_GB2312" w:eastAsia="仿宋_GB2312" w:hint="eastAsia"/>
          <w:sz w:val="28"/>
          <w:szCs w:val="28"/>
        </w:rPr>
        <w:t>2023</w:t>
      </w:r>
      <w:r>
        <w:rPr>
          <w:rFonts w:ascii="仿宋_GB2312" w:eastAsia="仿宋_GB2312" w:hint="eastAsia"/>
          <w:sz w:val="28"/>
          <w:szCs w:val="28"/>
        </w:rPr>
        <w:t>年度“三公”经费财政拨款决算数</w:t>
      </w:r>
      <w:r>
        <w:rPr>
          <w:rFonts w:ascii="仿宋_GB2312" w:eastAsia="仿宋_GB2312"/>
          <w:sz w:val="28"/>
          <w:szCs w:val="28"/>
        </w:rPr>
        <w:t>16.70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年度“三公”经费财政拨款年初预算</w:t>
      </w:r>
      <w:r>
        <w:rPr>
          <w:rFonts w:ascii="仿宋_GB2312" w:eastAsia="仿宋_GB2312"/>
          <w:sz w:val="28"/>
          <w:szCs w:val="28"/>
        </w:rPr>
        <w:t>21</w:t>
      </w:r>
      <w:r>
        <w:rPr>
          <w:rFonts w:ascii="仿宋_GB2312" w:eastAsia="仿宋_GB2312" w:hint="eastAsia"/>
          <w:sz w:val="28"/>
          <w:szCs w:val="28"/>
        </w:rPr>
        <w:t>万元减少</w:t>
      </w:r>
      <w:r>
        <w:rPr>
          <w:rFonts w:ascii="仿宋_GB2312" w:eastAsia="仿宋_GB2312"/>
          <w:sz w:val="28"/>
          <w:szCs w:val="28"/>
        </w:rPr>
        <w:t>4.30</w:t>
      </w:r>
      <w:r>
        <w:rPr>
          <w:rFonts w:ascii="仿宋_GB2312" w:eastAsia="仿宋_GB2312" w:hint="eastAsia"/>
          <w:sz w:val="28"/>
          <w:szCs w:val="28"/>
        </w:rPr>
        <w:t>万元。其中：</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万元，与</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万元持平。主要原因：全年未</w:t>
      </w:r>
      <w:r>
        <w:rPr>
          <w:rFonts w:ascii="仿宋_GB2312" w:eastAsia="仿宋_GB2312"/>
          <w:sz w:val="28"/>
          <w:szCs w:val="28"/>
        </w:rPr>
        <w:t>安排</w:t>
      </w:r>
      <w:r>
        <w:rPr>
          <w:rFonts w:ascii="仿宋_GB2312" w:eastAsia="仿宋_GB2312" w:hint="eastAsia"/>
          <w:sz w:val="28"/>
          <w:szCs w:val="28"/>
        </w:rPr>
        <w:t>因公出国（境）任务；</w:t>
      </w:r>
      <w:r>
        <w:rPr>
          <w:rFonts w:ascii="仿宋_GB2312" w:eastAsia="仿宋_GB2312" w:hint="eastAsia"/>
          <w:sz w:val="28"/>
          <w:szCs w:val="28"/>
        </w:rPr>
        <w:t>2023</w:t>
      </w:r>
      <w:r>
        <w:rPr>
          <w:rFonts w:ascii="仿宋_GB2312" w:eastAsia="仿宋_GB2312" w:hint="eastAsia"/>
          <w:sz w:val="28"/>
          <w:szCs w:val="28"/>
        </w:rPr>
        <w:t>年度因公出国（境）费用无支出</w:t>
      </w:r>
      <w:r>
        <w:rPr>
          <w:rFonts w:ascii="仿宋_GB2312" w:eastAsia="仿宋_GB2312"/>
          <w:sz w:val="28"/>
          <w:szCs w:val="28"/>
        </w:rPr>
        <w:t>。</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万元，与</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万元持平。主要原因：贯彻落实中央八项规定，严格控制公务接待支出。</w:t>
      </w:r>
      <w:r>
        <w:rPr>
          <w:rFonts w:ascii="仿宋_GB2312" w:eastAsia="仿宋_GB2312" w:hint="eastAsia"/>
          <w:sz w:val="28"/>
          <w:szCs w:val="28"/>
        </w:rPr>
        <w:t>2023</w:t>
      </w:r>
      <w:r>
        <w:rPr>
          <w:rFonts w:ascii="仿宋_GB2312" w:eastAsia="仿宋_GB2312" w:hint="eastAsia"/>
          <w:sz w:val="28"/>
          <w:szCs w:val="28"/>
        </w:rPr>
        <w:t>年</w:t>
      </w:r>
      <w:r>
        <w:rPr>
          <w:rFonts w:ascii="仿宋_GB2312" w:eastAsia="仿宋_GB2312" w:hint="eastAsia"/>
          <w:sz w:val="28"/>
          <w:szCs w:val="28"/>
        </w:rPr>
        <w:t>度公务接待费用无支出。</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16.70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21</w:t>
      </w:r>
      <w:r>
        <w:rPr>
          <w:rFonts w:ascii="仿宋_GB2312" w:eastAsia="仿宋_GB2312" w:hint="eastAsia"/>
          <w:sz w:val="28"/>
          <w:szCs w:val="28"/>
        </w:rPr>
        <w:t>万元减少</w:t>
      </w:r>
      <w:r>
        <w:rPr>
          <w:rFonts w:ascii="仿宋_GB2312" w:eastAsia="仿宋_GB2312" w:hint="eastAsia"/>
          <w:sz w:val="28"/>
          <w:szCs w:val="28"/>
        </w:rPr>
        <w:t>4.30</w:t>
      </w:r>
      <w:r>
        <w:rPr>
          <w:rFonts w:ascii="仿宋_GB2312" w:eastAsia="仿宋_GB2312" w:hint="eastAsia"/>
          <w:sz w:val="28"/>
          <w:szCs w:val="28"/>
        </w:rPr>
        <w:t>万元。</w:t>
      </w:r>
    </w:p>
    <w:p w:rsidR="00712BB6" w:rsidRDefault="002A5D2E">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万元，与</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万元持平。主要原因：</w:t>
      </w:r>
      <w:r>
        <w:rPr>
          <w:rFonts w:ascii="仿宋_GB2312" w:eastAsia="仿宋_GB2312" w:hint="eastAsia"/>
          <w:sz w:val="28"/>
          <w:szCs w:val="28"/>
        </w:rPr>
        <w:t>202</w:t>
      </w:r>
      <w:r>
        <w:rPr>
          <w:rFonts w:ascii="仿宋_GB2312" w:eastAsia="仿宋_GB2312"/>
          <w:sz w:val="28"/>
          <w:szCs w:val="28"/>
        </w:rPr>
        <w:t>3</w:t>
      </w:r>
      <w:r>
        <w:rPr>
          <w:rFonts w:ascii="仿宋_GB2312" w:eastAsia="仿宋_GB2312" w:hint="eastAsia"/>
          <w:sz w:val="28"/>
          <w:szCs w:val="28"/>
        </w:rPr>
        <w:t>年本单位无公务车辆购置（更新）计划，</w:t>
      </w:r>
      <w:r>
        <w:rPr>
          <w:rFonts w:ascii="仿宋_GB2312" w:eastAsia="仿宋_GB2312" w:hint="eastAsia"/>
          <w:sz w:val="28"/>
          <w:szCs w:val="28"/>
        </w:rPr>
        <w:t>2023</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辆，车均购置费</w:t>
      </w:r>
      <w:r>
        <w:rPr>
          <w:rFonts w:ascii="仿宋_GB2312" w:eastAsia="仿宋_GB2312" w:hint="eastAsia"/>
          <w:sz w:val="28"/>
          <w:szCs w:val="28"/>
        </w:rPr>
        <w:t>0</w:t>
      </w:r>
      <w:r>
        <w:rPr>
          <w:rFonts w:ascii="仿宋_GB2312" w:eastAsia="仿宋_GB2312" w:hint="eastAsia"/>
          <w:sz w:val="28"/>
          <w:szCs w:val="28"/>
        </w:rPr>
        <w:t>万元。公务用车运行维护费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16.7</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21</w:t>
      </w:r>
      <w:r>
        <w:rPr>
          <w:rFonts w:ascii="仿宋_GB2312" w:eastAsia="仿宋_GB2312" w:hint="eastAsia"/>
          <w:sz w:val="28"/>
          <w:szCs w:val="28"/>
        </w:rPr>
        <w:t>万元减少</w:t>
      </w:r>
      <w:r>
        <w:rPr>
          <w:rFonts w:ascii="仿宋_GB2312" w:eastAsia="仿宋_GB2312" w:hint="eastAsia"/>
          <w:sz w:val="28"/>
          <w:szCs w:val="28"/>
        </w:rPr>
        <w:t>4.30</w:t>
      </w:r>
      <w:r>
        <w:rPr>
          <w:rFonts w:ascii="仿宋_GB2312" w:eastAsia="仿宋_GB2312" w:hint="eastAsia"/>
          <w:sz w:val="28"/>
          <w:szCs w:val="28"/>
        </w:rPr>
        <w:t>万元，主要原因：加强公务用车管理，控制车辆运行维护支出。</w:t>
      </w:r>
      <w:r>
        <w:rPr>
          <w:rFonts w:ascii="仿宋_GB2312" w:eastAsia="仿宋_GB2312" w:hint="eastAsia"/>
          <w:sz w:val="28"/>
          <w:szCs w:val="28"/>
        </w:rPr>
        <w:t>2023</w:t>
      </w:r>
      <w:r>
        <w:rPr>
          <w:rFonts w:ascii="仿宋_GB2312" w:eastAsia="仿宋_GB2312" w:hint="eastAsia"/>
          <w:sz w:val="28"/>
          <w:szCs w:val="28"/>
        </w:rPr>
        <w:t>年度公务用车运行维护费中，公务用车加油</w:t>
      </w:r>
      <w:r>
        <w:rPr>
          <w:rFonts w:ascii="仿宋_GB2312" w:eastAsia="仿宋_GB2312"/>
          <w:sz w:val="28"/>
          <w:szCs w:val="28"/>
        </w:rPr>
        <w:t>4</w:t>
      </w:r>
      <w:r>
        <w:rPr>
          <w:rFonts w:ascii="仿宋_GB2312" w:eastAsia="仿宋_GB2312" w:hint="eastAsia"/>
          <w:sz w:val="28"/>
          <w:szCs w:val="28"/>
        </w:rPr>
        <w:t>万元，公务用车维修</w:t>
      </w:r>
      <w:r>
        <w:rPr>
          <w:rFonts w:ascii="仿宋_GB2312" w:eastAsia="仿宋_GB2312"/>
          <w:sz w:val="28"/>
          <w:szCs w:val="28"/>
        </w:rPr>
        <w:t>6.85</w:t>
      </w:r>
      <w:r>
        <w:rPr>
          <w:rFonts w:ascii="仿宋_GB2312" w:eastAsia="仿宋_GB2312" w:hint="eastAsia"/>
          <w:sz w:val="28"/>
          <w:szCs w:val="28"/>
        </w:rPr>
        <w:t>万元，公务用车保险</w:t>
      </w:r>
      <w:r>
        <w:rPr>
          <w:rFonts w:ascii="仿宋_GB2312" w:eastAsia="仿宋_GB2312"/>
          <w:sz w:val="28"/>
          <w:szCs w:val="28"/>
        </w:rPr>
        <w:t>3.23</w:t>
      </w:r>
      <w:r>
        <w:rPr>
          <w:rFonts w:ascii="仿宋_GB2312" w:eastAsia="仿宋_GB2312" w:hint="eastAsia"/>
          <w:sz w:val="28"/>
          <w:szCs w:val="28"/>
        </w:rPr>
        <w:t>万元，公务用车其他支出</w:t>
      </w:r>
      <w:r>
        <w:rPr>
          <w:rFonts w:ascii="仿宋_GB2312" w:eastAsia="仿宋_GB2312"/>
          <w:sz w:val="28"/>
          <w:szCs w:val="28"/>
        </w:rPr>
        <w:t>2.62</w:t>
      </w:r>
      <w:r>
        <w:rPr>
          <w:rFonts w:ascii="仿宋_GB2312" w:eastAsia="仿宋_GB2312" w:hint="eastAsia"/>
          <w:sz w:val="28"/>
          <w:szCs w:val="28"/>
        </w:rPr>
        <w:t>万元。</w:t>
      </w:r>
      <w:r>
        <w:rPr>
          <w:rFonts w:ascii="仿宋_GB2312" w:eastAsia="仿宋_GB2312" w:hint="eastAsia"/>
          <w:sz w:val="28"/>
          <w:szCs w:val="28"/>
        </w:rPr>
        <w:t>2023</w:t>
      </w:r>
      <w:r>
        <w:rPr>
          <w:rFonts w:ascii="仿宋_GB2312" w:eastAsia="仿宋_GB2312" w:hint="eastAsia"/>
          <w:sz w:val="28"/>
          <w:szCs w:val="28"/>
        </w:rPr>
        <w:t>年度公务用车保有量</w:t>
      </w:r>
      <w:r>
        <w:rPr>
          <w:rFonts w:ascii="仿宋_GB2312" w:eastAsia="仿宋_GB2312"/>
          <w:sz w:val="28"/>
          <w:szCs w:val="28"/>
        </w:rPr>
        <w:t>17</w:t>
      </w:r>
      <w:r>
        <w:rPr>
          <w:rFonts w:ascii="仿宋_GB2312" w:eastAsia="仿宋_GB2312" w:hint="eastAsia"/>
          <w:sz w:val="28"/>
          <w:szCs w:val="28"/>
        </w:rPr>
        <w:t>辆，车均运行维护费</w:t>
      </w:r>
      <w:r>
        <w:rPr>
          <w:rFonts w:ascii="仿宋_GB2312" w:eastAsia="仿宋_GB2312"/>
          <w:sz w:val="28"/>
          <w:szCs w:val="28"/>
        </w:rPr>
        <w:t>0</w:t>
      </w:r>
      <w:r>
        <w:rPr>
          <w:rFonts w:ascii="仿宋_GB2312" w:eastAsia="仿宋_GB2312" w:hint="eastAsia"/>
          <w:sz w:val="28"/>
          <w:szCs w:val="28"/>
        </w:rPr>
        <w:t>.</w:t>
      </w:r>
      <w:r>
        <w:rPr>
          <w:rFonts w:ascii="仿宋_GB2312" w:eastAsia="仿宋_GB2312"/>
          <w:sz w:val="28"/>
          <w:szCs w:val="28"/>
        </w:rPr>
        <w:t>98</w:t>
      </w:r>
      <w:r>
        <w:rPr>
          <w:rFonts w:ascii="仿宋_GB2312" w:eastAsia="仿宋_GB2312" w:hint="eastAsia"/>
          <w:sz w:val="28"/>
          <w:szCs w:val="28"/>
        </w:rPr>
        <w:t>万元。</w:t>
      </w:r>
    </w:p>
    <w:p w:rsidR="00712BB6" w:rsidRDefault="002A5D2E">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712BB6" w:rsidRDefault="002A5D2E" w:rsidP="0095568C">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年度使用财政拨款安排的基本支出中的日常公用经费支出，合计</w:t>
      </w:r>
      <w:r>
        <w:rPr>
          <w:rFonts w:ascii="仿宋_GB2312" w:eastAsia="仿宋_GB2312"/>
          <w:sz w:val="28"/>
          <w:szCs w:val="28"/>
        </w:rPr>
        <w:t>22</w:t>
      </w:r>
      <w:r>
        <w:rPr>
          <w:rFonts w:ascii="仿宋_GB2312" w:eastAsia="仿宋_GB2312" w:hint="eastAsia"/>
          <w:sz w:val="28"/>
          <w:szCs w:val="28"/>
        </w:rPr>
        <w:t>8</w:t>
      </w:r>
      <w:r>
        <w:rPr>
          <w:rFonts w:ascii="仿宋_GB2312" w:eastAsia="仿宋_GB2312"/>
          <w:sz w:val="28"/>
          <w:szCs w:val="28"/>
        </w:rPr>
        <w:t>.</w:t>
      </w:r>
      <w:r>
        <w:rPr>
          <w:rFonts w:ascii="仿宋_GB2312" w:eastAsia="仿宋_GB2312" w:hint="eastAsia"/>
          <w:sz w:val="28"/>
          <w:szCs w:val="28"/>
        </w:rPr>
        <w:t>26</w:t>
      </w:r>
      <w:r>
        <w:rPr>
          <w:rFonts w:ascii="仿宋_GB2312" w:eastAsia="仿宋_GB2312" w:hint="eastAsia"/>
          <w:sz w:val="28"/>
          <w:szCs w:val="28"/>
        </w:rPr>
        <w:t>万元，比上年增加</w:t>
      </w:r>
      <w:r>
        <w:rPr>
          <w:rFonts w:ascii="仿宋_GB2312" w:eastAsia="仿宋_GB2312" w:hint="eastAsia"/>
          <w:sz w:val="28"/>
          <w:szCs w:val="28"/>
        </w:rPr>
        <w:t>9.11</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color w:val="000000"/>
          <w:sz w:val="28"/>
          <w:szCs w:val="28"/>
        </w:rPr>
        <w:t>主要原</w:t>
      </w:r>
      <w:r>
        <w:rPr>
          <w:rFonts w:ascii="仿宋_GB2312" w:eastAsia="仿宋_GB2312" w:hint="eastAsia"/>
          <w:color w:val="000000"/>
          <w:sz w:val="28"/>
          <w:szCs w:val="28"/>
        </w:rPr>
        <w:lastRenderedPageBreak/>
        <w:t>因</w:t>
      </w:r>
      <w:r>
        <w:rPr>
          <w:rFonts w:ascii="仿宋_GB2312" w:eastAsia="仿宋_GB2312" w:hint="eastAsia"/>
          <w:sz w:val="28"/>
          <w:szCs w:val="28"/>
        </w:rPr>
        <w:t>：为保障辖区“两品</w:t>
      </w:r>
      <w:proofErr w:type="gramStart"/>
      <w:r>
        <w:rPr>
          <w:rFonts w:ascii="仿宋_GB2312" w:eastAsia="仿宋_GB2312" w:hint="eastAsia"/>
          <w:sz w:val="28"/>
          <w:szCs w:val="28"/>
        </w:rPr>
        <w:t>一</w:t>
      </w:r>
      <w:proofErr w:type="gramEnd"/>
      <w:r>
        <w:rPr>
          <w:rFonts w:ascii="仿宋_GB2312" w:eastAsia="仿宋_GB2312" w:hint="eastAsia"/>
          <w:sz w:val="28"/>
          <w:szCs w:val="28"/>
        </w:rPr>
        <w:t>械”安全，增加外出监督检查频次，相应增加支出。</w:t>
      </w:r>
    </w:p>
    <w:p w:rsidR="00712BB6" w:rsidRDefault="002A5D2E">
      <w:pPr>
        <w:ind w:left="540"/>
        <w:rPr>
          <w:rFonts w:ascii="黑体" w:eastAsia="黑体"/>
          <w:sz w:val="28"/>
          <w:szCs w:val="28"/>
        </w:rPr>
      </w:pPr>
      <w:r>
        <w:rPr>
          <w:rFonts w:ascii="黑体" w:eastAsia="黑体" w:hint="eastAsia"/>
          <w:sz w:val="28"/>
          <w:szCs w:val="28"/>
        </w:rPr>
        <w:t>三、政府采购支出情况</w:t>
      </w:r>
    </w:p>
    <w:p w:rsidR="00712BB6" w:rsidRDefault="002A5D2E" w:rsidP="0095568C">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年度政府采购支出总额</w:t>
      </w:r>
      <w:r>
        <w:rPr>
          <w:rFonts w:ascii="仿宋_GB2312" w:eastAsia="仿宋_GB2312"/>
          <w:sz w:val="28"/>
          <w:szCs w:val="28"/>
        </w:rPr>
        <w:t>43.92</w:t>
      </w:r>
      <w:r>
        <w:rPr>
          <w:rFonts w:ascii="仿宋_GB2312" w:eastAsia="仿宋_GB2312" w:hint="eastAsia"/>
          <w:sz w:val="28"/>
          <w:szCs w:val="28"/>
        </w:rPr>
        <w:t>万元，其中：政府采购货物支出</w:t>
      </w:r>
      <w:r>
        <w:rPr>
          <w:rFonts w:ascii="仿宋_GB2312" w:eastAsia="仿宋_GB2312"/>
          <w:sz w:val="28"/>
          <w:szCs w:val="28"/>
        </w:rPr>
        <w:t>2.29</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41.62</w:t>
      </w:r>
      <w:r>
        <w:rPr>
          <w:rFonts w:ascii="仿宋_GB2312" w:eastAsia="仿宋_GB2312" w:hint="eastAsia"/>
          <w:sz w:val="28"/>
          <w:szCs w:val="28"/>
        </w:rPr>
        <w:t>万元。授予中小企业合同金额</w:t>
      </w:r>
      <w:r>
        <w:rPr>
          <w:rFonts w:ascii="仿宋_GB2312" w:eastAsia="仿宋_GB2312"/>
          <w:sz w:val="28"/>
          <w:szCs w:val="28"/>
        </w:rPr>
        <w:t>37.95</w:t>
      </w:r>
      <w:r>
        <w:rPr>
          <w:rFonts w:ascii="仿宋_GB2312" w:eastAsia="仿宋_GB2312" w:hint="eastAsia"/>
          <w:sz w:val="28"/>
          <w:szCs w:val="28"/>
        </w:rPr>
        <w:t>万元，占政府采购支出总额的</w:t>
      </w:r>
      <w:r>
        <w:rPr>
          <w:rFonts w:ascii="仿宋_GB2312" w:eastAsia="仿宋_GB2312"/>
          <w:sz w:val="28"/>
          <w:szCs w:val="28"/>
        </w:rPr>
        <w:t>86.41</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31.97</w:t>
      </w:r>
      <w:r>
        <w:rPr>
          <w:rFonts w:ascii="仿宋_GB2312" w:eastAsia="仿宋_GB2312" w:hint="eastAsia"/>
          <w:sz w:val="28"/>
          <w:szCs w:val="28"/>
        </w:rPr>
        <w:t>万元，占政府采购支出总额的</w:t>
      </w:r>
      <w:r>
        <w:rPr>
          <w:rFonts w:ascii="仿宋_GB2312" w:eastAsia="仿宋_GB2312"/>
          <w:sz w:val="28"/>
          <w:szCs w:val="28"/>
        </w:rPr>
        <w:t>72.79</w:t>
      </w:r>
      <w:r>
        <w:rPr>
          <w:rFonts w:ascii="仿宋_GB2312" w:eastAsia="仿宋_GB2312" w:hint="eastAsia"/>
          <w:sz w:val="28"/>
          <w:szCs w:val="28"/>
        </w:rPr>
        <w:t>%</w:t>
      </w:r>
      <w:r>
        <w:rPr>
          <w:rFonts w:ascii="仿宋_GB2312" w:eastAsia="仿宋_GB2312" w:hint="eastAsia"/>
          <w:sz w:val="28"/>
          <w:szCs w:val="28"/>
        </w:rPr>
        <w:t>。</w:t>
      </w:r>
    </w:p>
    <w:p w:rsidR="00712BB6" w:rsidRDefault="002A5D2E">
      <w:pPr>
        <w:ind w:firstLineChars="200" w:firstLine="560"/>
        <w:rPr>
          <w:rFonts w:ascii="黑体" w:eastAsia="黑体"/>
          <w:sz w:val="28"/>
          <w:szCs w:val="28"/>
          <w:highlight w:val="yellow"/>
        </w:rPr>
      </w:pPr>
      <w:r>
        <w:rPr>
          <w:rFonts w:ascii="黑体" w:eastAsia="黑体" w:hint="eastAsia"/>
          <w:sz w:val="28"/>
          <w:szCs w:val="28"/>
        </w:rPr>
        <w:t>四、国有资产占用情况</w:t>
      </w:r>
    </w:p>
    <w:p w:rsidR="00712BB6" w:rsidRDefault="002A5D2E">
      <w:pPr>
        <w:ind w:firstLineChars="200" w:firstLine="560"/>
        <w:rPr>
          <w:rFonts w:ascii="仿宋_GB2312" w:eastAsia="仿宋_GB2312"/>
          <w:sz w:val="32"/>
          <w:szCs w:val="32"/>
        </w:rPr>
      </w:pPr>
      <w:r>
        <w:rPr>
          <w:rFonts w:ascii="仿宋_GB2312" w:eastAsia="仿宋_GB2312" w:hint="eastAsia"/>
          <w:sz w:val="28"/>
          <w:szCs w:val="28"/>
        </w:rPr>
        <w:t>2023</w:t>
      </w:r>
      <w:r>
        <w:rPr>
          <w:rFonts w:ascii="仿宋_GB2312" w:eastAsia="仿宋_GB2312" w:hint="eastAsia"/>
          <w:sz w:val="28"/>
          <w:szCs w:val="28"/>
        </w:rPr>
        <w:t>年度新购置车辆</w:t>
      </w:r>
      <w:r>
        <w:rPr>
          <w:rFonts w:ascii="仿宋_GB2312" w:eastAsia="仿宋_GB2312"/>
          <w:sz w:val="28"/>
          <w:szCs w:val="28"/>
        </w:rPr>
        <w:t>0</w:t>
      </w:r>
      <w:r>
        <w:rPr>
          <w:rFonts w:ascii="仿宋_GB2312" w:eastAsia="仿宋_GB2312" w:hint="eastAsia"/>
          <w:sz w:val="28"/>
          <w:szCs w:val="28"/>
        </w:rPr>
        <w:t>台，共计</w:t>
      </w:r>
      <w:r>
        <w:rPr>
          <w:rFonts w:ascii="仿宋_GB2312" w:eastAsia="仿宋_GB2312"/>
          <w:sz w:val="28"/>
          <w:szCs w:val="28"/>
        </w:rPr>
        <w:t>0</w:t>
      </w:r>
      <w:r>
        <w:rPr>
          <w:rFonts w:ascii="仿宋_GB2312" w:eastAsia="仿宋_GB2312" w:hint="eastAsia"/>
          <w:sz w:val="28"/>
          <w:szCs w:val="28"/>
        </w:rPr>
        <w:t>万元；新购置单位价值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sz w:val="28"/>
          <w:szCs w:val="28"/>
        </w:rPr>
        <w:t>0</w:t>
      </w:r>
      <w:r>
        <w:rPr>
          <w:rFonts w:ascii="仿宋_GB2312" w:eastAsia="仿宋_GB2312" w:hint="eastAsia"/>
          <w:sz w:val="28"/>
          <w:szCs w:val="28"/>
        </w:rPr>
        <w:t>台（套），共计</w:t>
      </w:r>
      <w:r>
        <w:rPr>
          <w:rFonts w:ascii="仿宋_GB2312" w:eastAsia="仿宋_GB2312"/>
          <w:sz w:val="28"/>
          <w:szCs w:val="28"/>
        </w:rPr>
        <w:t>0</w:t>
      </w:r>
      <w:r>
        <w:rPr>
          <w:rFonts w:ascii="仿宋_GB2312" w:eastAsia="仿宋_GB2312" w:hint="eastAsia"/>
          <w:sz w:val="28"/>
          <w:szCs w:val="28"/>
        </w:rPr>
        <w:t>万元。截至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w:t>
      </w:r>
      <w:r>
        <w:rPr>
          <w:rFonts w:ascii="仿宋_GB2312" w:eastAsia="仿宋_GB2312" w:hint="eastAsia"/>
          <w:sz w:val="28"/>
          <w:szCs w:val="28"/>
        </w:rPr>
        <w:t>1</w:t>
      </w:r>
      <w:r>
        <w:rPr>
          <w:rFonts w:ascii="仿宋_GB2312" w:eastAsia="仿宋_GB2312" w:hint="eastAsia"/>
          <w:sz w:val="28"/>
          <w:szCs w:val="28"/>
        </w:rPr>
        <w:t>日，本单位共有车辆</w:t>
      </w:r>
      <w:r>
        <w:rPr>
          <w:rFonts w:ascii="仿宋_GB2312" w:eastAsia="仿宋_GB2312"/>
          <w:sz w:val="28"/>
          <w:szCs w:val="28"/>
        </w:rPr>
        <w:t>17</w:t>
      </w:r>
      <w:r>
        <w:rPr>
          <w:rFonts w:ascii="仿宋_GB2312" w:eastAsia="仿宋_GB2312" w:hint="eastAsia"/>
          <w:sz w:val="28"/>
          <w:szCs w:val="28"/>
        </w:rPr>
        <w:t>台，共计</w:t>
      </w:r>
      <w:r>
        <w:rPr>
          <w:rFonts w:ascii="仿宋_GB2312" w:eastAsia="仿宋_GB2312" w:hint="eastAsia"/>
          <w:sz w:val="28"/>
          <w:szCs w:val="28"/>
        </w:rPr>
        <w:t>191.03</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sz w:val="28"/>
          <w:szCs w:val="28"/>
        </w:rPr>
        <w:t>0</w:t>
      </w:r>
      <w:r>
        <w:rPr>
          <w:rFonts w:ascii="仿宋_GB2312" w:eastAsia="仿宋_GB2312" w:hint="eastAsia"/>
          <w:sz w:val="28"/>
          <w:szCs w:val="28"/>
        </w:rPr>
        <w:t>台（套），共计</w:t>
      </w:r>
      <w:r>
        <w:rPr>
          <w:rFonts w:ascii="仿宋_GB2312" w:eastAsia="仿宋_GB2312"/>
          <w:sz w:val="28"/>
          <w:szCs w:val="28"/>
        </w:rPr>
        <w:t>0</w:t>
      </w:r>
      <w:r>
        <w:rPr>
          <w:rFonts w:ascii="仿宋_GB2312" w:eastAsia="仿宋_GB2312" w:hint="eastAsia"/>
          <w:sz w:val="28"/>
          <w:szCs w:val="28"/>
        </w:rPr>
        <w:t>万元。</w:t>
      </w:r>
    </w:p>
    <w:p w:rsidR="00712BB6" w:rsidRDefault="002A5D2E" w:rsidP="0095568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712BB6" w:rsidRDefault="002A5D2E" w:rsidP="0095568C">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243.69</w:t>
      </w:r>
      <w:r>
        <w:rPr>
          <w:rFonts w:ascii="仿宋_GB2312" w:eastAsia="仿宋_GB2312" w:hint="eastAsia"/>
          <w:sz w:val="28"/>
          <w:szCs w:val="28"/>
        </w:rPr>
        <w:t>万元。</w:t>
      </w:r>
    </w:p>
    <w:p w:rsidR="00712BB6" w:rsidRDefault="002A5D2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712BB6" w:rsidRDefault="002A5D2E">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712BB6" w:rsidRDefault="002A5D2E">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712BB6" w:rsidRDefault="002A5D2E">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712BB6" w:rsidRDefault="002A5D2E">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rsidR="00712BB6" w:rsidRDefault="002A5D2E">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712BB6" w:rsidRDefault="002A5D2E">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一般公共服务支出（类）市场监督管理事务（款）行政运行（项）：反映行政单位（包括实行公务员管理的事业单位）的基本支出。</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一般公共服务支出（类）市场监督管理事务（款）药品事务（项）：反映用于药品（含中药、民族药）监督管理方面的支出。</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一般公共服务支出（类）市场监督管理事务（款）化妆品事务（项）：反映用于化妆品监督管理方面的支出。</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lastRenderedPageBreak/>
        <w:t>10.</w:t>
      </w:r>
      <w:r>
        <w:rPr>
          <w:rFonts w:ascii="仿宋_GB2312" w:eastAsia="仿宋_GB2312" w:hint="eastAsia"/>
          <w:sz w:val="28"/>
          <w:szCs w:val="28"/>
        </w:rPr>
        <w:t>一般公共服务支出（类）市场监督管理事务（款）其他市场监督管理事务（项）：反映用于除上述项目以外其他市场监督管理事务方面的支出。</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教育支出（</w:t>
      </w:r>
      <w:r>
        <w:rPr>
          <w:rFonts w:ascii="仿宋_GB2312" w:eastAsia="仿宋_GB2312" w:hint="eastAsia"/>
          <w:sz w:val="28"/>
          <w:szCs w:val="28"/>
        </w:rPr>
        <w:t>类）进修及培训（款）培训支出（项）：反映各部门安排的用于培训的支出。教育部门的师资培训，党校、行政学院等专业干部教育机构的支出，以及退役士兵、转业士官的培训支出，不在本科目反映。</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社会保障和就业支出（类）行政事业单位养老支出（款）行政单位离退休（项）：反映行政单位（包括实行公务员管理的事业单位）开支的离退休经费。</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712BB6" w:rsidRDefault="002A5D2E">
      <w:pPr>
        <w:spacing w:line="560" w:lineRule="exact"/>
        <w:ind w:firstLine="60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712BB6" w:rsidRDefault="002A5D2E">
      <w:pPr>
        <w:ind w:firstLineChars="200" w:firstLine="56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卫生健康支出（类）行政事业单位医疗（款）公务员医疗补助（项）：反映财政部门安排的公务员医疗补助经费。</w:t>
      </w:r>
    </w:p>
    <w:p w:rsidR="00712BB6" w:rsidRDefault="00712BB6">
      <w:pPr>
        <w:rPr>
          <w:rFonts w:ascii="仿宋_GB2312" w:eastAsia="仿宋_GB2312"/>
          <w:sz w:val="28"/>
          <w:szCs w:val="28"/>
        </w:rPr>
      </w:pPr>
    </w:p>
    <w:p w:rsidR="00712BB6" w:rsidRDefault="00712BB6">
      <w:pPr>
        <w:rPr>
          <w:rFonts w:ascii="黑体" w:eastAsia="黑体"/>
          <w:sz w:val="32"/>
          <w:szCs w:val="32"/>
        </w:rPr>
      </w:pPr>
    </w:p>
    <w:p w:rsidR="00712BB6" w:rsidRDefault="002A5D2E">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2023</w:t>
      </w:r>
      <w:r>
        <w:rPr>
          <w:rFonts w:ascii="黑体" w:eastAsia="黑体" w:hint="eastAsia"/>
          <w:sz w:val="32"/>
          <w:szCs w:val="32"/>
        </w:rPr>
        <w:t>年度绩效评价情况</w:t>
      </w:r>
    </w:p>
    <w:p w:rsidR="00712BB6" w:rsidRDefault="00712BB6">
      <w:pPr>
        <w:ind w:firstLineChars="200" w:firstLine="560"/>
        <w:rPr>
          <w:rFonts w:ascii="黑体" w:eastAsia="黑体"/>
          <w:sz w:val="28"/>
          <w:szCs w:val="28"/>
          <w:highlight w:val="yellow"/>
        </w:rPr>
      </w:pPr>
    </w:p>
    <w:p w:rsidR="00712BB6" w:rsidRDefault="002A5D2E">
      <w:pPr>
        <w:ind w:firstLineChars="200" w:firstLine="560"/>
      </w:pPr>
      <w:r>
        <w:rPr>
          <w:rFonts w:ascii="黑体" w:eastAsia="黑体" w:hint="eastAsia"/>
          <w:sz w:val="28"/>
          <w:szCs w:val="28"/>
        </w:rPr>
        <w:t>一、项目</w:t>
      </w:r>
      <w:r>
        <w:rPr>
          <w:rFonts w:ascii="黑体" w:eastAsia="黑体"/>
          <w:sz w:val="28"/>
          <w:szCs w:val="28"/>
        </w:rPr>
        <w:t>支出绩效自评表</w:t>
      </w:r>
    </w:p>
    <w:tbl>
      <w:tblPr>
        <w:tblW w:w="15200" w:type="dxa"/>
        <w:tblLayout w:type="fixed"/>
        <w:tblLook w:val="04A0" w:firstRow="1" w:lastRow="0" w:firstColumn="1" w:lastColumn="0" w:noHBand="0" w:noVBand="1"/>
      </w:tblPr>
      <w:tblGrid>
        <w:gridCol w:w="560"/>
        <w:gridCol w:w="1240"/>
        <w:gridCol w:w="1540"/>
        <w:gridCol w:w="2580"/>
        <w:gridCol w:w="1300"/>
        <w:gridCol w:w="1500"/>
        <w:gridCol w:w="1700"/>
        <w:gridCol w:w="1160"/>
        <w:gridCol w:w="1240"/>
        <w:gridCol w:w="2380"/>
      </w:tblGrid>
      <w:tr w:rsidR="00712BB6">
        <w:trPr>
          <w:trHeight w:val="405"/>
        </w:trPr>
        <w:tc>
          <w:tcPr>
            <w:tcW w:w="15200" w:type="dxa"/>
            <w:gridSpan w:val="10"/>
            <w:tcBorders>
              <w:top w:val="nil"/>
              <w:left w:val="nil"/>
              <w:bottom w:val="nil"/>
              <w:right w:val="nil"/>
            </w:tcBorders>
            <w:shd w:val="clear" w:color="auto" w:fill="auto"/>
            <w:vAlign w:val="center"/>
          </w:tcPr>
          <w:p w:rsidR="00712BB6" w:rsidRDefault="002A5D2E">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r>
              <w:rPr>
                <w:rFonts w:ascii="宋体" w:hAnsi="宋体" w:cs="宋体" w:hint="eastAsia"/>
                <w:color w:val="000000"/>
                <w:kern w:val="0"/>
                <w:sz w:val="32"/>
                <w:szCs w:val="32"/>
              </w:rPr>
              <w:t xml:space="preserve"> </w:t>
            </w:r>
          </w:p>
        </w:tc>
      </w:tr>
      <w:tr w:rsidR="00712BB6">
        <w:trPr>
          <w:trHeight w:val="435"/>
        </w:trPr>
        <w:tc>
          <w:tcPr>
            <w:tcW w:w="15200" w:type="dxa"/>
            <w:gridSpan w:val="10"/>
            <w:tcBorders>
              <w:top w:val="nil"/>
              <w:left w:val="nil"/>
              <w:bottom w:val="nil"/>
              <w:right w:val="nil"/>
            </w:tcBorders>
            <w:shd w:val="clear" w:color="auto" w:fill="auto"/>
            <w:vAlign w:val="center"/>
          </w:tcPr>
          <w:p w:rsidR="00712BB6" w:rsidRDefault="002A5D2E">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2023</w:t>
            </w:r>
            <w:r>
              <w:rPr>
                <w:rFonts w:ascii="宋体" w:hAnsi="宋体" w:cs="宋体" w:hint="eastAsia"/>
                <w:color w:val="000000"/>
                <w:kern w:val="0"/>
                <w:sz w:val="22"/>
                <w:szCs w:val="22"/>
              </w:rPr>
              <w:t>年度）</w:t>
            </w:r>
          </w:p>
        </w:tc>
      </w:tr>
      <w:tr w:rsidR="00712BB6">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11860" w:type="dxa"/>
            <w:gridSpan w:val="7"/>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第二分局“两品</w:t>
            </w:r>
            <w:proofErr w:type="gramStart"/>
            <w:r>
              <w:rPr>
                <w:rFonts w:ascii="宋体" w:hAnsi="宋体" w:cs="宋体" w:hint="eastAsia"/>
                <w:color w:val="000000"/>
                <w:kern w:val="0"/>
                <w:sz w:val="20"/>
                <w:szCs w:val="20"/>
              </w:rPr>
              <w:t>一</w:t>
            </w:r>
            <w:proofErr w:type="gramEnd"/>
            <w:r>
              <w:rPr>
                <w:rFonts w:ascii="宋体" w:hAnsi="宋体" w:cs="宋体" w:hint="eastAsia"/>
                <w:color w:val="000000"/>
                <w:kern w:val="0"/>
                <w:sz w:val="20"/>
                <w:szCs w:val="20"/>
              </w:rPr>
              <w:t>械”监管工作经费</w:t>
            </w:r>
          </w:p>
        </w:tc>
      </w:tr>
      <w:tr w:rsidR="00712BB6">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538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w:t>
            </w:r>
            <w:r>
              <w:rPr>
                <w:rFonts w:ascii="宋体" w:hAnsi="宋体" w:cs="宋体" w:hint="eastAsia"/>
                <w:color w:val="000000"/>
                <w:kern w:val="0"/>
                <w:sz w:val="20"/>
                <w:szCs w:val="20"/>
              </w:rPr>
              <w:t>066</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478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北京市药品监督管理局第二分局</w:t>
            </w:r>
          </w:p>
        </w:tc>
      </w:tr>
      <w:tr w:rsidR="00712BB6">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项目负责人</w:t>
            </w:r>
          </w:p>
        </w:tc>
        <w:tc>
          <w:tcPr>
            <w:tcW w:w="538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聂桂平</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联系电话</w:t>
            </w:r>
          </w:p>
        </w:tc>
        <w:tc>
          <w:tcPr>
            <w:tcW w:w="478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88860049</w:t>
            </w:r>
          </w:p>
        </w:tc>
      </w:tr>
      <w:tr w:rsidR="00712BB6">
        <w:trPr>
          <w:trHeight w:val="600"/>
        </w:trPr>
        <w:tc>
          <w:tcPr>
            <w:tcW w:w="33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项目资金（万元）</w:t>
            </w: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377.596</w:t>
            </w:r>
          </w:p>
        </w:tc>
        <w:tc>
          <w:tcPr>
            <w:tcW w:w="15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359.158702 </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355.096778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c>
          <w:tcPr>
            <w:tcW w:w="124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98.87%</w:t>
            </w:r>
          </w:p>
        </w:tc>
        <w:tc>
          <w:tcPr>
            <w:tcW w:w="238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9.89 </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377.596</w:t>
            </w:r>
          </w:p>
        </w:tc>
        <w:tc>
          <w:tcPr>
            <w:tcW w:w="15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359.158702 </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355.096778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8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上年结转资金</w:t>
            </w:r>
          </w:p>
        </w:tc>
        <w:tc>
          <w:tcPr>
            <w:tcW w:w="13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8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3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12BB6">
        <w:trPr>
          <w:trHeight w:val="435"/>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8160" w:type="dxa"/>
            <w:gridSpan w:val="5"/>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6480" w:type="dxa"/>
            <w:gridSpan w:val="4"/>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12BB6">
        <w:trPr>
          <w:trHeight w:val="1935"/>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8160" w:type="dxa"/>
            <w:gridSpan w:val="5"/>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做好区域内的药品、医疗器械和化妆品生产监管，以及药品批发、零售连锁总部和互联网销售第三方平台监管等工作，宣传、贯彻、实施“两品</w:t>
            </w:r>
            <w:proofErr w:type="gramStart"/>
            <w:r>
              <w:rPr>
                <w:rFonts w:ascii="宋体" w:hAnsi="宋体" w:cs="宋体" w:hint="eastAsia"/>
                <w:color w:val="000000"/>
                <w:kern w:val="0"/>
                <w:sz w:val="20"/>
                <w:szCs w:val="20"/>
              </w:rPr>
              <w:t>一</w:t>
            </w:r>
            <w:proofErr w:type="gramEnd"/>
            <w:r>
              <w:rPr>
                <w:rFonts w:ascii="宋体" w:hAnsi="宋体" w:cs="宋体" w:hint="eastAsia"/>
                <w:color w:val="000000"/>
                <w:kern w:val="0"/>
                <w:sz w:val="20"/>
                <w:szCs w:val="20"/>
              </w:rPr>
              <w:t>械”监督管理方面的法律、法规、规章和政策性规定。</w:t>
            </w:r>
            <w:proofErr w:type="gramStart"/>
            <w:r>
              <w:rPr>
                <w:rFonts w:ascii="宋体" w:hAnsi="宋体" w:cs="宋体" w:hint="eastAsia"/>
                <w:color w:val="000000"/>
                <w:kern w:val="0"/>
                <w:sz w:val="20"/>
                <w:szCs w:val="20"/>
              </w:rPr>
              <w:t>承担市药监</w:t>
            </w:r>
            <w:proofErr w:type="gramEnd"/>
            <w:r>
              <w:rPr>
                <w:rFonts w:ascii="宋体" w:hAnsi="宋体" w:cs="宋体" w:hint="eastAsia"/>
                <w:color w:val="000000"/>
                <w:kern w:val="0"/>
                <w:sz w:val="20"/>
                <w:szCs w:val="20"/>
              </w:rPr>
              <w:t>局职责范围内的日常监督检查职责及相应的检查任务。组织实施辖区专项整治相关工作。</w:t>
            </w:r>
            <w:proofErr w:type="gramStart"/>
            <w:r>
              <w:rPr>
                <w:rFonts w:ascii="宋体" w:hAnsi="宋体" w:cs="宋体" w:hint="eastAsia"/>
                <w:color w:val="000000"/>
                <w:kern w:val="0"/>
                <w:sz w:val="20"/>
                <w:szCs w:val="20"/>
              </w:rPr>
              <w:t>实施市药监</w:t>
            </w:r>
            <w:proofErr w:type="gramEnd"/>
            <w:r>
              <w:rPr>
                <w:rFonts w:ascii="宋体" w:hAnsi="宋体" w:cs="宋体" w:hint="eastAsia"/>
                <w:color w:val="000000"/>
                <w:kern w:val="0"/>
                <w:sz w:val="20"/>
                <w:szCs w:val="20"/>
              </w:rPr>
              <w:t>局下达的抽样任务。对辖区</w:t>
            </w:r>
            <w:proofErr w:type="gramStart"/>
            <w:r>
              <w:rPr>
                <w:rFonts w:ascii="宋体" w:hAnsi="宋体" w:cs="宋体" w:hint="eastAsia"/>
                <w:color w:val="000000"/>
                <w:kern w:val="0"/>
                <w:sz w:val="20"/>
                <w:szCs w:val="20"/>
              </w:rPr>
              <w:t>内投诉</w:t>
            </w:r>
            <w:proofErr w:type="gramEnd"/>
            <w:r>
              <w:rPr>
                <w:rFonts w:ascii="宋体" w:hAnsi="宋体" w:cs="宋体" w:hint="eastAsia"/>
                <w:color w:val="000000"/>
                <w:kern w:val="0"/>
                <w:sz w:val="20"/>
                <w:szCs w:val="20"/>
              </w:rPr>
              <w:t>举报进行调查处理。实施非行政处罚类行政措施，对发现的违法行为线索进行处置。做好生产环节召回相关工作。管理辖区内不良反应或事件、药物滥用报告和监测。承担市级应急处置相应职责等工作。做到依法行政、有效监管、服务民</w:t>
            </w:r>
            <w:r>
              <w:rPr>
                <w:rFonts w:ascii="宋体" w:hAnsi="宋体" w:cs="宋体" w:hint="eastAsia"/>
                <w:color w:val="000000"/>
                <w:kern w:val="0"/>
                <w:sz w:val="20"/>
                <w:szCs w:val="20"/>
              </w:rPr>
              <w:t>生、保障安全。</w:t>
            </w:r>
          </w:p>
        </w:tc>
        <w:tc>
          <w:tcPr>
            <w:tcW w:w="6480" w:type="dxa"/>
            <w:gridSpan w:val="4"/>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通过做好区域内相关企业监管，组织开展宣传普法活动；</w:t>
            </w:r>
            <w:proofErr w:type="gramStart"/>
            <w:r>
              <w:rPr>
                <w:rFonts w:ascii="宋体" w:hAnsi="宋体" w:cs="宋体" w:hint="eastAsia"/>
                <w:color w:val="000000"/>
                <w:kern w:val="0"/>
                <w:sz w:val="20"/>
                <w:szCs w:val="20"/>
              </w:rPr>
              <w:t>完成市药监</w:t>
            </w:r>
            <w:proofErr w:type="gramEnd"/>
            <w:r>
              <w:rPr>
                <w:rFonts w:ascii="宋体" w:hAnsi="宋体" w:cs="宋体" w:hint="eastAsia"/>
                <w:color w:val="000000"/>
                <w:kern w:val="0"/>
                <w:sz w:val="20"/>
                <w:szCs w:val="20"/>
              </w:rPr>
              <w:t>局规定的日常监督检查任务和辖区内专项整治相关工作；对辖区</w:t>
            </w:r>
            <w:proofErr w:type="gramStart"/>
            <w:r>
              <w:rPr>
                <w:rFonts w:ascii="宋体" w:hAnsi="宋体" w:cs="宋体" w:hint="eastAsia"/>
                <w:color w:val="000000"/>
                <w:kern w:val="0"/>
                <w:sz w:val="20"/>
                <w:szCs w:val="20"/>
              </w:rPr>
              <w:t>内投诉</w:t>
            </w:r>
            <w:proofErr w:type="gramEnd"/>
            <w:r>
              <w:rPr>
                <w:rFonts w:ascii="宋体" w:hAnsi="宋体" w:cs="宋体" w:hint="eastAsia"/>
                <w:color w:val="000000"/>
                <w:kern w:val="0"/>
                <w:sz w:val="20"/>
                <w:szCs w:val="20"/>
              </w:rPr>
              <w:t>举报进行调查处理；实施非行政处罚类行政措施，对发现的违法行为线索进行处置；做好生产环节召回相关工作；管理辖区内不良反应或事件、药物滥用报告和监测，实现辖区内依法行政、有效监管、服务民生、保障安全。</w:t>
            </w:r>
          </w:p>
        </w:tc>
      </w:tr>
      <w:tr w:rsidR="00712BB6">
        <w:trPr>
          <w:trHeight w:val="810"/>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绩效指标</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nil"/>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r>
              <w:rPr>
                <w:rFonts w:ascii="宋体" w:hAnsi="宋体" w:cs="宋体" w:hint="eastAsia"/>
                <w:color w:val="000000"/>
                <w:kern w:val="0"/>
                <w:sz w:val="20"/>
                <w:szCs w:val="20"/>
              </w:rPr>
              <w:br/>
            </w:r>
            <w:r>
              <w:rPr>
                <w:rFonts w:ascii="宋体" w:hAnsi="宋体" w:cs="宋体" w:hint="eastAsia"/>
                <w:color w:val="000000"/>
                <w:kern w:val="0"/>
                <w:sz w:val="20"/>
                <w:szCs w:val="20"/>
              </w:rPr>
              <w:t>（</w:t>
            </w:r>
            <w:r>
              <w:rPr>
                <w:rFonts w:ascii="宋体" w:hAnsi="宋体" w:cs="宋体" w:hint="eastAsia"/>
                <w:color w:val="000000"/>
                <w:kern w:val="0"/>
                <w:sz w:val="20"/>
                <w:szCs w:val="20"/>
              </w:rPr>
              <w:t>40</w:t>
            </w:r>
            <w:r>
              <w:rPr>
                <w:rFonts w:ascii="宋体" w:hAnsi="宋体" w:cs="宋体" w:hint="eastAsia"/>
                <w:color w:val="000000"/>
                <w:kern w:val="0"/>
                <w:sz w:val="20"/>
                <w:szCs w:val="20"/>
              </w:rPr>
              <w:t>分）</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18"/>
                <w:szCs w:val="18"/>
              </w:rPr>
            </w:pPr>
            <w:r>
              <w:rPr>
                <w:rFonts w:ascii="宋体" w:hAnsi="宋体" w:cs="宋体" w:hint="eastAsia"/>
                <w:color w:val="000000"/>
                <w:kern w:val="0"/>
                <w:sz w:val="18"/>
                <w:szCs w:val="18"/>
              </w:rPr>
              <w:t>每季度举办宣传活动场次</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1</w:t>
            </w:r>
            <w:r>
              <w:rPr>
                <w:rFonts w:ascii="宋体" w:hAnsi="宋体" w:cs="宋体" w:hint="eastAsia"/>
                <w:color w:val="000000"/>
                <w:kern w:val="0"/>
                <w:sz w:val="20"/>
                <w:szCs w:val="20"/>
              </w:rPr>
              <w:t>场次</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场次</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366"/>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18"/>
                <w:szCs w:val="18"/>
              </w:rPr>
            </w:pPr>
            <w:r>
              <w:rPr>
                <w:rFonts w:ascii="宋体" w:hAnsi="宋体" w:cs="宋体" w:hint="eastAsia"/>
                <w:color w:val="000000"/>
                <w:kern w:val="0"/>
                <w:sz w:val="18"/>
                <w:szCs w:val="18"/>
              </w:rPr>
              <w:t>发放宣传材料数量</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10000</w:t>
            </w:r>
            <w:r>
              <w:rPr>
                <w:rFonts w:ascii="宋体" w:hAnsi="宋体" w:cs="宋体" w:hint="eastAsia"/>
                <w:color w:val="000000"/>
                <w:kern w:val="0"/>
                <w:sz w:val="20"/>
                <w:szCs w:val="20"/>
              </w:rPr>
              <w:t>册</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11200</w:t>
            </w:r>
            <w:r>
              <w:rPr>
                <w:rFonts w:ascii="宋体" w:hAnsi="宋体" w:cs="宋体" w:hint="eastAsia"/>
                <w:color w:val="000000"/>
                <w:kern w:val="0"/>
                <w:sz w:val="20"/>
                <w:szCs w:val="20"/>
              </w:rPr>
              <w:t>册</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1466"/>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18"/>
                <w:szCs w:val="18"/>
              </w:rPr>
            </w:pPr>
            <w:r>
              <w:rPr>
                <w:rFonts w:ascii="宋体" w:hAnsi="宋体" w:cs="宋体" w:hint="eastAsia"/>
                <w:color w:val="000000"/>
                <w:kern w:val="0"/>
                <w:sz w:val="18"/>
                <w:szCs w:val="18"/>
              </w:rPr>
              <w:t>执法监督检查、</w:t>
            </w:r>
            <w:proofErr w:type="gramStart"/>
            <w:r>
              <w:rPr>
                <w:rFonts w:ascii="宋体" w:hAnsi="宋体" w:cs="宋体" w:hint="eastAsia"/>
                <w:color w:val="000000"/>
                <w:kern w:val="0"/>
                <w:sz w:val="18"/>
                <w:szCs w:val="18"/>
              </w:rPr>
              <w:t>巡查家次</w:t>
            </w:r>
            <w:proofErr w:type="gramEnd"/>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418</w:t>
            </w:r>
            <w:r>
              <w:rPr>
                <w:rFonts w:ascii="宋体" w:hAnsi="宋体" w:cs="宋体" w:hint="eastAsia"/>
                <w:color w:val="000000"/>
                <w:kern w:val="0"/>
                <w:sz w:val="20"/>
                <w:szCs w:val="20"/>
              </w:rPr>
              <w:t>家</w:t>
            </w:r>
            <w:r>
              <w:rPr>
                <w:rFonts w:ascii="宋体" w:hAnsi="宋体" w:cs="宋体" w:hint="eastAsia"/>
                <w:color w:val="000000"/>
                <w:kern w:val="0"/>
                <w:sz w:val="20"/>
                <w:szCs w:val="20"/>
              </w:rPr>
              <w:t>/</w:t>
            </w:r>
            <w:proofErr w:type="gramStart"/>
            <w:r>
              <w:rPr>
                <w:rFonts w:ascii="宋体" w:hAnsi="宋体" w:cs="宋体" w:hint="eastAsia"/>
                <w:color w:val="000000"/>
                <w:kern w:val="0"/>
                <w:sz w:val="20"/>
                <w:szCs w:val="20"/>
              </w:rPr>
              <w:t>个</w:t>
            </w:r>
            <w:proofErr w:type="gramEnd"/>
            <w:r>
              <w:rPr>
                <w:rFonts w:ascii="宋体" w:hAnsi="宋体" w:cs="宋体" w:hint="eastAsia"/>
                <w:color w:val="000000"/>
                <w:kern w:val="0"/>
                <w:sz w:val="20"/>
                <w:szCs w:val="20"/>
              </w:rPr>
              <w:t>/</w:t>
            </w:r>
            <w:r>
              <w:rPr>
                <w:rFonts w:ascii="宋体" w:hAnsi="宋体" w:cs="宋体" w:hint="eastAsia"/>
                <w:color w:val="000000"/>
                <w:kern w:val="0"/>
                <w:sz w:val="20"/>
                <w:szCs w:val="20"/>
              </w:rPr>
              <w:t>批次</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1084</w:t>
            </w:r>
            <w:r>
              <w:rPr>
                <w:rFonts w:ascii="宋体" w:hAnsi="宋体" w:cs="宋体" w:hint="eastAsia"/>
                <w:color w:val="000000"/>
                <w:kern w:val="0"/>
                <w:sz w:val="20"/>
                <w:szCs w:val="20"/>
              </w:rPr>
              <w:t>家</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9</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为保障辖区内用药安全，增加了监督检查频次和检查范围。在今后</w:t>
            </w:r>
            <w:proofErr w:type="gramStart"/>
            <w:r>
              <w:rPr>
                <w:rFonts w:ascii="宋体" w:hAnsi="宋体" w:cs="宋体" w:hint="eastAsia"/>
                <w:kern w:val="0"/>
                <w:sz w:val="20"/>
                <w:szCs w:val="20"/>
              </w:rPr>
              <w:t>设指标</w:t>
            </w:r>
            <w:proofErr w:type="gramEnd"/>
            <w:r>
              <w:rPr>
                <w:rFonts w:ascii="宋体" w:hAnsi="宋体" w:cs="宋体" w:hint="eastAsia"/>
                <w:kern w:val="0"/>
                <w:sz w:val="20"/>
                <w:szCs w:val="20"/>
              </w:rPr>
              <w:t>值时考虑专项检查和实际情况。</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18"/>
                <w:szCs w:val="18"/>
              </w:rPr>
            </w:pPr>
            <w:r>
              <w:rPr>
                <w:rFonts w:ascii="宋体" w:hAnsi="宋体" w:cs="宋体" w:hint="eastAsia"/>
                <w:color w:val="000000"/>
                <w:kern w:val="0"/>
                <w:sz w:val="18"/>
                <w:szCs w:val="18"/>
              </w:rPr>
              <w:t>组织管理相对人的法律法规等培训人数</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2000</w:t>
            </w:r>
            <w:r>
              <w:rPr>
                <w:rFonts w:ascii="宋体" w:hAnsi="宋体" w:cs="宋体" w:hint="eastAsia"/>
                <w:color w:val="000000"/>
                <w:kern w:val="0"/>
                <w:sz w:val="20"/>
                <w:szCs w:val="20"/>
              </w:rPr>
              <w:t>人次</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2100</w:t>
            </w:r>
            <w:r>
              <w:rPr>
                <w:rFonts w:ascii="宋体" w:hAnsi="宋体" w:cs="宋体" w:hint="eastAsia"/>
                <w:color w:val="000000"/>
                <w:kern w:val="0"/>
                <w:sz w:val="20"/>
                <w:szCs w:val="20"/>
              </w:rPr>
              <w:t>人次</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执法监督检查、巡查覆盖率</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50%</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vMerge w:val="restart"/>
            <w:tcBorders>
              <w:top w:val="nil"/>
              <w:left w:val="single" w:sz="4" w:space="0" w:color="auto"/>
              <w:bottom w:val="single" w:sz="4" w:space="0" w:color="000000"/>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580" w:type="dxa"/>
            <w:tcBorders>
              <w:top w:val="single" w:sz="4" w:space="0" w:color="auto"/>
              <w:left w:val="nil"/>
              <w:bottom w:val="single" w:sz="4" w:space="0" w:color="auto"/>
              <w:right w:val="single" w:sz="4" w:space="0" w:color="000000"/>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“两品</w:t>
            </w:r>
            <w:proofErr w:type="gramStart"/>
            <w:r>
              <w:rPr>
                <w:rFonts w:ascii="宋体" w:hAnsi="宋体" w:cs="宋体" w:hint="eastAsia"/>
                <w:color w:val="000000"/>
                <w:kern w:val="0"/>
                <w:sz w:val="20"/>
                <w:szCs w:val="20"/>
              </w:rPr>
              <w:t>一</w:t>
            </w:r>
            <w:proofErr w:type="gramEnd"/>
            <w:r>
              <w:rPr>
                <w:rFonts w:ascii="宋体" w:hAnsi="宋体" w:cs="宋体" w:hint="eastAsia"/>
                <w:color w:val="000000"/>
                <w:kern w:val="0"/>
                <w:sz w:val="20"/>
                <w:szCs w:val="20"/>
              </w:rPr>
              <w:t>械”监管项目实施期</w:t>
            </w:r>
          </w:p>
        </w:tc>
        <w:tc>
          <w:tcPr>
            <w:tcW w:w="2800" w:type="dxa"/>
            <w:gridSpan w:val="2"/>
            <w:tcBorders>
              <w:top w:val="single" w:sz="4" w:space="0" w:color="auto"/>
              <w:left w:val="nil"/>
              <w:bottom w:val="single" w:sz="4" w:space="0" w:color="auto"/>
              <w:right w:val="single" w:sz="4" w:space="0" w:color="000000"/>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vMerge/>
            <w:tcBorders>
              <w:top w:val="nil"/>
              <w:left w:val="single" w:sz="4" w:space="0" w:color="auto"/>
              <w:bottom w:val="single" w:sz="4" w:space="0" w:color="000000"/>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proofErr w:type="gramStart"/>
            <w:r>
              <w:rPr>
                <w:rFonts w:ascii="宋体" w:hAnsi="宋体" w:cs="宋体" w:hint="eastAsia"/>
                <w:color w:val="000000"/>
                <w:kern w:val="0"/>
                <w:sz w:val="20"/>
                <w:szCs w:val="20"/>
              </w:rPr>
              <w:t>接诉即办</w:t>
            </w:r>
            <w:proofErr w:type="gramEnd"/>
            <w:r>
              <w:rPr>
                <w:rFonts w:ascii="宋体" w:hAnsi="宋体" w:cs="宋体" w:hint="eastAsia"/>
                <w:color w:val="000000"/>
                <w:kern w:val="0"/>
                <w:sz w:val="20"/>
                <w:szCs w:val="20"/>
              </w:rPr>
              <w:t>、回复投诉举报时效</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w:t>
            </w:r>
            <w:r>
              <w:rPr>
                <w:rFonts w:ascii="宋体" w:hAnsi="宋体" w:cs="宋体" w:hint="eastAsia"/>
                <w:color w:val="000000"/>
                <w:kern w:val="0"/>
                <w:sz w:val="20"/>
                <w:szCs w:val="20"/>
              </w:rPr>
              <w:t>个工作日</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w:t>
            </w:r>
            <w:r>
              <w:rPr>
                <w:rFonts w:ascii="宋体" w:hAnsi="宋体" w:cs="宋体" w:hint="eastAsia"/>
                <w:color w:val="000000"/>
                <w:kern w:val="0"/>
                <w:sz w:val="20"/>
                <w:szCs w:val="20"/>
              </w:rPr>
              <w:t>个工作日</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44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人均培训成本</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550</w:t>
            </w:r>
            <w:r>
              <w:rPr>
                <w:rFonts w:ascii="宋体" w:hAnsi="宋体" w:cs="宋体" w:hint="eastAsia"/>
                <w:color w:val="000000"/>
                <w:kern w:val="0"/>
                <w:sz w:val="20"/>
                <w:szCs w:val="20"/>
              </w:rPr>
              <w:t>元</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465</w:t>
            </w:r>
            <w:r>
              <w:rPr>
                <w:rFonts w:ascii="宋体" w:hAnsi="宋体" w:cs="宋体" w:hint="eastAsia"/>
                <w:color w:val="000000"/>
                <w:kern w:val="0"/>
                <w:sz w:val="20"/>
                <w:szCs w:val="20"/>
              </w:rPr>
              <w:t>元</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r>
              <w:rPr>
                <w:rFonts w:ascii="宋体" w:hAnsi="宋体" w:cs="宋体" w:hint="eastAsia"/>
                <w:color w:val="000000"/>
                <w:kern w:val="0"/>
                <w:sz w:val="20"/>
                <w:szCs w:val="20"/>
              </w:rPr>
              <w:t>30</w:t>
            </w:r>
            <w:r>
              <w:rPr>
                <w:rFonts w:ascii="宋体" w:hAnsi="宋体" w:cs="宋体" w:hint="eastAsia"/>
                <w:color w:val="000000"/>
                <w:kern w:val="0"/>
                <w:sz w:val="20"/>
                <w:szCs w:val="20"/>
              </w:rPr>
              <w:t>分）</w:t>
            </w:r>
          </w:p>
        </w:tc>
        <w:tc>
          <w:tcPr>
            <w:tcW w:w="1540" w:type="dxa"/>
            <w:vMerge w:val="restart"/>
            <w:tcBorders>
              <w:top w:val="nil"/>
              <w:left w:val="single" w:sz="4" w:space="0" w:color="auto"/>
              <w:bottom w:val="single" w:sz="4" w:space="0" w:color="000000"/>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辖区公众药品安全意识、依法维权意识有所增强</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得到保障</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得到保障</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1275"/>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vMerge/>
            <w:tcBorders>
              <w:top w:val="nil"/>
              <w:left w:val="single" w:sz="4" w:space="0" w:color="auto"/>
              <w:bottom w:val="single" w:sz="4" w:space="0" w:color="000000"/>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58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“两品</w:t>
            </w:r>
            <w:proofErr w:type="gramStart"/>
            <w:r>
              <w:rPr>
                <w:rFonts w:ascii="宋体" w:hAnsi="宋体" w:cs="宋体" w:hint="eastAsia"/>
                <w:color w:val="000000"/>
                <w:kern w:val="0"/>
                <w:sz w:val="20"/>
                <w:szCs w:val="20"/>
              </w:rPr>
              <w:t>一</w:t>
            </w:r>
            <w:proofErr w:type="gramEnd"/>
            <w:r>
              <w:rPr>
                <w:rFonts w:ascii="宋体" w:hAnsi="宋体" w:cs="宋体" w:hint="eastAsia"/>
                <w:color w:val="000000"/>
                <w:kern w:val="0"/>
                <w:sz w:val="20"/>
                <w:szCs w:val="20"/>
              </w:rPr>
              <w:t>械”监管人员的业务能力和执法水平“两品</w:t>
            </w:r>
            <w:proofErr w:type="gramStart"/>
            <w:r>
              <w:rPr>
                <w:rFonts w:ascii="宋体" w:hAnsi="宋体" w:cs="宋体" w:hint="eastAsia"/>
                <w:color w:val="000000"/>
                <w:kern w:val="0"/>
                <w:sz w:val="20"/>
                <w:szCs w:val="20"/>
              </w:rPr>
              <w:t>一</w:t>
            </w:r>
            <w:proofErr w:type="gramEnd"/>
            <w:r>
              <w:rPr>
                <w:rFonts w:ascii="宋体" w:hAnsi="宋体" w:cs="宋体" w:hint="eastAsia"/>
                <w:color w:val="000000"/>
                <w:kern w:val="0"/>
                <w:sz w:val="20"/>
                <w:szCs w:val="20"/>
              </w:rPr>
              <w:t>械”监管人员的业务能力和执法水平</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15</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45"/>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服务对象满意度指标</w:t>
            </w:r>
          </w:p>
        </w:tc>
        <w:tc>
          <w:tcPr>
            <w:tcW w:w="25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服务辖区企业满意度</w:t>
            </w:r>
          </w:p>
        </w:tc>
        <w:tc>
          <w:tcPr>
            <w:tcW w:w="2800" w:type="dxa"/>
            <w:gridSpan w:val="2"/>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90%</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99%</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402"/>
        </w:trPr>
        <w:tc>
          <w:tcPr>
            <w:tcW w:w="10420"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712BB6" w:rsidRDefault="002A5D2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总分</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100.00 </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98.89 </w:t>
            </w:r>
          </w:p>
        </w:tc>
        <w:tc>
          <w:tcPr>
            <w:tcW w:w="238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 xml:space="preserve">　</w:t>
            </w:r>
          </w:p>
        </w:tc>
      </w:tr>
      <w:tr w:rsidR="00712BB6">
        <w:trPr>
          <w:trHeight w:val="3030"/>
        </w:trPr>
        <w:tc>
          <w:tcPr>
            <w:tcW w:w="15200" w:type="dxa"/>
            <w:gridSpan w:val="10"/>
            <w:tcBorders>
              <w:top w:val="nil"/>
              <w:left w:val="nil"/>
              <w:bottom w:val="nil"/>
              <w:right w:val="nil"/>
            </w:tcBorders>
            <w:shd w:val="clear" w:color="auto" w:fill="auto"/>
            <w:vAlign w:val="center"/>
          </w:tcPr>
          <w:p w:rsidR="00712BB6" w:rsidRDefault="00712BB6">
            <w:pPr>
              <w:ind w:firstLineChars="200" w:firstLine="420"/>
            </w:pPr>
          </w:p>
          <w:tbl>
            <w:tblPr>
              <w:tblW w:w="14660" w:type="dxa"/>
              <w:tblLayout w:type="fixed"/>
              <w:tblLook w:val="04A0" w:firstRow="1" w:lastRow="0" w:firstColumn="1" w:lastColumn="0" w:noHBand="0" w:noVBand="1"/>
            </w:tblPr>
            <w:tblGrid>
              <w:gridCol w:w="560"/>
              <w:gridCol w:w="1240"/>
              <w:gridCol w:w="1540"/>
              <w:gridCol w:w="2260"/>
              <w:gridCol w:w="1300"/>
              <w:gridCol w:w="1500"/>
              <w:gridCol w:w="1700"/>
              <w:gridCol w:w="1160"/>
              <w:gridCol w:w="1240"/>
              <w:gridCol w:w="2160"/>
            </w:tblGrid>
            <w:tr w:rsidR="00712BB6">
              <w:trPr>
                <w:trHeight w:val="405"/>
              </w:trPr>
              <w:tc>
                <w:tcPr>
                  <w:tcW w:w="14660" w:type="dxa"/>
                  <w:gridSpan w:val="10"/>
                  <w:tcBorders>
                    <w:top w:val="nil"/>
                    <w:left w:val="nil"/>
                    <w:bottom w:val="nil"/>
                    <w:right w:val="nil"/>
                  </w:tcBorders>
                  <w:shd w:val="clear" w:color="auto" w:fill="auto"/>
                  <w:vAlign w:val="center"/>
                </w:tcPr>
                <w:p w:rsidR="00712BB6" w:rsidRDefault="002A5D2E">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r>
                    <w:rPr>
                      <w:rFonts w:ascii="宋体" w:hAnsi="宋体" w:cs="宋体" w:hint="eastAsia"/>
                      <w:color w:val="000000"/>
                      <w:kern w:val="0"/>
                      <w:sz w:val="32"/>
                      <w:szCs w:val="32"/>
                    </w:rPr>
                    <w:t xml:space="preserve"> </w:t>
                  </w:r>
                </w:p>
              </w:tc>
            </w:tr>
            <w:tr w:rsidR="00712BB6">
              <w:trPr>
                <w:trHeight w:val="435"/>
              </w:trPr>
              <w:tc>
                <w:tcPr>
                  <w:tcW w:w="14660" w:type="dxa"/>
                  <w:gridSpan w:val="10"/>
                  <w:tcBorders>
                    <w:top w:val="nil"/>
                    <w:left w:val="nil"/>
                    <w:bottom w:val="nil"/>
                    <w:right w:val="nil"/>
                  </w:tcBorders>
                  <w:shd w:val="clear" w:color="auto" w:fill="auto"/>
                  <w:vAlign w:val="center"/>
                </w:tcPr>
                <w:p w:rsidR="00712BB6" w:rsidRDefault="002A5D2E">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2023</w:t>
                  </w:r>
                  <w:r>
                    <w:rPr>
                      <w:rFonts w:ascii="宋体" w:hAnsi="宋体" w:cs="宋体" w:hint="eastAsia"/>
                      <w:color w:val="000000"/>
                      <w:kern w:val="0"/>
                      <w:sz w:val="22"/>
                      <w:szCs w:val="22"/>
                    </w:rPr>
                    <w:t>年度）</w:t>
                  </w:r>
                </w:p>
              </w:tc>
            </w:tr>
            <w:tr w:rsidR="00712BB6">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11320" w:type="dxa"/>
                  <w:gridSpan w:val="7"/>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第二分局抽检</w:t>
                  </w:r>
                  <w:proofErr w:type="gramStart"/>
                  <w:r>
                    <w:rPr>
                      <w:rFonts w:ascii="宋体" w:hAnsi="宋体" w:cs="宋体" w:hint="eastAsia"/>
                      <w:color w:val="000000"/>
                      <w:kern w:val="0"/>
                      <w:sz w:val="20"/>
                      <w:szCs w:val="20"/>
                    </w:rPr>
                    <w:t>存样室</w:t>
                  </w:r>
                  <w:proofErr w:type="gramEnd"/>
                  <w:r>
                    <w:rPr>
                      <w:rFonts w:ascii="宋体" w:hAnsi="宋体" w:cs="宋体" w:hint="eastAsia"/>
                      <w:color w:val="000000"/>
                      <w:kern w:val="0"/>
                      <w:sz w:val="20"/>
                      <w:szCs w:val="20"/>
                    </w:rPr>
                    <w:t>、展示室及法</w:t>
                  </w:r>
                  <w:proofErr w:type="gramStart"/>
                  <w:r>
                    <w:rPr>
                      <w:rFonts w:ascii="宋体" w:hAnsi="宋体" w:cs="宋体" w:hint="eastAsia"/>
                      <w:color w:val="000000"/>
                      <w:kern w:val="0"/>
                      <w:sz w:val="20"/>
                      <w:szCs w:val="20"/>
                    </w:rPr>
                    <w:t>宣基地</w:t>
                  </w:r>
                  <w:proofErr w:type="gramEnd"/>
                  <w:r>
                    <w:rPr>
                      <w:rFonts w:ascii="宋体" w:hAnsi="宋体" w:cs="宋体" w:hint="eastAsia"/>
                      <w:color w:val="000000"/>
                      <w:kern w:val="0"/>
                      <w:sz w:val="20"/>
                      <w:szCs w:val="20"/>
                    </w:rPr>
                    <w:t>建设项目</w:t>
                  </w:r>
                </w:p>
              </w:tc>
            </w:tr>
            <w:tr w:rsidR="00712BB6">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506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w:t>
                  </w:r>
                  <w:r>
                    <w:rPr>
                      <w:rFonts w:ascii="宋体" w:hAnsi="宋体" w:cs="宋体" w:hint="eastAsia"/>
                      <w:color w:val="000000"/>
                      <w:kern w:val="0"/>
                      <w:sz w:val="20"/>
                      <w:szCs w:val="20"/>
                    </w:rPr>
                    <w:t>066</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456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北京市药品监督管理局第二分局</w:t>
                  </w:r>
                </w:p>
              </w:tc>
            </w:tr>
            <w:tr w:rsidR="00712BB6">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项目负责人</w:t>
                  </w:r>
                </w:p>
              </w:tc>
              <w:tc>
                <w:tcPr>
                  <w:tcW w:w="506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聂桂平</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联系电话</w:t>
                  </w:r>
                </w:p>
              </w:tc>
              <w:tc>
                <w:tcPr>
                  <w:tcW w:w="456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88860049</w:t>
                  </w:r>
                </w:p>
              </w:tc>
            </w:tr>
            <w:tr w:rsidR="00712BB6">
              <w:trPr>
                <w:trHeight w:val="600"/>
              </w:trPr>
              <w:tc>
                <w:tcPr>
                  <w:tcW w:w="33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项目资金（万元）</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p>
              </w:tc>
              <w:tc>
                <w:tcPr>
                  <w:tcW w:w="15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c>
                <w:tcPr>
                  <w:tcW w:w="124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2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p>
              </w:tc>
              <w:tc>
                <w:tcPr>
                  <w:tcW w:w="15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上年结转资金</w:t>
                  </w:r>
                </w:p>
              </w:tc>
              <w:tc>
                <w:tcPr>
                  <w:tcW w:w="13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3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12BB6">
              <w:trPr>
                <w:trHeight w:val="435"/>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7840" w:type="dxa"/>
                  <w:gridSpan w:val="5"/>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6260" w:type="dxa"/>
                  <w:gridSpan w:val="4"/>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12BB6">
              <w:trPr>
                <w:trHeight w:val="174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7840" w:type="dxa"/>
                  <w:gridSpan w:val="5"/>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按照分局</w:t>
                  </w:r>
                  <w:r>
                    <w:rPr>
                      <w:rFonts w:ascii="宋体" w:hAnsi="宋体" w:cs="宋体" w:hint="eastAsia"/>
                      <w:color w:val="000000"/>
                      <w:kern w:val="0"/>
                      <w:sz w:val="20"/>
                      <w:szCs w:val="20"/>
                    </w:rPr>
                    <w:t>2023</w:t>
                  </w:r>
                  <w:r>
                    <w:rPr>
                      <w:rFonts w:ascii="宋体" w:hAnsi="宋体" w:cs="宋体" w:hint="eastAsia"/>
                      <w:color w:val="000000"/>
                      <w:kern w:val="0"/>
                      <w:sz w:val="20"/>
                      <w:szCs w:val="20"/>
                    </w:rPr>
                    <w:t>年度工作计划及创建法制宣传基地的计划，对曙光办公区四层部分办公用房进行改造，设立分局抽检</w:t>
                  </w:r>
                  <w:proofErr w:type="gramStart"/>
                  <w:r>
                    <w:rPr>
                      <w:rFonts w:ascii="宋体" w:hAnsi="宋体" w:cs="宋体" w:hint="eastAsia"/>
                      <w:color w:val="000000"/>
                      <w:kern w:val="0"/>
                      <w:sz w:val="20"/>
                      <w:szCs w:val="20"/>
                    </w:rPr>
                    <w:t>存样室</w:t>
                  </w:r>
                  <w:proofErr w:type="gramEnd"/>
                  <w:r>
                    <w:rPr>
                      <w:rFonts w:ascii="宋体" w:hAnsi="宋体" w:cs="宋体" w:hint="eastAsia"/>
                      <w:color w:val="000000"/>
                      <w:kern w:val="0"/>
                      <w:sz w:val="20"/>
                      <w:szCs w:val="20"/>
                    </w:rPr>
                    <w:t>、展示室，用于存放抽检样品，样品展示及法律法规宣传。抽检</w:t>
                  </w:r>
                  <w:proofErr w:type="gramStart"/>
                  <w:r>
                    <w:rPr>
                      <w:rFonts w:ascii="宋体" w:hAnsi="宋体" w:cs="宋体" w:hint="eastAsia"/>
                      <w:color w:val="000000"/>
                      <w:kern w:val="0"/>
                      <w:sz w:val="20"/>
                      <w:szCs w:val="20"/>
                    </w:rPr>
                    <w:t>存样室</w:t>
                  </w:r>
                  <w:proofErr w:type="gramEnd"/>
                  <w:r>
                    <w:rPr>
                      <w:rFonts w:ascii="宋体" w:hAnsi="宋体" w:cs="宋体" w:hint="eastAsia"/>
                      <w:color w:val="000000"/>
                      <w:kern w:val="0"/>
                      <w:sz w:val="20"/>
                      <w:szCs w:val="20"/>
                    </w:rPr>
                    <w:t>达到样品存放条件，保障</w:t>
                  </w:r>
                  <w:proofErr w:type="gramStart"/>
                  <w:r>
                    <w:rPr>
                      <w:rFonts w:ascii="宋体" w:hAnsi="宋体" w:cs="宋体" w:hint="eastAsia"/>
                      <w:color w:val="000000"/>
                      <w:kern w:val="0"/>
                      <w:sz w:val="20"/>
                      <w:szCs w:val="20"/>
                    </w:rPr>
                    <w:t>“</w:t>
                  </w:r>
                  <w:proofErr w:type="gramEnd"/>
                  <w:r>
                    <w:rPr>
                      <w:rFonts w:ascii="宋体" w:hAnsi="宋体" w:cs="宋体" w:hint="eastAsia"/>
                      <w:color w:val="000000"/>
                      <w:kern w:val="0"/>
                      <w:sz w:val="20"/>
                      <w:szCs w:val="20"/>
                    </w:rPr>
                    <w:t>两品</w:t>
                  </w:r>
                  <w:proofErr w:type="gramStart"/>
                  <w:r>
                    <w:rPr>
                      <w:rFonts w:ascii="宋体" w:hAnsi="宋体" w:cs="宋体" w:hint="eastAsia"/>
                      <w:color w:val="000000"/>
                      <w:kern w:val="0"/>
                      <w:sz w:val="20"/>
                      <w:szCs w:val="20"/>
                    </w:rPr>
                    <w:t>一</w:t>
                  </w:r>
                  <w:proofErr w:type="gramEnd"/>
                  <w:r>
                    <w:rPr>
                      <w:rFonts w:ascii="宋体" w:hAnsi="宋体" w:cs="宋体" w:hint="eastAsia"/>
                      <w:color w:val="000000"/>
                      <w:kern w:val="0"/>
                      <w:sz w:val="20"/>
                      <w:szCs w:val="20"/>
                    </w:rPr>
                    <w:t>械“”抽检工作的顺利进行；法律宣传基地面向及覆盖辖区内监管人员、行政相对人和公众，达到普法宣传效果。</w:t>
                  </w:r>
                </w:p>
              </w:tc>
              <w:tc>
                <w:tcPr>
                  <w:tcW w:w="6260" w:type="dxa"/>
                  <w:gridSpan w:val="4"/>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完成曙光办公区四层部分办公用房进行相关改造，设立分局抽检</w:t>
                  </w:r>
                  <w:proofErr w:type="gramStart"/>
                  <w:r>
                    <w:rPr>
                      <w:rFonts w:ascii="宋体" w:hAnsi="宋体" w:cs="宋体" w:hint="eastAsia"/>
                      <w:color w:val="000000"/>
                      <w:kern w:val="0"/>
                      <w:sz w:val="20"/>
                      <w:szCs w:val="20"/>
                    </w:rPr>
                    <w:t>存样室</w:t>
                  </w:r>
                  <w:proofErr w:type="gramEnd"/>
                  <w:r>
                    <w:rPr>
                      <w:rFonts w:ascii="宋体" w:hAnsi="宋体" w:cs="宋体" w:hint="eastAsia"/>
                      <w:color w:val="000000"/>
                      <w:kern w:val="0"/>
                      <w:sz w:val="20"/>
                      <w:szCs w:val="20"/>
                    </w:rPr>
                    <w:t>、展示室，用于存放抽检样品，样品展示及法律法规宣传。抽检</w:t>
                  </w:r>
                  <w:proofErr w:type="gramStart"/>
                  <w:r>
                    <w:rPr>
                      <w:rFonts w:ascii="宋体" w:hAnsi="宋体" w:cs="宋体" w:hint="eastAsia"/>
                      <w:color w:val="000000"/>
                      <w:kern w:val="0"/>
                      <w:sz w:val="20"/>
                      <w:szCs w:val="20"/>
                    </w:rPr>
                    <w:t>存样室</w:t>
                  </w:r>
                  <w:proofErr w:type="gramEnd"/>
                  <w:r>
                    <w:rPr>
                      <w:rFonts w:ascii="宋体" w:hAnsi="宋体" w:cs="宋体" w:hint="eastAsia"/>
                      <w:color w:val="000000"/>
                      <w:kern w:val="0"/>
                      <w:sz w:val="20"/>
                      <w:szCs w:val="20"/>
                    </w:rPr>
                    <w:t>达到样品存放条件，保障了</w:t>
                  </w:r>
                  <w:proofErr w:type="gramStart"/>
                  <w:r>
                    <w:rPr>
                      <w:rFonts w:ascii="宋体" w:hAnsi="宋体" w:cs="宋体" w:hint="eastAsia"/>
                      <w:color w:val="000000"/>
                      <w:kern w:val="0"/>
                      <w:sz w:val="20"/>
                      <w:szCs w:val="20"/>
                    </w:rPr>
                    <w:t>“</w:t>
                  </w:r>
                  <w:proofErr w:type="gramEnd"/>
                  <w:r>
                    <w:rPr>
                      <w:rFonts w:ascii="宋体" w:hAnsi="宋体" w:cs="宋体" w:hint="eastAsia"/>
                      <w:color w:val="000000"/>
                      <w:kern w:val="0"/>
                      <w:sz w:val="20"/>
                      <w:szCs w:val="20"/>
                    </w:rPr>
                    <w:t>两品</w:t>
                  </w:r>
                  <w:proofErr w:type="gramStart"/>
                  <w:r>
                    <w:rPr>
                      <w:rFonts w:ascii="宋体" w:hAnsi="宋体" w:cs="宋体" w:hint="eastAsia"/>
                      <w:color w:val="000000"/>
                      <w:kern w:val="0"/>
                      <w:sz w:val="20"/>
                      <w:szCs w:val="20"/>
                    </w:rPr>
                    <w:t>一</w:t>
                  </w:r>
                  <w:proofErr w:type="gramEnd"/>
                  <w:r>
                    <w:rPr>
                      <w:rFonts w:ascii="宋体" w:hAnsi="宋体" w:cs="宋体" w:hint="eastAsia"/>
                      <w:color w:val="000000"/>
                      <w:kern w:val="0"/>
                      <w:sz w:val="20"/>
                      <w:szCs w:val="20"/>
                    </w:rPr>
                    <w:t>械“”抽检工作的顺利进行；建成法律宣传基地并授牌，面向及覆盖辖区内监管人员、行政相对人和公众开放，达到普法宣传效果。</w:t>
                  </w:r>
                </w:p>
              </w:tc>
            </w:tr>
            <w:tr w:rsidR="00712BB6">
              <w:trPr>
                <w:trHeight w:val="810"/>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绩效指标</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12BB6">
              <w:trPr>
                <w:trHeight w:val="1455"/>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r>
                    <w:rPr>
                      <w:rFonts w:ascii="宋体" w:hAnsi="宋体" w:cs="宋体" w:hint="eastAsia"/>
                      <w:color w:val="000000"/>
                      <w:kern w:val="0"/>
                      <w:sz w:val="20"/>
                      <w:szCs w:val="20"/>
                    </w:rPr>
                    <w:br/>
                  </w:r>
                  <w:r>
                    <w:rPr>
                      <w:rFonts w:ascii="宋体" w:hAnsi="宋体" w:cs="宋体" w:hint="eastAsia"/>
                      <w:color w:val="000000"/>
                      <w:kern w:val="0"/>
                      <w:sz w:val="20"/>
                      <w:szCs w:val="20"/>
                    </w:rPr>
                    <w:t>（</w:t>
                  </w:r>
                  <w:r>
                    <w:rPr>
                      <w:rFonts w:ascii="宋体" w:hAnsi="宋体" w:cs="宋体" w:hint="eastAsia"/>
                      <w:color w:val="000000"/>
                      <w:kern w:val="0"/>
                      <w:sz w:val="20"/>
                      <w:szCs w:val="20"/>
                    </w:rPr>
                    <w:t>40</w:t>
                  </w:r>
                  <w:r>
                    <w:rPr>
                      <w:rFonts w:ascii="宋体" w:hAnsi="宋体" w:cs="宋体" w:hint="eastAsia"/>
                      <w:color w:val="000000"/>
                      <w:kern w:val="0"/>
                      <w:sz w:val="20"/>
                      <w:szCs w:val="20"/>
                    </w:rPr>
                    <w:t>分）</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18"/>
                      <w:szCs w:val="18"/>
                    </w:rPr>
                  </w:pPr>
                  <w:proofErr w:type="gramStart"/>
                  <w:r>
                    <w:rPr>
                      <w:rFonts w:ascii="宋体" w:hAnsi="宋体" w:cs="宋体" w:hint="eastAsia"/>
                      <w:color w:val="000000"/>
                      <w:kern w:val="0"/>
                      <w:sz w:val="18"/>
                      <w:szCs w:val="18"/>
                    </w:rPr>
                    <w:t>存样室</w:t>
                  </w:r>
                  <w:proofErr w:type="gramEnd"/>
                  <w:r>
                    <w:rPr>
                      <w:rFonts w:ascii="宋体" w:hAnsi="宋体" w:cs="宋体" w:hint="eastAsia"/>
                      <w:color w:val="000000"/>
                      <w:kern w:val="0"/>
                      <w:sz w:val="18"/>
                      <w:szCs w:val="18"/>
                    </w:rPr>
                    <w:t>保存、周转样品</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400</w:t>
                  </w:r>
                  <w:r>
                    <w:rPr>
                      <w:rFonts w:ascii="宋体" w:hAnsi="宋体" w:cs="宋体" w:hint="eastAsia"/>
                      <w:color w:val="000000"/>
                      <w:kern w:val="0"/>
                      <w:sz w:val="20"/>
                      <w:szCs w:val="20"/>
                    </w:rPr>
                    <w:t>批次</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1197</w:t>
                  </w:r>
                  <w:r>
                    <w:rPr>
                      <w:rFonts w:ascii="宋体" w:hAnsi="宋体" w:cs="宋体" w:hint="eastAsia"/>
                      <w:color w:val="000000"/>
                      <w:kern w:val="0"/>
                      <w:sz w:val="20"/>
                      <w:szCs w:val="20"/>
                    </w:rPr>
                    <w:t>批次</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9</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为保障辖区内用药安全，增加了抽检频次和范围。在今后</w:t>
                  </w:r>
                  <w:proofErr w:type="gramStart"/>
                  <w:r>
                    <w:rPr>
                      <w:rFonts w:ascii="宋体" w:hAnsi="宋体" w:cs="宋体" w:hint="eastAsia"/>
                      <w:kern w:val="0"/>
                      <w:sz w:val="20"/>
                      <w:szCs w:val="20"/>
                    </w:rPr>
                    <w:t>设指标</w:t>
                  </w:r>
                  <w:proofErr w:type="gramEnd"/>
                  <w:r>
                    <w:rPr>
                      <w:rFonts w:ascii="宋体" w:hAnsi="宋体" w:cs="宋体" w:hint="eastAsia"/>
                      <w:kern w:val="0"/>
                      <w:sz w:val="20"/>
                      <w:szCs w:val="20"/>
                    </w:rPr>
                    <w:t>值时全面</w:t>
                  </w:r>
                  <w:proofErr w:type="gramStart"/>
                  <w:r>
                    <w:rPr>
                      <w:rFonts w:ascii="宋体" w:hAnsi="宋体" w:cs="宋体" w:hint="eastAsia"/>
                      <w:kern w:val="0"/>
                      <w:sz w:val="20"/>
                      <w:szCs w:val="20"/>
                    </w:rPr>
                    <w:t>考虑国抽</w:t>
                  </w:r>
                  <w:proofErr w:type="gramEnd"/>
                  <w:r>
                    <w:rPr>
                      <w:rFonts w:ascii="宋体" w:hAnsi="宋体" w:cs="宋体" w:hint="eastAsia"/>
                      <w:kern w:val="0"/>
                      <w:sz w:val="20"/>
                      <w:szCs w:val="20"/>
                    </w:rPr>
                    <w:t>和应急抽检需求。</w:t>
                  </w:r>
                </w:p>
              </w:tc>
            </w:tr>
            <w:tr w:rsidR="00712BB6">
              <w:trPr>
                <w:trHeight w:val="69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18"/>
                      <w:szCs w:val="18"/>
                    </w:rPr>
                  </w:pPr>
                  <w:r>
                    <w:rPr>
                      <w:rFonts w:ascii="宋体" w:hAnsi="宋体" w:cs="宋体" w:hint="eastAsia"/>
                      <w:color w:val="000000"/>
                      <w:kern w:val="0"/>
                      <w:sz w:val="18"/>
                      <w:szCs w:val="18"/>
                    </w:rPr>
                    <w:t>开展普法宣传活动</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4</w:t>
                  </w:r>
                  <w:r>
                    <w:rPr>
                      <w:rFonts w:ascii="宋体" w:hAnsi="宋体" w:cs="宋体" w:hint="eastAsia"/>
                      <w:color w:val="000000"/>
                      <w:kern w:val="0"/>
                      <w:sz w:val="20"/>
                      <w:szCs w:val="20"/>
                    </w:rPr>
                    <w:t>场次</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场次</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存放样品质量合格率</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95%</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tcBorders>
                    <w:top w:val="nil"/>
                    <w:left w:val="nil"/>
                    <w:bottom w:val="nil"/>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260" w:type="dxa"/>
                  <w:tcBorders>
                    <w:top w:val="single" w:sz="4" w:space="0" w:color="auto"/>
                    <w:left w:val="nil"/>
                    <w:bottom w:val="single" w:sz="4" w:space="0" w:color="auto"/>
                    <w:right w:val="single" w:sz="4" w:space="0" w:color="000000"/>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抽检</w:t>
                  </w:r>
                  <w:proofErr w:type="gramStart"/>
                  <w:r>
                    <w:rPr>
                      <w:rFonts w:ascii="宋体" w:hAnsi="宋体" w:cs="宋体" w:hint="eastAsia"/>
                      <w:color w:val="000000"/>
                      <w:kern w:val="0"/>
                      <w:sz w:val="20"/>
                      <w:szCs w:val="20"/>
                    </w:rPr>
                    <w:t>存样室</w:t>
                  </w:r>
                  <w:proofErr w:type="gramEnd"/>
                  <w:r>
                    <w:rPr>
                      <w:rFonts w:ascii="宋体" w:hAnsi="宋体" w:cs="宋体" w:hint="eastAsia"/>
                      <w:color w:val="000000"/>
                      <w:kern w:val="0"/>
                      <w:sz w:val="20"/>
                      <w:szCs w:val="20"/>
                    </w:rPr>
                    <w:t>、展示室及法</w:t>
                  </w:r>
                  <w:proofErr w:type="gramStart"/>
                  <w:r>
                    <w:rPr>
                      <w:rFonts w:ascii="宋体" w:hAnsi="宋体" w:cs="宋体" w:hint="eastAsia"/>
                      <w:color w:val="000000"/>
                      <w:kern w:val="0"/>
                      <w:sz w:val="20"/>
                      <w:szCs w:val="20"/>
                    </w:rPr>
                    <w:t>宣基地</w:t>
                  </w:r>
                  <w:proofErr w:type="gramEnd"/>
                  <w:r>
                    <w:rPr>
                      <w:rFonts w:ascii="宋体" w:hAnsi="宋体" w:cs="宋体" w:hint="eastAsia"/>
                      <w:color w:val="000000"/>
                      <w:kern w:val="0"/>
                      <w:sz w:val="20"/>
                      <w:szCs w:val="20"/>
                    </w:rPr>
                    <w:t>建设期</w:t>
                  </w:r>
                </w:p>
              </w:tc>
              <w:tc>
                <w:tcPr>
                  <w:tcW w:w="2800" w:type="dxa"/>
                  <w:gridSpan w:val="2"/>
                  <w:tcBorders>
                    <w:top w:val="single" w:sz="4" w:space="0" w:color="auto"/>
                    <w:left w:val="nil"/>
                    <w:bottom w:val="single" w:sz="4" w:space="0" w:color="auto"/>
                    <w:right w:val="single" w:sz="4" w:space="0" w:color="000000"/>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60" w:type="dxa"/>
                  <w:tcBorders>
                    <w:top w:val="single" w:sz="4" w:space="0" w:color="auto"/>
                    <w:left w:val="nil"/>
                    <w:bottom w:val="single" w:sz="4" w:space="0" w:color="auto"/>
                    <w:right w:val="single" w:sz="4" w:space="0" w:color="000000"/>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发放宣传材料成本</w:t>
                  </w:r>
                </w:p>
              </w:tc>
              <w:tc>
                <w:tcPr>
                  <w:tcW w:w="2800" w:type="dxa"/>
                  <w:gridSpan w:val="2"/>
                  <w:tcBorders>
                    <w:top w:val="single" w:sz="4" w:space="0" w:color="auto"/>
                    <w:left w:val="nil"/>
                    <w:bottom w:val="single" w:sz="4" w:space="0" w:color="auto"/>
                    <w:right w:val="single" w:sz="4" w:space="0" w:color="000000"/>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人均培训成本</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550</w:t>
                  </w:r>
                  <w:r>
                    <w:rPr>
                      <w:rFonts w:ascii="宋体" w:hAnsi="宋体" w:cs="宋体" w:hint="eastAsia"/>
                      <w:color w:val="000000"/>
                      <w:kern w:val="0"/>
                      <w:sz w:val="20"/>
                      <w:szCs w:val="20"/>
                    </w:rPr>
                    <w:t>元</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r>
                    <w:rPr>
                      <w:rFonts w:ascii="宋体" w:hAnsi="宋体" w:cs="宋体" w:hint="eastAsia"/>
                      <w:color w:val="000000"/>
                      <w:kern w:val="0"/>
                      <w:sz w:val="20"/>
                      <w:szCs w:val="20"/>
                    </w:rPr>
                    <w:t>元</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5</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r>
                    <w:rPr>
                      <w:rFonts w:ascii="宋体" w:hAnsi="宋体" w:cs="宋体" w:hint="eastAsia"/>
                      <w:color w:val="000000"/>
                      <w:kern w:val="0"/>
                      <w:sz w:val="20"/>
                      <w:szCs w:val="20"/>
                    </w:rPr>
                    <w:t>30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提升辖区内行政相对人和公众法律法规素养</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30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30</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45"/>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服务对象满意度指标</w:t>
                  </w:r>
                </w:p>
              </w:tc>
              <w:tc>
                <w:tcPr>
                  <w:tcW w:w="22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辖区内企业、群众满意度</w:t>
                  </w:r>
                </w:p>
              </w:tc>
              <w:tc>
                <w:tcPr>
                  <w:tcW w:w="2800" w:type="dxa"/>
                  <w:gridSpan w:val="2"/>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85%</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99%</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402"/>
              </w:trPr>
              <w:tc>
                <w:tcPr>
                  <w:tcW w:w="10100"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712BB6" w:rsidRDefault="002A5D2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总分</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100.00 </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99.00 </w:t>
                  </w:r>
                </w:p>
              </w:tc>
              <w:tc>
                <w:tcPr>
                  <w:tcW w:w="216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 xml:space="preserve">　</w:t>
                  </w:r>
                </w:p>
              </w:tc>
            </w:tr>
          </w:tbl>
          <w:p w:rsidR="00712BB6" w:rsidRDefault="00712BB6">
            <w:pPr>
              <w:widowControl/>
              <w:jc w:val="left"/>
              <w:rPr>
                <w:rFonts w:ascii="宋体" w:hAnsi="宋体" w:cs="宋体"/>
                <w:color w:val="000000"/>
                <w:kern w:val="0"/>
                <w:sz w:val="20"/>
                <w:szCs w:val="20"/>
              </w:rPr>
            </w:pPr>
          </w:p>
        </w:tc>
      </w:tr>
    </w:tbl>
    <w:p w:rsidR="00712BB6" w:rsidRDefault="00712BB6"/>
    <w:p w:rsidR="00712BB6" w:rsidRDefault="00712BB6">
      <w:pPr>
        <w:ind w:firstLineChars="200" w:firstLine="420"/>
      </w:pPr>
    </w:p>
    <w:tbl>
      <w:tblPr>
        <w:tblW w:w="14200" w:type="dxa"/>
        <w:tblLayout w:type="fixed"/>
        <w:tblLook w:val="04A0" w:firstRow="1" w:lastRow="0" w:firstColumn="1" w:lastColumn="0" w:noHBand="0" w:noVBand="1"/>
      </w:tblPr>
      <w:tblGrid>
        <w:gridCol w:w="560"/>
        <w:gridCol w:w="1240"/>
        <w:gridCol w:w="1540"/>
        <w:gridCol w:w="2260"/>
        <w:gridCol w:w="1300"/>
        <w:gridCol w:w="1500"/>
        <w:gridCol w:w="1700"/>
        <w:gridCol w:w="1160"/>
        <w:gridCol w:w="1240"/>
        <w:gridCol w:w="1700"/>
      </w:tblGrid>
      <w:tr w:rsidR="00712BB6">
        <w:trPr>
          <w:trHeight w:val="405"/>
        </w:trPr>
        <w:tc>
          <w:tcPr>
            <w:tcW w:w="14200" w:type="dxa"/>
            <w:gridSpan w:val="10"/>
            <w:tcBorders>
              <w:top w:val="nil"/>
              <w:left w:val="nil"/>
              <w:bottom w:val="nil"/>
              <w:right w:val="nil"/>
            </w:tcBorders>
            <w:shd w:val="clear" w:color="auto" w:fill="auto"/>
            <w:vAlign w:val="center"/>
          </w:tcPr>
          <w:p w:rsidR="00712BB6" w:rsidRDefault="00712BB6">
            <w:pPr>
              <w:widowControl/>
              <w:rPr>
                <w:rFonts w:ascii="宋体" w:hAnsi="宋体" w:cs="宋体"/>
                <w:b/>
                <w:bCs/>
                <w:color w:val="000000"/>
                <w:kern w:val="0"/>
                <w:sz w:val="32"/>
                <w:szCs w:val="32"/>
              </w:rPr>
            </w:pPr>
          </w:p>
          <w:p w:rsidR="00712BB6" w:rsidRDefault="00712BB6">
            <w:pPr>
              <w:widowControl/>
              <w:jc w:val="center"/>
              <w:rPr>
                <w:rFonts w:ascii="宋体" w:hAnsi="宋体" w:cs="宋体"/>
                <w:b/>
                <w:bCs/>
                <w:color w:val="000000"/>
                <w:kern w:val="0"/>
                <w:sz w:val="32"/>
                <w:szCs w:val="32"/>
              </w:rPr>
            </w:pPr>
          </w:p>
          <w:p w:rsidR="00712BB6" w:rsidRDefault="002A5D2E">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r>
              <w:rPr>
                <w:rFonts w:ascii="宋体" w:hAnsi="宋体" w:cs="宋体" w:hint="eastAsia"/>
                <w:color w:val="000000"/>
                <w:kern w:val="0"/>
                <w:sz w:val="32"/>
                <w:szCs w:val="32"/>
              </w:rPr>
              <w:t xml:space="preserve"> </w:t>
            </w:r>
          </w:p>
        </w:tc>
      </w:tr>
      <w:tr w:rsidR="00712BB6">
        <w:trPr>
          <w:trHeight w:val="435"/>
        </w:trPr>
        <w:tc>
          <w:tcPr>
            <w:tcW w:w="14200" w:type="dxa"/>
            <w:gridSpan w:val="10"/>
            <w:tcBorders>
              <w:top w:val="nil"/>
              <w:left w:val="nil"/>
              <w:bottom w:val="nil"/>
              <w:right w:val="nil"/>
            </w:tcBorders>
            <w:shd w:val="clear" w:color="auto" w:fill="auto"/>
            <w:vAlign w:val="center"/>
          </w:tcPr>
          <w:p w:rsidR="00712BB6" w:rsidRDefault="002A5D2E">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2023</w:t>
            </w:r>
            <w:r>
              <w:rPr>
                <w:rFonts w:ascii="宋体" w:hAnsi="宋体" w:cs="宋体" w:hint="eastAsia"/>
                <w:color w:val="000000"/>
                <w:kern w:val="0"/>
                <w:sz w:val="22"/>
                <w:szCs w:val="22"/>
              </w:rPr>
              <w:t>年度）</w:t>
            </w:r>
          </w:p>
        </w:tc>
      </w:tr>
      <w:tr w:rsidR="00712BB6">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10860" w:type="dxa"/>
            <w:gridSpan w:val="7"/>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第二分局药品</w:t>
            </w:r>
            <w:proofErr w:type="gramStart"/>
            <w:r>
              <w:rPr>
                <w:rFonts w:ascii="宋体" w:hAnsi="宋体" w:cs="宋体" w:hint="eastAsia"/>
                <w:color w:val="000000"/>
                <w:kern w:val="0"/>
                <w:sz w:val="20"/>
                <w:szCs w:val="20"/>
              </w:rPr>
              <w:t>购样经费</w:t>
            </w:r>
            <w:proofErr w:type="gramEnd"/>
          </w:p>
        </w:tc>
      </w:tr>
      <w:tr w:rsidR="00712BB6">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506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w:t>
            </w:r>
            <w:r>
              <w:rPr>
                <w:rFonts w:ascii="宋体" w:hAnsi="宋体" w:cs="宋体" w:hint="eastAsia"/>
                <w:color w:val="000000"/>
                <w:kern w:val="0"/>
                <w:sz w:val="20"/>
                <w:szCs w:val="20"/>
              </w:rPr>
              <w:t>066</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北京市药品监督管理局第二分局</w:t>
            </w:r>
          </w:p>
        </w:tc>
      </w:tr>
      <w:tr w:rsidR="00712BB6">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项目负责人</w:t>
            </w:r>
          </w:p>
        </w:tc>
        <w:tc>
          <w:tcPr>
            <w:tcW w:w="506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聂桂平</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联系电话</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88860049</w:t>
            </w:r>
          </w:p>
        </w:tc>
      </w:tr>
      <w:tr w:rsidR="00712BB6">
        <w:trPr>
          <w:trHeight w:val="600"/>
        </w:trPr>
        <w:tc>
          <w:tcPr>
            <w:tcW w:w="33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项目资金（万元）</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00" w:type="dxa"/>
            <w:tcBorders>
              <w:top w:val="nil"/>
              <w:left w:val="nil"/>
              <w:bottom w:val="single" w:sz="4" w:space="0" w:color="auto"/>
              <w:right w:val="single" w:sz="4" w:space="0" w:color="auto"/>
            </w:tcBorders>
            <w:shd w:val="clear" w:color="auto" w:fill="auto"/>
            <w:noWrap/>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0</w:t>
            </w:r>
          </w:p>
        </w:tc>
        <w:tc>
          <w:tcPr>
            <w:tcW w:w="1500" w:type="dxa"/>
            <w:tcBorders>
              <w:top w:val="nil"/>
              <w:left w:val="nil"/>
              <w:bottom w:val="single" w:sz="4" w:space="0" w:color="auto"/>
              <w:right w:val="single" w:sz="4" w:space="0" w:color="auto"/>
            </w:tcBorders>
            <w:shd w:val="clear" w:color="auto" w:fill="auto"/>
            <w:noWrap/>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156.957298 </w:t>
            </w:r>
          </w:p>
        </w:tc>
        <w:tc>
          <w:tcPr>
            <w:tcW w:w="1700" w:type="dxa"/>
            <w:tcBorders>
              <w:top w:val="nil"/>
              <w:left w:val="nil"/>
              <w:bottom w:val="single" w:sz="4" w:space="0" w:color="auto"/>
              <w:right w:val="single" w:sz="4" w:space="0" w:color="auto"/>
            </w:tcBorders>
            <w:shd w:val="clear" w:color="auto" w:fill="auto"/>
            <w:noWrap/>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156.957298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c>
          <w:tcPr>
            <w:tcW w:w="124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00" w:type="dxa"/>
            <w:tcBorders>
              <w:top w:val="nil"/>
              <w:left w:val="nil"/>
              <w:bottom w:val="single" w:sz="4" w:space="0" w:color="auto"/>
              <w:right w:val="single" w:sz="4" w:space="0" w:color="auto"/>
            </w:tcBorders>
            <w:shd w:val="clear" w:color="auto" w:fill="auto"/>
            <w:noWrap/>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0</w:t>
            </w:r>
          </w:p>
        </w:tc>
        <w:tc>
          <w:tcPr>
            <w:tcW w:w="1500" w:type="dxa"/>
            <w:tcBorders>
              <w:top w:val="nil"/>
              <w:left w:val="nil"/>
              <w:bottom w:val="single" w:sz="4" w:space="0" w:color="auto"/>
              <w:right w:val="single" w:sz="4" w:space="0" w:color="auto"/>
            </w:tcBorders>
            <w:shd w:val="clear" w:color="auto" w:fill="auto"/>
            <w:noWrap/>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156.957298 </w:t>
            </w:r>
          </w:p>
        </w:tc>
        <w:tc>
          <w:tcPr>
            <w:tcW w:w="1700" w:type="dxa"/>
            <w:tcBorders>
              <w:top w:val="nil"/>
              <w:left w:val="nil"/>
              <w:bottom w:val="single" w:sz="4" w:space="0" w:color="auto"/>
              <w:right w:val="single" w:sz="4" w:space="0" w:color="auto"/>
            </w:tcBorders>
            <w:shd w:val="clear" w:color="auto" w:fill="auto"/>
            <w:noWrap/>
            <w:vAlign w:val="center"/>
          </w:tcPr>
          <w:p w:rsidR="00712BB6" w:rsidRDefault="002A5D2E">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156.957298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上年结转资金</w:t>
            </w:r>
          </w:p>
        </w:tc>
        <w:tc>
          <w:tcPr>
            <w:tcW w:w="13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12BB6">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3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12BB6">
        <w:trPr>
          <w:trHeight w:val="435"/>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7840" w:type="dxa"/>
            <w:gridSpan w:val="5"/>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12BB6">
        <w:trPr>
          <w:trHeight w:val="174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7840" w:type="dxa"/>
            <w:gridSpan w:val="5"/>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按照《北京市</w:t>
            </w:r>
            <w:r>
              <w:rPr>
                <w:rFonts w:ascii="宋体" w:hAnsi="宋体" w:cs="宋体" w:hint="eastAsia"/>
                <w:color w:val="000000"/>
                <w:kern w:val="0"/>
                <w:sz w:val="20"/>
                <w:szCs w:val="20"/>
              </w:rPr>
              <w:t>2023</w:t>
            </w:r>
            <w:r>
              <w:rPr>
                <w:rFonts w:ascii="宋体" w:hAnsi="宋体" w:cs="宋体" w:hint="eastAsia"/>
                <w:color w:val="000000"/>
                <w:kern w:val="0"/>
                <w:sz w:val="20"/>
                <w:szCs w:val="20"/>
              </w:rPr>
              <w:t>年药品（含药包材）、医疗器械、化妆品质量抽查检验工作实施方案》确定的工作任务、职责分工，以及《中华人民共和国药品管理法》有关药品抽样应当购买样品的规定，</w:t>
            </w:r>
            <w:r>
              <w:rPr>
                <w:rFonts w:ascii="宋体" w:hAnsi="宋体" w:cs="宋体" w:hint="eastAsia"/>
                <w:color w:val="000000"/>
                <w:kern w:val="0"/>
                <w:sz w:val="20"/>
                <w:szCs w:val="20"/>
              </w:rPr>
              <w:t>2023</w:t>
            </w:r>
            <w:r>
              <w:rPr>
                <w:rFonts w:ascii="宋体" w:hAnsi="宋体" w:cs="宋体" w:hint="eastAsia"/>
                <w:color w:val="000000"/>
                <w:kern w:val="0"/>
                <w:sz w:val="20"/>
                <w:szCs w:val="20"/>
              </w:rPr>
              <w:t>年需完成市级抽检工作</w:t>
            </w:r>
            <w:r>
              <w:rPr>
                <w:rFonts w:ascii="宋体" w:hAnsi="宋体" w:cs="宋体" w:hint="eastAsia"/>
                <w:color w:val="000000"/>
                <w:kern w:val="0"/>
                <w:sz w:val="20"/>
                <w:szCs w:val="20"/>
              </w:rPr>
              <w:t>1022</w:t>
            </w:r>
            <w:r>
              <w:rPr>
                <w:rFonts w:ascii="宋体" w:hAnsi="宋体" w:cs="宋体" w:hint="eastAsia"/>
                <w:color w:val="000000"/>
                <w:kern w:val="0"/>
                <w:sz w:val="20"/>
                <w:szCs w:val="20"/>
              </w:rPr>
              <w:t>批次。通过开展上述工作进一步加强辖区药品安全监管，客观评价药品安全状况，及时发现和控制药品安全风险。</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年度完成药品抽检</w:t>
            </w:r>
            <w:r>
              <w:rPr>
                <w:rFonts w:ascii="宋体" w:hAnsi="宋体" w:cs="宋体" w:hint="eastAsia"/>
                <w:color w:val="000000"/>
                <w:kern w:val="0"/>
                <w:sz w:val="20"/>
                <w:szCs w:val="20"/>
              </w:rPr>
              <w:t>1197</w:t>
            </w:r>
            <w:r>
              <w:rPr>
                <w:rFonts w:ascii="宋体" w:hAnsi="宋体" w:cs="宋体" w:hint="eastAsia"/>
                <w:color w:val="000000"/>
                <w:kern w:val="0"/>
                <w:sz w:val="20"/>
                <w:szCs w:val="20"/>
              </w:rPr>
              <w:t>批次，覆盖海淀、丰台、石景山、门头沟</w:t>
            </w:r>
            <w:r>
              <w:rPr>
                <w:rFonts w:ascii="宋体" w:hAnsi="宋体" w:cs="宋体" w:hint="eastAsia"/>
                <w:color w:val="000000"/>
                <w:kern w:val="0"/>
                <w:sz w:val="20"/>
                <w:szCs w:val="20"/>
              </w:rPr>
              <w:t>4</w:t>
            </w:r>
            <w:r>
              <w:rPr>
                <w:rFonts w:ascii="宋体" w:hAnsi="宋体" w:cs="宋体" w:hint="eastAsia"/>
                <w:color w:val="000000"/>
                <w:kern w:val="0"/>
                <w:sz w:val="20"/>
                <w:szCs w:val="20"/>
              </w:rPr>
              <w:t>个辖区，加强了辖区药品安全监管。监督抽样检测数据有助于客观评价药品安全状况，及时发现和控制药品安全风险。</w:t>
            </w:r>
          </w:p>
        </w:tc>
      </w:tr>
      <w:tr w:rsidR="00712BB6">
        <w:trPr>
          <w:trHeight w:val="810"/>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绩效指标</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12BB6">
        <w:trPr>
          <w:trHeight w:val="615"/>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r>
              <w:rPr>
                <w:rFonts w:ascii="宋体" w:hAnsi="宋体" w:cs="宋体" w:hint="eastAsia"/>
                <w:color w:val="000000"/>
                <w:kern w:val="0"/>
                <w:sz w:val="20"/>
                <w:szCs w:val="20"/>
              </w:rPr>
              <w:br/>
            </w:r>
            <w:r>
              <w:rPr>
                <w:rFonts w:ascii="宋体" w:hAnsi="宋体" w:cs="宋体" w:hint="eastAsia"/>
                <w:color w:val="000000"/>
                <w:kern w:val="0"/>
                <w:sz w:val="20"/>
                <w:szCs w:val="20"/>
              </w:rPr>
              <w:t>（</w:t>
            </w:r>
            <w:r>
              <w:rPr>
                <w:rFonts w:ascii="宋体" w:hAnsi="宋体" w:cs="宋体" w:hint="eastAsia"/>
                <w:color w:val="000000"/>
                <w:kern w:val="0"/>
                <w:sz w:val="20"/>
                <w:szCs w:val="20"/>
              </w:rPr>
              <w:t>40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药品抽样数量</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1022</w:t>
            </w:r>
            <w:r>
              <w:rPr>
                <w:rFonts w:ascii="宋体" w:hAnsi="宋体" w:cs="宋体" w:hint="eastAsia"/>
                <w:kern w:val="0"/>
                <w:sz w:val="20"/>
                <w:szCs w:val="20"/>
              </w:rPr>
              <w:t>批次</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1197</w:t>
            </w:r>
            <w:r>
              <w:rPr>
                <w:rFonts w:ascii="宋体" w:hAnsi="宋体" w:cs="宋体" w:hint="eastAsia"/>
                <w:kern w:val="0"/>
                <w:sz w:val="20"/>
                <w:szCs w:val="20"/>
              </w:rPr>
              <w:t>批次</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20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20</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药品抽检合格率</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90%</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100%</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10</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药品抽检项目完成时间</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2023</w:t>
            </w:r>
            <w:r>
              <w:rPr>
                <w:rFonts w:ascii="宋体" w:hAnsi="宋体" w:cs="宋体" w:hint="eastAsia"/>
                <w:kern w:val="0"/>
                <w:sz w:val="20"/>
                <w:szCs w:val="20"/>
              </w:rPr>
              <w:t>年</w:t>
            </w:r>
            <w:r>
              <w:rPr>
                <w:rFonts w:ascii="宋体" w:hAnsi="宋体" w:cs="宋体" w:hint="eastAsia"/>
                <w:kern w:val="0"/>
                <w:sz w:val="20"/>
                <w:szCs w:val="20"/>
              </w:rPr>
              <w:t>12</w:t>
            </w:r>
            <w:r>
              <w:rPr>
                <w:rFonts w:ascii="宋体" w:hAnsi="宋体" w:cs="宋体" w:hint="eastAsia"/>
                <w:kern w:val="0"/>
                <w:sz w:val="20"/>
                <w:szCs w:val="20"/>
              </w:rPr>
              <w:t>月</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2023</w:t>
            </w:r>
            <w:r>
              <w:rPr>
                <w:rFonts w:ascii="宋体" w:hAnsi="宋体" w:cs="宋体" w:hint="eastAsia"/>
                <w:kern w:val="0"/>
                <w:sz w:val="20"/>
                <w:szCs w:val="20"/>
              </w:rPr>
              <w:t>年</w:t>
            </w:r>
            <w:r>
              <w:rPr>
                <w:rFonts w:ascii="宋体" w:hAnsi="宋体" w:cs="宋体" w:hint="eastAsia"/>
                <w:kern w:val="0"/>
                <w:sz w:val="20"/>
                <w:szCs w:val="20"/>
              </w:rPr>
              <w:t>11</w:t>
            </w:r>
            <w:r>
              <w:rPr>
                <w:rFonts w:ascii="宋体" w:hAnsi="宋体" w:cs="宋体" w:hint="eastAsia"/>
                <w:kern w:val="0"/>
                <w:sz w:val="20"/>
                <w:szCs w:val="20"/>
              </w:rPr>
              <w:t>月</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10</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1245"/>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样品每批均价</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1535.79</w:t>
            </w: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批</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1311.26</w:t>
            </w: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批</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8.54</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按照抽检计划的品类、数量，结合产品当时市场价格结算</w:t>
            </w:r>
          </w:p>
        </w:tc>
      </w:tr>
      <w:tr w:rsidR="00712BB6">
        <w:trPr>
          <w:trHeight w:val="600"/>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single" w:sz="4" w:space="0" w:color="000000"/>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r>
              <w:rPr>
                <w:rFonts w:ascii="宋体" w:hAnsi="宋体" w:cs="宋体" w:hint="eastAsia"/>
                <w:color w:val="000000"/>
                <w:kern w:val="0"/>
                <w:sz w:val="20"/>
                <w:szCs w:val="20"/>
              </w:rPr>
              <w:t>30</w:t>
            </w:r>
            <w:r>
              <w:rPr>
                <w:rFonts w:ascii="宋体" w:hAnsi="宋体" w:cs="宋体" w:hint="eastAsia"/>
                <w:color w:val="000000"/>
                <w:kern w:val="0"/>
                <w:sz w:val="20"/>
                <w:szCs w:val="20"/>
              </w:rPr>
              <w:t>分）</w:t>
            </w:r>
          </w:p>
        </w:tc>
        <w:tc>
          <w:tcPr>
            <w:tcW w:w="1540" w:type="dxa"/>
            <w:tcBorders>
              <w:top w:val="nil"/>
              <w:left w:val="nil"/>
              <w:bottom w:val="nil"/>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药品安全监管工作的支撑作用</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抽样工作和相关数据对药品安全监管工作起到支撑作用</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得到支撑</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15</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1125"/>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vMerge/>
            <w:tcBorders>
              <w:top w:val="nil"/>
              <w:left w:val="single" w:sz="4" w:space="0" w:color="auto"/>
              <w:bottom w:val="single" w:sz="4" w:space="0" w:color="000000"/>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54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可持续影响指标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监督抽样检测数据有助于客观评价辖区内药品安全状况，及时发现和控制药品安全风险</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通过监督抽样检测数据有助于客观评价辖区内药品安全状况，及时发现和控制药品安全风险起到支撑作用</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得到支撑</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15</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15</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645"/>
        </w:trPr>
        <w:tc>
          <w:tcPr>
            <w:tcW w:w="560" w:type="dxa"/>
            <w:vMerge/>
            <w:tcBorders>
              <w:top w:val="nil"/>
              <w:left w:val="single" w:sz="4" w:space="0" w:color="auto"/>
              <w:bottom w:val="single" w:sz="4" w:space="0" w:color="auto"/>
              <w:right w:val="single" w:sz="4" w:space="0" w:color="auto"/>
            </w:tcBorders>
            <w:vAlign w:val="center"/>
          </w:tcPr>
          <w:p w:rsidR="00712BB6" w:rsidRDefault="00712BB6">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54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服务对象满意度指标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18"/>
                <w:szCs w:val="18"/>
              </w:rPr>
            </w:pPr>
            <w:r>
              <w:rPr>
                <w:rFonts w:ascii="宋体" w:hAnsi="宋体" w:cs="宋体" w:hint="eastAsia"/>
                <w:kern w:val="0"/>
                <w:sz w:val="18"/>
                <w:szCs w:val="18"/>
              </w:rPr>
              <w:t>辖区内受检企业满意度</w:t>
            </w:r>
            <w:r>
              <w:rPr>
                <w:rFonts w:ascii="宋体" w:hAnsi="宋体" w:cs="宋体" w:hint="eastAsia"/>
                <w:kern w:val="0"/>
                <w:sz w:val="18"/>
                <w:szCs w:val="18"/>
              </w:rPr>
              <w:t xml:space="preserve"> </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90%</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center"/>
              <w:rPr>
                <w:rFonts w:ascii="宋体" w:hAnsi="宋体" w:cs="宋体"/>
                <w:kern w:val="0"/>
                <w:sz w:val="20"/>
                <w:szCs w:val="20"/>
              </w:rPr>
            </w:pPr>
            <w:r>
              <w:rPr>
                <w:rFonts w:ascii="宋体" w:hAnsi="宋体" w:cs="宋体" w:hint="eastAsia"/>
                <w:kern w:val="0"/>
                <w:sz w:val="20"/>
                <w:szCs w:val="20"/>
              </w:rPr>
              <w:t>100%</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kern w:val="0"/>
                <w:sz w:val="20"/>
                <w:szCs w:val="20"/>
              </w:rPr>
            </w:pPr>
            <w:r>
              <w:rPr>
                <w:rFonts w:ascii="宋体" w:hAnsi="宋体" w:cs="宋体" w:hint="eastAsia"/>
                <w:kern w:val="0"/>
                <w:sz w:val="20"/>
                <w:szCs w:val="20"/>
              </w:rPr>
              <w:t>10</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12BB6">
        <w:trPr>
          <w:trHeight w:val="402"/>
        </w:trPr>
        <w:tc>
          <w:tcPr>
            <w:tcW w:w="10100"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712BB6" w:rsidRDefault="002A5D2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总分</w:t>
            </w:r>
          </w:p>
        </w:tc>
        <w:tc>
          <w:tcPr>
            <w:tcW w:w="116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100.00 </w:t>
            </w:r>
          </w:p>
        </w:tc>
        <w:tc>
          <w:tcPr>
            <w:tcW w:w="1240" w:type="dxa"/>
            <w:tcBorders>
              <w:top w:val="nil"/>
              <w:left w:val="nil"/>
              <w:bottom w:val="single" w:sz="4" w:space="0" w:color="auto"/>
              <w:right w:val="single" w:sz="4" w:space="0" w:color="auto"/>
            </w:tcBorders>
            <w:shd w:val="clear" w:color="auto" w:fill="auto"/>
            <w:vAlign w:val="center"/>
          </w:tcPr>
          <w:p w:rsidR="00712BB6" w:rsidRDefault="002A5D2E">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98.54 </w:t>
            </w:r>
          </w:p>
        </w:tc>
        <w:tc>
          <w:tcPr>
            <w:tcW w:w="1700" w:type="dxa"/>
            <w:tcBorders>
              <w:top w:val="nil"/>
              <w:left w:val="nil"/>
              <w:bottom w:val="single" w:sz="4" w:space="0" w:color="auto"/>
              <w:right w:val="single" w:sz="4" w:space="0" w:color="auto"/>
            </w:tcBorders>
            <w:shd w:val="clear" w:color="auto" w:fill="auto"/>
            <w:vAlign w:val="center"/>
          </w:tcPr>
          <w:p w:rsidR="00712BB6" w:rsidRDefault="002A5D2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 xml:space="preserve">　</w:t>
            </w:r>
          </w:p>
        </w:tc>
      </w:tr>
    </w:tbl>
    <w:p w:rsidR="00712BB6" w:rsidRDefault="00712BB6">
      <w:pPr>
        <w:ind w:firstLineChars="200" w:firstLine="420"/>
      </w:pPr>
    </w:p>
    <w:p w:rsidR="00712BB6" w:rsidRDefault="00712BB6">
      <w:pPr>
        <w:ind w:firstLineChars="200" w:firstLine="420"/>
      </w:pPr>
    </w:p>
    <w:p w:rsidR="00712BB6" w:rsidRDefault="00712BB6">
      <w:pPr>
        <w:pStyle w:val="2"/>
        <w:ind w:firstLine="560"/>
      </w:pPr>
    </w:p>
    <w:p w:rsidR="00712BB6" w:rsidRDefault="00712BB6"/>
    <w:p w:rsidR="00712BB6" w:rsidRDefault="00712BB6">
      <w:pPr>
        <w:pStyle w:val="2"/>
      </w:pPr>
    </w:p>
    <w:p w:rsidR="00712BB6" w:rsidRDefault="00712BB6"/>
    <w:sectPr w:rsidR="00712BB6">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D2E" w:rsidRDefault="002A5D2E">
      <w:r>
        <w:separator/>
      </w:r>
    </w:p>
  </w:endnote>
  <w:endnote w:type="continuationSeparator" w:id="0">
    <w:p w:rsidR="002A5D2E" w:rsidRDefault="002A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altName w:val="Arial Unicode MS"/>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BB6" w:rsidRDefault="002A5D2E">
    <w:pPr>
      <w:pStyle w:val="a7"/>
      <w:framePr w:wrap="around" w:vAnchor="text" w:hAnchor="margin" w:xAlign="center" w:y="1"/>
      <w:rPr>
        <w:rStyle w:val="ab"/>
      </w:rPr>
    </w:pPr>
    <w:r>
      <w:fldChar w:fldCharType="begin"/>
    </w:r>
    <w:r>
      <w:rPr>
        <w:rStyle w:val="ab"/>
      </w:rPr>
      <w:instrText xml:space="preserve">PAGE  </w:instrText>
    </w:r>
    <w:r>
      <w:fldChar w:fldCharType="separate"/>
    </w:r>
    <w:r w:rsidR="0095568C">
      <w:rPr>
        <w:rStyle w:val="ab"/>
        <w:noProof/>
      </w:rPr>
      <w:t>3</w:t>
    </w:r>
    <w:r>
      <w:fldChar w:fldCharType="end"/>
    </w:r>
  </w:p>
  <w:p w:rsidR="00712BB6" w:rsidRDefault="00712BB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BB6" w:rsidRDefault="002A5D2E">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712BB6" w:rsidRDefault="00712BB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BB6" w:rsidRDefault="002A5D2E">
    <w:pPr>
      <w:pStyle w:val="a7"/>
      <w:framePr w:wrap="around" w:vAnchor="text" w:hAnchor="margin" w:xAlign="center" w:y="1"/>
      <w:rPr>
        <w:rStyle w:val="ab"/>
      </w:rPr>
    </w:pPr>
    <w:r>
      <w:fldChar w:fldCharType="begin"/>
    </w:r>
    <w:r>
      <w:rPr>
        <w:rStyle w:val="ab"/>
      </w:rPr>
      <w:instrText xml:space="preserve">PAGE  </w:instrText>
    </w:r>
    <w:r>
      <w:fldChar w:fldCharType="separate"/>
    </w:r>
    <w:r w:rsidR="0095568C">
      <w:rPr>
        <w:rStyle w:val="ab"/>
        <w:noProof/>
      </w:rPr>
      <w:t>8</w:t>
    </w:r>
    <w:r>
      <w:fldChar w:fldCharType="end"/>
    </w:r>
  </w:p>
  <w:p w:rsidR="00712BB6" w:rsidRDefault="00712BB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D2E" w:rsidRDefault="002A5D2E">
      <w:r>
        <w:separator/>
      </w:r>
    </w:p>
  </w:footnote>
  <w:footnote w:type="continuationSeparator" w:id="0">
    <w:p w:rsidR="002A5D2E" w:rsidRDefault="002A5D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A5D2E"/>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2BB6"/>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5568C"/>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EFD0083"/>
    <w:rsid w:val="0F8E2C57"/>
    <w:rsid w:val="1059665E"/>
    <w:rsid w:val="10AC13BA"/>
    <w:rsid w:val="11B416DB"/>
    <w:rsid w:val="1AEC0734"/>
    <w:rsid w:val="1DEF20B0"/>
    <w:rsid w:val="214243FA"/>
    <w:rsid w:val="21AD613C"/>
    <w:rsid w:val="257A14F5"/>
    <w:rsid w:val="27196C26"/>
    <w:rsid w:val="29EF086F"/>
    <w:rsid w:val="2B277B51"/>
    <w:rsid w:val="2EFFE297"/>
    <w:rsid w:val="301437CA"/>
    <w:rsid w:val="349D1F0A"/>
    <w:rsid w:val="34DD0473"/>
    <w:rsid w:val="3A2E2640"/>
    <w:rsid w:val="3A337DEC"/>
    <w:rsid w:val="3DC843C5"/>
    <w:rsid w:val="3FFDD1CB"/>
    <w:rsid w:val="433E495C"/>
    <w:rsid w:val="455D34FF"/>
    <w:rsid w:val="4AC27CB3"/>
    <w:rsid w:val="4BF72BEF"/>
    <w:rsid w:val="51DB3C59"/>
    <w:rsid w:val="550C0952"/>
    <w:rsid w:val="55762E42"/>
    <w:rsid w:val="57A7B272"/>
    <w:rsid w:val="58470068"/>
    <w:rsid w:val="5A1720F9"/>
    <w:rsid w:val="5B9C37C2"/>
    <w:rsid w:val="5BA7C654"/>
    <w:rsid w:val="614D6D33"/>
    <w:rsid w:val="64C0607C"/>
    <w:rsid w:val="65B71AD0"/>
    <w:rsid w:val="676F09E1"/>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24037;&#20316;&#31807;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rPr lang="zh-CN" altLang="en-US"/>
              <a:t>收入决算</a:t>
            </a:r>
          </a:p>
        </c:rich>
      </c:tx>
      <c:overlay val="0"/>
      <c:spPr>
        <a:noFill/>
        <a:ln>
          <a:noFill/>
        </a:ln>
        <a:effectLst/>
      </c:spPr>
    </c:title>
    <c:autoTitleDeleted val="0"/>
    <c:plotArea>
      <c:layout>
        <c:manualLayout>
          <c:layoutTarget val="inner"/>
          <c:xMode val="edge"/>
          <c:yMode val="edge"/>
          <c:x val="0.29694444444444401"/>
          <c:y val="0.21273148148148099"/>
          <c:w val="0.41680555555555598"/>
          <c:h val="0.69467592592592597"/>
        </c:manualLayout>
      </c:layout>
      <c:pieChart>
        <c:varyColors val="1"/>
        <c:ser>
          <c:idx val="0"/>
          <c:order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Pt>
            <c:idx val="5"/>
            <c:bubble3D val="0"/>
            <c:spPr>
              <a:solidFill>
                <a:srgbClr val="F79646"/>
              </a:solidFill>
              <a:ln w="19050">
                <a:solidFill>
                  <a:srgbClr val="FFFFFF"/>
                </a:solidFill>
              </a:ln>
              <a:effectLst/>
            </c:spPr>
          </c:dPt>
          <c:dLbls>
            <c:dLbl>
              <c:idx val="0"/>
              <c:layout>
                <c:manualLayout>
                  <c:x val="4.1658969998358197E-3"/>
                  <c:y val="-0.3073724024651400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delete val="1"/>
            </c:dLbl>
            <c:dLbl>
              <c:idx val="4"/>
              <c:delete val="1"/>
            </c:dLbl>
            <c:dLbl>
              <c:idx val="5"/>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[工作簿1]Sheet1!$G$9:$G$14</c:f>
              <c:strCache>
                <c:ptCount val="6"/>
                <c:pt idx="0">
                  <c:v>财政拨款收入</c:v>
                </c:pt>
                <c:pt idx="1">
                  <c:v>上级补助收入</c:v>
                </c:pt>
                <c:pt idx="2">
                  <c:v>事业收入</c:v>
                </c:pt>
                <c:pt idx="3">
                  <c:v>经营收入</c:v>
                </c:pt>
                <c:pt idx="4">
                  <c:v>附属单位上缴收入</c:v>
                </c:pt>
                <c:pt idx="5">
                  <c:v>其他收入</c:v>
                </c:pt>
              </c:strCache>
            </c:strRef>
          </c:cat>
          <c:val>
            <c:numRef>
              <c:f>[工作簿1]Sheet1!$H$9:$H$14</c:f>
              <c:numCache>
                <c:formatCode>General</c:formatCode>
                <c:ptCount val="6"/>
                <c:pt idx="0" formatCode="0%">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72847222222222197"/>
          <c:y val="0.40092592592592602"/>
          <c:w val="0.26736111111111099"/>
          <c:h val="0.3571759259259260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endParaRPr lang="zh-CN"/>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lang="zh-CN" sz="1400" b="0" i="0" u="none" strike="noStrike" kern="1200" spc="0" baseline="0">
              <a:solidFill>
                <a:sysClr val="windowText" lastClr="000000">
                  <a:lumMod val="65000"/>
                  <a:lumOff val="35000"/>
                </a:sysClr>
              </a:solidFill>
              <a:latin typeface="+mn-lt"/>
              <a:ea typeface="+mn-ea"/>
              <a:cs typeface="+mn-cs"/>
            </a:defRPr>
          </a:pPr>
          <a:endParaRPr lang="zh-CN"/>
        </a:p>
      </c:txPr>
    </c:title>
    <c:autoTitleDeleted val="0"/>
    <c:plotArea>
      <c:layout/>
      <c:pieChart>
        <c:varyColors val="1"/>
        <c:ser>
          <c:idx val="0"/>
          <c:order val="0"/>
          <c:tx>
            <c:strRef>
              <c:f>Sheet1!$B$1</c:f>
              <c:strCache>
                <c:ptCount val="1"/>
                <c:pt idx="0">
                  <c:v>支出决算</c:v>
                </c:pt>
              </c:strCache>
            </c:strRef>
          </c:tx>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Pt>
            <c:idx val="2"/>
            <c:bubble3D val="0"/>
            <c:spPr>
              <a:solidFill>
                <a:srgbClr val="A5A5A5"/>
              </a:solidFill>
              <a:ln w="19050">
                <a:solidFill>
                  <a:sysClr val="window" lastClr="FFFFFF"/>
                </a:solidFill>
              </a:ln>
              <a:effectLst/>
            </c:spPr>
          </c:dPt>
          <c:dPt>
            <c:idx val="3"/>
            <c:bubble3D val="0"/>
            <c:spPr>
              <a:solidFill>
                <a:srgbClr val="FFC000"/>
              </a:solidFill>
              <a:ln w="19050">
                <a:solidFill>
                  <a:sysClr val="window" lastClr="FFFFFF"/>
                </a:solidFill>
              </a:ln>
              <a:effectLst/>
            </c:spPr>
          </c:dPt>
          <c:dPt>
            <c:idx val="4"/>
            <c:bubble3D val="0"/>
            <c:spPr>
              <a:solidFill>
                <a:srgbClr val="4472C4"/>
              </a:solidFill>
              <a:ln w="19050">
                <a:solidFill>
                  <a:sysClr val="window" lastClr="FFFFFF"/>
                </a:solidFill>
              </a:ln>
              <a:effectLst/>
            </c:spPr>
          </c:dPt>
          <c:dLbls>
            <c:dLbl>
              <c:idx val="0"/>
              <c:layout>
                <c:manualLayout>
                  <c:x val="-0.106481481481481"/>
                  <c:y val="-8.2947756530433694E-2"/>
                </c:manualLayout>
              </c:layout>
              <c:tx>
                <c:rich>
                  <a:bodyPr rot="0" spcFirstLastPara="1" vertOverflow="ellipsis" vert="horz" wrap="square" lIns="38100" tIns="19050" rIns="38100" bIns="19050" anchor="ctr" anchorCtr="1">
                    <a:noAutofit/>
                  </a:bodyPr>
                  <a:lstStyle/>
                  <a:p>
                    <a:pPr>
                      <a:defRPr lang="zh-CN" sz="900" b="0" i="0" u="none" strike="noStrike" kern="1200" baseline="0">
                        <a:solidFill>
                          <a:sysClr val="windowText" lastClr="000000">
                            <a:lumMod val="75000"/>
                            <a:lumOff val="25000"/>
                          </a:sysClr>
                        </a:solidFill>
                        <a:latin typeface="+mn-lt"/>
                        <a:ea typeface="+mn-ea"/>
                        <a:cs typeface="+mn-cs"/>
                      </a:defRPr>
                    </a:pPr>
                    <a:r>
                      <a:rPr lang="en-US" altLang="zh-CN"/>
                      <a:t>67.79%</a:t>
                    </a:r>
                  </a:p>
                </c:rich>
              </c:tx>
              <c:spPr>
                <a:noFill/>
                <a:ln>
                  <a:noFill/>
                </a:ln>
                <a:effectLst/>
              </c:spPr>
              <c:dLblPos val="bestFit"/>
              <c:showLegendKey val="0"/>
              <c:showVal val="0"/>
              <c:showCatName val="0"/>
              <c:showSerName val="0"/>
              <c:showPercent val="1"/>
              <c:showBubbleSize val="0"/>
              <c:extLst>
                <c:ext xmlns:c15="http://schemas.microsoft.com/office/drawing/2012/chart" uri="{CE6537A1-D6FC-4f65-9D91-7224C49458BB}">
                  <c15:layout>
                    <c:manualLayout>
                      <c:w val="0.123263888888889"/>
                      <c:h val="0.126984126984127"/>
                    </c:manualLayout>
                  </c15:layout>
                </c:ext>
              </c:extLst>
            </c:dLbl>
            <c:dLbl>
              <c:idx val="1"/>
              <c:tx>
                <c:rich>
                  <a:bodyPr rot="0" spcFirstLastPara="1" vertOverflow="ellipsis" vert="horz" wrap="square" lIns="38100" tIns="19050" rIns="38100" bIns="19050" anchor="ctr" anchorCtr="1">
                    <a:noAutofit/>
                  </a:bodyPr>
                  <a:lstStyle/>
                  <a:p>
                    <a:pPr>
                      <a:defRPr lang="zh-CN" sz="900" b="0" i="0" u="none" strike="noStrike" kern="1200" baseline="0">
                        <a:solidFill>
                          <a:sysClr val="windowText" lastClr="000000">
                            <a:lumMod val="75000"/>
                            <a:lumOff val="25000"/>
                          </a:sysClr>
                        </a:solidFill>
                        <a:latin typeface="+mn-lt"/>
                        <a:ea typeface="+mn-ea"/>
                        <a:cs typeface="+mn-cs"/>
                      </a:defRPr>
                    </a:pPr>
                    <a:r>
                      <a:rPr lang="en-US" altLang="zh-CN"/>
                      <a:t>32.2%</a:t>
                    </a:r>
                  </a:p>
                </c:rich>
              </c:tx>
              <c:spPr>
                <a:noFill/>
                <a:ln>
                  <a:noFill/>
                </a:ln>
                <a:effectLst/>
              </c:spPr>
              <c:dLblPos val="bestFit"/>
              <c:showLegendKey val="0"/>
              <c:showVal val="1"/>
              <c:showCatName val="0"/>
              <c:showSerName val="0"/>
              <c:showPercent val="0"/>
              <c:showBubbleSize val="0"/>
              <c:extLst>
                <c:ext xmlns:c15="http://schemas.microsoft.com/office/drawing/2012/chart" uri="{CE6537A1-D6FC-4f65-9D91-7224C49458BB}"/>
              </c:extLst>
            </c:dLbl>
            <c:dLbl>
              <c:idx val="2"/>
              <c:delete val="1"/>
            </c:dLbl>
            <c:dLbl>
              <c:idx val="3"/>
              <c:tx>
                <c:rich>
                  <a:bodyPr/>
                  <a:lstStyle/>
                  <a:p>
                    <a:r>
                      <a:rPr lang="en-US" altLang="zh-CN"/>
                      <a:t>0%</a:t>
                    </a:r>
                  </a:p>
                </c:rich>
              </c:tx>
              <c:dLblPos val="bestFit"/>
              <c:showLegendKey val="0"/>
              <c:showVal val="1"/>
              <c:showCatName val="0"/>
              <c:showSerName val="0"/>
              <c:showPercent val="0"/>
              <c:showBubbleSize val="0"/>
              <c:extLst>
                <c:ext xmlns:c15="http://schemas.microsoft.com/office/drawing/2012/chart" uri="{CE6537A1-D6FC-4f65-9D91-7224C49458BB}"/>
              </c:extLst>
            </c:dLbl>
            <c:dLbl>
              <c:idx val="4"/>
              <c:tx>
                <c:rich>
                  <a:bodyPr/>
                  <a:lstStyle/>
                  <a:p>
                    <a:fld id="{EDDAB76B-71DE-4D8A-97D5-0EB3D1B7F629}" type="VALUE">
                      <a:rPr lang="en-US"/>
                      <a:pPr/>
                      <a:t>[VALUE]</a:t>
                    </a:fld>
                    <a:endParaRPr lang="en-US"/>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prstDash val="solid"/>
                      <a:round/>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1224.92</c:v>
                </c:pt>
                <c:pt idx="1">
                  <c:v>803.63</c:v>
                </c:pt>
                <c:pt idx="2">
                  <c:v>0</c:v>
                </c:pt>
                <c:pt idx="3">
                  <c:v>0</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endParaRPr lang="zh-CN"/>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endParaRPr lang="zh-CN"/>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0.42014</cdr:x>
      <cdr:y>0.62269</cdr:y>
    </cdr:from>
    <cdr:to>
      <cdr:x>0.57431</cdr:x>
      <cdr:y>0.7338</cdr:y>
    </cdr:to>
    <cdr:sp macro="" textlink="">
      <cdr:nvSpPr>
        <cdr:cNvPr id="2" name="矩形 1"/>
        <cdr:cNvSpPr/>
      </cdr:nvSpPr>
      <cdr:spPr>
        <a:xfrm xmlns:a="http://schemas.openxmlformats.org/drawingml/2006/main">
          <a:off x="1920875" y="1708150"/>
          <a:ext cx="704850" cy="304800"/>
        </a:xfrm>
        <a:prstGeom xmlns:a="http://schemas.openxmlformats.org/drawingml/2006/main" prst="rect">
          <a:avLst/>
        </a:prstGeom>
      </cdr:spPr>
      <cdr:txBody>
        <a:bodyPr xmlns:a="http://schemas.openxmlformats.org/drawingml/2006/main" vertOverflow="clip" horzOverflow="clip" vert="horz" wrap="square" lIns="45720" tIns="45720" rIns="45720" bIns="45720" rtlCol="0" anchor="t" anchorCtr="0">
          <a:normAutofit/>
        </a:bodyPr>
        <a:lstStyle xmlns:a="http://schemas.openxmlformats.org/drawingml/2006/main"/>
        <a:p xmlns:a="http://schemas.openxmlformats.org/drawingml/2006/main">
          <a:endParaRPr lang="zh-CN" altLang="en-US"/>
        </a:p>
      </cdr:txBody>
    </cdr:sp>
  </cdr:relSizeAnchor>
</c:userShap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19</Pages>
  <Words>1278</Words>
  <Characters>7286</Characters>
  <Application>Microsoft Office Word</Application>
  <DocSecurity>0</DocSecurity>
  <Lines>60</Lines>
  <Paragraphs>17</Paragraphs>
  <ScaleCrop>false</ScaleCrop>
  <Company/>
  <LinksUpToDate>false</LinksUpToDate>
  <CharactersWithSpaces>8547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24</cp:revision>
  <cp:lastPrinted>2020-08-07T19:39:00Z</cp:lastPrinted>
  <dcterms:created xsi:type="dcterms:W3CDTF">2017-07-11T23:16:00Z</dcterms:created>
  <dcterms:modified xsi:type="dcterms:W3CDTF">2024-09-11T03:04:00Z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435078ACFECC4A5A8A519EF4C3681114_13</vt:lpwstr>
  </property>
</Properties>
</file>