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A22" w:rsidRDefault="00D85A22">
      <w:pPr>
        <w:jc w:val="center"/>
        <w:rPr>
          <w:rFonts w:ascii="仿宋_GB2312" w:eastAsia="仿宋_GB2312"/>
          <w:b/>
          <w:sz w:val="32"/>
          <w:szCs w:val="32"/>
        </w:rPr>
      </w:pPr>
    </w:p>
    <w:p w:rsidR="00D85A22" w:rsidRDefault="00D85A22">
      <w:pPr>
        <w:jc w:val="center"/>
        <w:rPr>
          <w:rFonts w:ascii="黑体" w:eastAsia="黑体"/>
          <w:sz w:val="72"/>
          <w:szCs w:val="72"/>
        </w:rPr>
      </w:pPr>
    </w:p>
    <w:p w:rsidR="00D85A22" w:rsidRDefault="00D85A22">
      <w:pPr>
        <w:jc w:val="center"/>
        <w:rPr>
          <w:rFonts w:ascii="黑体" w:eastAsia="黑体"/>
          <w:sz w:val="72"/>
          <w:szCs w:val="72"/>
        </w:rPr>
      </w:pPr>
    </w:p>
    <w:p w:rsidR="00D85A22" w:rsidRDefault="00D85A22">
      <w:pPr>
        <w:jc w:val="center"/>
        <w:rPr>
          <w:rFonts w:ascii="黑体" w:eastAsia="黑体"/>
          <w:sz w:val="72"/>
          <w:szCs w:val="72"/>
        </w:rPr>
      </w:pPr>
    </w:p>
    <w:p w:rsidR="00D85A22" w:rsidRDefault="00D85A22">
      <w:pPr>
        <w:jc w:val="center"/>
        <w:rPr>
          <w:rFonts w:ascii="黑体" w:eastAsia="黑体"/>
          <w:sz w:val="72"/>
          <w:szCs w:val="72"/>
        </w:rPr>
      </w:pPr>
    </w:p>
    <w:p w:rsidR="00D85A22" w:rsidRDefault="00BA3E98">
      <w:pPr>
        <w:jc w:val="center"/>
        <w:rPr>
          <w:rFonts w:ascii="黑体" w:eastAsia="黑体"/>
          <w:sz w:val="72"/>
          <w:szCs w:val="72"/>
        </w:rPr>
      </w:pPr>
      <w:r>
        <w:rPr>
          <w:rFonts w:ascii="黑体" w:eastAsia="黑体" w:hint="eastAsia"/>
          <w:sz w:val="72"/>
          <w:szCs w:val="72"/>
        </w:rPr>
        <w:t>2023年度决算公开</w:t>
      </w:r>
    </w:p>
    <w:p w:rsidR="00D85A22" w:rsidRDefault="00D85A22">
      <w:pPr>
        <w:pStyle w:val="a0"/>
        <w:ind w:firstLineChars="0" w:firstLine="0"/>
        <w:rPr>
          <w:rFonts w:ascii="黑体" w:eastAsia="黑体"/>
          <w:sz w:val="72"/>
          <w:szCs w:val="72"/>
        </w:rPr>
      </w:pPr>
    </w:p>
    <w:p w:rsidR="00D85A22" w:rsidRDefault="00BA3E98">
      <w:pPr>
        <w:jc w:val="center"/>
        <w:rPr>
          <w:rFonts w:ascii="宋体" w:hAnsi="宋体"/>
          <w:sz w:val="36"/>
          <w:szCs w:val="36"/>
        </w:rPr>
      </w:pPr>
      <w:r>
        <w:rPr>
          <w:rFonts w:ascii="宋体" w:hAnsi="宋体" w:hint="eastAsia"/>
          <w:sz w:val="36"/>
          <w:szCs w:val="36"/>
        </w:rPr>
        <w:t>单位名称：北京市药品包装材料检验所</w:t>
      </w:r>
    </w:p>
    <w:p w:rsidR="00D85A22" w:rsidRDefault="00D85A22">
      <w:pPr>
        <w:pStyle w:val="a0"/>
        <w:ind w:firstLine="420"/>
        <w:jc w:val="center"/>
      </w:pPr>
    </w:p>
    <w:p w:rsidR="00D85A22" w:rsidRDefault="00D85A22">
      <w:pPr>
        <w:jc w:val="center"/>
        <w:rPr>
          <w:rFonts w:ascii="黑体" w:eastAsia="黑体"/>
          <w:sz w:val="52"/>
          <w:szCs w:val="52"/>
        </w:rPr>
      </w:pPr>
    </w:p>
    <w:p w:rsidR="00D85A22" w:rsidRDefault="00D85A22">
      <w:pPr>
        <w:jc w:val="center"/>
        <w:rPr>
          <w:rFonts w:ascii="黑体" w:eastAsia="黑体"/>
          <w:sz w:val="52"/>
          <w:szCs w:val="52"/>
        </w:rPr>
      </w:pPr>
    </w:p>
    <w:p w:rsidR="00D85A22" w:rsidRDefault="00D85A22">
      <w:pPr>
        <w:jc w:val="center"/>
        <w:rPr>
          <w:rFonts w:ascii="黑体" w:eastAsia="黑体"/>
          <w:sz w:val="32"/>
          <w:szCs w:val="32"/>
        </w:rPr>
      </w:pPr>
    </w:p>
    <w:p w:rsidR="00D85A22" w:rsidRDefault="00BA3E98">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D85A22" w:rsidRDefault="00D85A22">
      <w:pPr>
        <w:spacing w:line="500" w:lineRule="exact"/>
        <w:ind w:firstLine="645"/>
        <w:jc w:val="center"/>
        <w:rPr>
          <w:rFonts w:ascii="宋体" w:hAnsi="宋体" w:cs="宋体"/>
          <w:b/>
          <w:bCs/>
          <w:kern w:val="0"/>
          <w:sz w:val="36"/>
          <w:szCs w:val="36"/>
        </w:rPr>
      </w:pPr>
    </w:p>
    <w:p w:rsidR="00D85A22" w:rsidRDefault="00BA3E9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2023年度决算报表</w:t>
      </w:r>
    </w:p>
    <w:p w:rsidR="00D85A22" w:rsidRDefault="00BA3E98">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D85A22" w:rsidRDefault="00BA3E98">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D85A22" w:rsidRDefault="00BA3E98">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2023年度决算说明</w:t>
      </w:r>
    </w:p>
    <w:p w:rsidR="00D85A22" w:rsidRDefault="00BA3E98">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D85A22" w:rsidRDefault="00BA3E98">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2023年度绩效评价情况</w:t>
      </w:r>
    </w:p>
    <w:p w:rsidR="00D85A22" w:rsidRDefault="00D85A22">
      <w:pPr>
        <w:tabs>
          <w:tab w:val="center" w:pos="6979"/>
        </w:tabs>
        <w:spacing w:beforeLines="50" w:before="156" w:afterLines="50" w:after="156"/>
        <w:jc w:val="center"/>
        <w:rPr>
          <w:rFonts w:ascii="宋体" w:hAnsi="宋体" w:cs="宋体"/>
          <w:b/>
          <w:bCs/>
          <w:spacing w:val="40"/>
          <w:kern w:val="0"/>
          <w:sz w:val="32"/>
          <w:szCs w:val="32"/>
        </w:rPr>
      </w:pPr>
    </w:p>
    <w:p w:rsidR="00D85A22" w:rsidRDefault="00D85A22">
      <w:pPr>
        <w:tabs>
          <w:tab w:val="center" w:pos="6979"/>
        </w:tabs>
        <w:spacing w:beforeLines="50" w:before="156" w:afterLines="50" w:after="156"/>
        <w:jc w:val="center"/>
        <w:rPr>
          <w:rFonts w:ascii="宋体" w:hAnsi="宋体" w:cs="宋体"/>
          <w:b/>
          <w:bCs/>
          <w:spacing w:val="40"/>
          <w:kern w:val="0"/>
          <w:sz w:val="32"/>
          <w:szCs w:val="32"/>
        </w:rPr>
      </w:pPr>
    </w:p>
    <w:p w:rsidR="00D85A22" w:rsidRDefault="00D85A22">
      <w:pPr>
        <w:tabs>
          <w:tab w:val="center" w:pos="6979"/>
        </w:tabs>
        <w:spacing w:beforeLines="50" w:before="156" w:afterLines="50" w:after="156"/>
        <w:jc w:val="center"/>
        <w:rPr>
          <w:rFonts w:ascii="宋体" w:hAnsi="宋体" w:cs="宋体"/>
          <w:b/>
          <w:bCs/>
          <w:spacing w:val="40"/>
          <w:kern w:val="0"/>
          <w:sz w:val="32"/>
          <w:szCs w:val="32"/>
        </w:rPr>
      </w:pPr>
    </w:p>
    <w:p w:rsidR="00D85A22" w:rsidRDefault="00D85A22">
      <w:pPr>
        <w:tabs>
          <w:tab w:val="center" w:pos="6979"/>
        </w:tabs>
        <w:spacing w:beforeLines="50" w:before="156" w:afterLines="50" w:after="156"/>
        <w:jc w:val="center"/>
        <w:rPr>
          <w:rFonts w:ascii="宋体" w:hAnsi="宋体" w:cs="宋体"/>
          <w:b/>
          <w:bCs/>
          <w:spacing w:val="40"/>
          <w:kern w:val="0"/>
          <w:sz w:val="32"/>
          <w:szCs w:val="32"/>
        </w:rPr>
      </w:pPr>
    </w:p>
    <w:p w:rsidR="00D85A22" w:rsidRDefault="00D85A22">
      <w:pPr>
        <w:tabs>
          <w:tab w:val="center" w:pos="6979"/>
        </w:tabs>
        <w:spacing w:beforeLines="50" w:before="156" w:afterLines="50" w:after="156"/>
        <w:jc w:val="center"/>
        <w:rPr>
          <w:rFonts w:ascii="宋体" w:hAnsi="宋体" w:cs="宋体"/>
          <w:b/>
          <w:bCs/>
          <w:spacing w:val="40"/>
          <w:kern w:val="0"/>
          <w:sz w:val="32"/>
          <w:szCs w:val="32"/>
        </w:rPr>
      </w:pPr>
    </w:p>
    <w:p w:rsidR="00D85A22" w:rsidRDefault="00BA3E98">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2023年度决算报表</w:t>
      </w:r>
    </w:p>
    <w:p w:rsidR="00D85A22" w:rsidRDefault="00BA3E98">
      <w:pPr>
        <w:pStyle w:val="2"/>
        <w:rPr>
          <w:b w:val="0"/>
          <w:bCs w:val="0"/>
        </w:rPr>
        <w:sectPr w:rsidR="00D85A22">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D85A22" w:rsidRDefault="00BA3E98">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2023年度决算说明</w:t>
      </w:r>
    </w:p>
    <w:p w:rsidR="00D85A22" w:rsidRDefault="00BA3E98" w:rsidP="00D44C4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D85A22" w:rsidRDefault="00BA3E98">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根据《中共北京市委机构编制委员会关于市市场监督管理局和市药监局所属事业单位改革有关事项的批复》（京编委[2021]137号），北京市药品包装材料检验所（北京市玻璃陶瓷产品监督检验站）为北京市药品监督管理局所属正处级公益二类事业单位。内设部门4个：办公室、玻璃陶瓷检验室、高分子材料（微生物）检验室、监督保障室。</w:t>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主要职责：承担公益服务职能。承担科研、生产、流通领域药用包装材料的注册检验工作，承担本市药品生产单位使用的药用包装材料的检验工作，承担资质范围内产品的检验工作。为技术监督提供信息与技术服务。</w:t>
      </w:r>
    </w:p>
    <w:p w:rsidR="00D85A22" w:rsidRDefault="00BA3E98">
      <w:pPr>
        <w:tabs>
          <w:tab w:val="center" w:pos="6979"/>
        </w:tabs>
        <w:spacing w:line="580" w:lineRule="exact"/>
        <w:ind w:firstLine="570"/>
      </w:pPr>
      <w:r>
        <w:rPr>
          <w:rFonts w:ascii="仿宋_GB2312" w:eastAsia="仿宋_GB2312" w:hint="eastAsia"/>
          <w:sz w:val="28"/>
          <w:szCs w:val="28"/>
        </w:rPr>
        <w:t>本单位无下属单位。</w:t>
      </w:r>
    </w:p>
    <w:p w:rsidR="00D85A22" w:rsidRDefault="00BA3E98">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D85A22" w:rsidRDefault="00BA3E98">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事业编制20人，实有人数17人。</w:t>
      </w:r>
    </w:p>
    <w:p w:rsidR="00D85A22" w:rsidRDefault="00BA3E98">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1560.52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31.88万元，增长2.09%。</w:t>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1136.21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381.86万元，增长50.62%。</w:t>
      </w:r>
    </w:p>
    <w:p w:rsidR="00D85A22" w:rsidRDefault="00BA3E98">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741.23</w:t>
      </w:r>
      <w:r>
        <w:rPr>
          <w:rFonts w:ascii="仿宋_GB2312" w:eastAsia="仿宋_GB2312" w:hint="eastAsia"/>
          <w:sz w:val="28"/>
          <w:szCs w:val="28"/>
        </w:rPr>
        <w:t>万元，占收入合计的65.24%。其中：一般公共预算财政拨款收入</w:t>
      </w:r>
      <w:r>
        <w:rPr>
          <w:rFonts w:ascii="仿宋_GB2312" w:eastAsia="仿宋_GB2312"/>
          <w:sz w:val="28"/>
          <w:szCs w:val="28"/>
        </w:rPr>
        <w:t>741.23</w:t>
      </w:r>
      <w:r>
        <w:rPr>
          <w:rFonts w:ascii="仿宋_GB2312" w:eastAsia="仿宋_GB2312" w:hint="eastAsia"/>
          <w:sz w:val="28"/>
          <w:szCs w:val="28"/>
        </w:rPr>
        <w:t>万元，占收入合计</w:t>
      </w:r>
      <w:r>
        <w:rPr>
          <w:rFonts w:ascii="仿宋_GB2312" w:eastAsia="仿宋_GB2312" w:hint="eastAsia"/>
          <w:sz w:val="28"/>
          <w:szCs w:val="28"/>
        </w:rPr>
        <w:lastRenderedPageBreak/>
        <w:t>的65.24%；政府性基金预算财政拨款收入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万元，占收入合计的0%；</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394.09</w:t>
      </w:r>
      <w:r>
        <w:rPr>
          <w:rFonts w:ascii="仿宋_GB2312" w:eastAsia="仿宋_GB2312" w:hint="eastAsia"/>
          <w:sz w:val="28"/>
          <w:szCs w:val="28"/>
        </w:rPr>
        <w:t>万元，占收入合计的34.68%；</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D85A22" w:rsidRDefault="00BA3E98">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6.其他收入</w:t>
      </w:r>
      <w:r>
        <w:rPr>
          <w:rFonts w:ascii="仿宋_GB2312" w:eastAsia="仿宋_GB2312"/>
          <w:sz w:val="28"/>
          <w:szCs w:val="28"/>
        </w:rPr>
        <w:t>0.9</w:t>
      </w:r>
      <w:r>
        <w:rPr>
          <w:rFonts w:ascii="仿宋_GB2312" w:eastAsia="仿宋_GB2312" w:hint="eastAsia"/>
          <w:sz w:val="28"/>
          <w:szCs w:val="28"/>
        </w:rPr>
        <w:t>0万元，占收入合计的0.08%。</w:t>
      </w:r>
    </w:p>
    <w:p w:rsidR="00D85A22" w:rsidRDefault="00BA3E98">
      <w:pPr>
        <w:pStyle w:val="2"/>
        <w:jc w:val="center"/>
      </w:pPr>
      <w:r>
        <w:rPr>
          <w:rFonts w:ascii="仿宋_GB2312" w:eastAsia="仿宋_GB2312" w:hint="eastAsia"/>
          <w:color w:val="000000"/>
          <w:sz w:val="32"/>
        </w:rPr>
        <w:t>图1：收入决算</w:t>
      </w:r>
    </w:p>
    <w:p w:rsidR="00D85A22" w:rsidRDefault="00BA3E98">
      <w:pPr>
        <w:pStyle w:val="a0"/>
        <w:ind w:firstLine="420"/>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D85A22" w:rsidRDefault="00BA3E98">
      <w:pPr>
        <w:spacing w:line="560" w:lineRule="exact"/>
        <w:ind w:firstLine="640"/>
        <w:rPr>
          <w:rFonts w:ascii="仿宋_GB2312" w:eastAsia="仿宋_GB2312" w:cs="Droid Sans"/>
          <w:color w:val="000000"/>
          <w:sz w:val="32"/>
          <w:szCs w:val="32"/>
        </w:rPr>
      </w:pPr>
      <w:r>
        <w:rPr>
          <w:rFonts w:ascii="仿宋_GB2312" w:eastAsia="仿宋_GB2312" w:hint="eastAsia"/>
          <w:sz w:val="28"/>
          <w:szCs w:val="28"/>
        </w:rPr>
        <w:t>2023年度本年支出合计</w:t>
      </w:r>
      <w:r>
        <w:rPr>
          <w:rFonts w:ascii="仿宋_GB2312" w:eastAsia="仿宋_GB2312"/>
          <w:sz w:val="28"/>
          <w:szCs w:val="28"/>
        </w:rPr>
        <w:t>1245.62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149.97万元，增长13.69%，其中：基本支出</w:t>
      </w:r>
      <w:r>
        <w:rPr>
          <w:rFonts w:ascii="仿宋_GB2312" w:eastAsia="仿宋_GB2312"/>
          <w:sz w:val="28"/>
          <w:szCs w:val="28"/>
        </w:rPr>
        <w:t>413.3</w:t>
      </w:r>
      <w:r>
        <w:rPr>
          <w:rFonts w:ascii="仿宋_GB2312" w:eastAsia="仿宋_GB2312" w:hint="eastAsia"/>
          <w:sz w:val="28"/>
          <w:szCs w:val="28"/>
        </w:rPr>
        <w:t>0万元，占支出合计的</w:t>
      </w:r>
      <w:r>
        <w:rPr>
          <w:rFonts w:ascii="仿宋_GB2312" w:eastAsia="仿宋_GB2312"/>
          <w:sz w:val="28"/>
          <w:szCs w:val="28"/>
        </w:rPr>
        <w:t>33.18</w:t>
      </w:r>
      <w:r>
        <w:rPr>
          <w:rFonts w:ascii="仿宋_GB2312" w:eastAsia="仿宋_GB2312" w:hint="eastAsia"/>
          <w:sz w:val="28"/>
          <w:szCs w:val="28"/>
        </w:rPr>
        <w:t>%；项目支出</w:t>
      </w:r>
      <w:r>
        <w:rPr>
          <w:rFonts w:ascii="仿宋_GB2312" w:eastAsia="仿宋_GB2312"/>
          <w:sz w:val="28"/>
          <w:szCs w:val="28"/>
        </w:rPr>
        <w:t>478.51</w:t>
      </w:r>
      <w:r>
        <w:rPr>
          <w:rFonts w:ascii="仿宋_GB2312" w:eastAsia="仿宋_GB2312" w:hint="eastAsia"/>
          <w:sz w:val="28"/>
          <w:szCs w:val="28"/>
        </w:rPr>
        <w:t>万元，占支出合计的</w:t>
      </w:r>
      <w:r>
        <w:rPr>
          <w:rFonts w:ascii="仿宋_GB2312" w:eastAsia="仿宋_GB2312"/>
          <w:sz w:val="28"/>
          <w:szCs w:val="28"/>
        </w:rPr>
        <w:t>38.4</w:t>
      </w:r>
      <w:r>
        <w:rPr>
          <w:rFonts w:ascii="仿宋_GB2312" w:eastAsia="仿宋_GB2312" w:hint="eastAsia"/>
          <w:sz w:val="28"/>
          <w:szCs w:val="28"/>
        </w:rPr>
        <w:t>2%;上缴上级支出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353.81</w:t>
      </w:r>
      <w:r>
        <w:rPr>
          <w:rFonts w:ascii="仿宋_GB2312" w:eastAsia="仿宋_GB2312" w:hint="eastAsia"/>
          <w:sz w:val="28"/>
          <w:szCs w:val="28"/>
        </w:rPr>
        <w:t>万元，占支出合计的</w:t>
      </w:r>
      <w:r>
        <w:rPr>
          <w:rFonts w:ascii="仿宋_GB2312" w:eastAsia="仿宋_GB2312"/>
          <w:sz w:val="28"/>
          <w:szCs w:val="28"/>
        </w:rPr>
        <w:t>28.4</w:t>
      </w:r>
      <w:r>
        <w:rPr>
          <w:rFonts w:ascii="仿宋_GB2312" w:eastAsia="仿宋_GB2312" w:hint="eastAsia"/>
          <w:sz w:val="28"/>
          <w:szCs w:val="28"/>
        </w:rPr>
        <w:t>0%；对附属单位补助支出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D85A22" w:rsidRDefault="00BA3E98">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D85A22" w:rsidRDefault="00BA3E98">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85A22" w:rsidRDefault="00BA3E98" w:rsidP="00D44C4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D85A22" w:rsidRDefault="00BA3E9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741.23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16.04万元，增长2.21%。主要原因：正常增人增资，造成人员经费增加。</w:t>
      </w:r>
    </w:p>
    <w:p w:rsidR="00D85A22" w:rsidRDefault="00BA3E98" w:rsidP="00D44C46">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四、一般公共预算财政拨款支出决算情况说明</w:t>
      </w:r>
    </w:p>
    <w:p w:rsidR="00D85A22" w:rsidRDefault="00BA3E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741</w:t>
      </w:r>
      <w:r>
        <w:rPr>
          <w:rFonts w:ascii="仿宋_GB2312" w:eastAsia="仿宋_GB2312" w:hint="eastAsia"/>
          <w:sz w:val="28"/>
          <w:szCs w:val="28"/>
        </w:rPr>
        <w:t>万元，主要用于以下方面：一般公共服务支出633.50万元，占本年财政拨款支出85.49%；社会保障和就业支出89.75万元，占本年财政拨款支出12.11%；卫生健康支出17.74万元，占本年财政拨款支出2.39%。</w:t>
      </w:r>
    </w:p>
    <w:p w:rsidR="00D85A22" w:rsidRDefault="00BA3E98">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D85A22" w:rsidRDefault="003D6A1B">
      <w:pPr>
        <w:autoSpaceDE w:val="0"/>
        <w:autoSpaceDN w:val="0"/>
        <w:adjustRightInd w:val="0"/>
        <w:spacing w:line="580" w:lineRule="exact"/>
        <w:ind w:firstLineChars="200" w:firstLine="560"/>
        <w:jc w:val="left"/>
        <w:rPr>
          <w:rFonts w:ascii="仿宋_GB2312" w:eastAsia="仿宋_GB2312"/>
          <w:color w:val="0000FF"/>
          <w:sz w:val="28"/>
          <w:szCs w:val="28"/>
        </w:rPr>
      </w:pPr>
      <w:r>
        <w:rPr>
          <w:rFonts w:ascii="仿宋_GB2312" w:eastAsia="仿宋_GB2312" w:hint="eastAsia"/>
          <w:sz w:val="28"/>
          <w:szCs w:val="28"/>
        </w:rPr>
        <w:t>1.</w:t>
      </w:r>
      <w:r w:rsidR="00BA3E98">
        <w:rPr>
          <w:rFonts w:ascii="仿宋_GB2312" w:eastAsia="仿宋_GB2312" w:hint="eastAsia"/>
          <w:sz w:val="28"/>
          <w:szCs w:val="28"/>
        </w:rPr>
        <w:t>“一般公共服务支出”2023年度决算633.50万元，比2023年度年初预算增加132.99万元，增长26.57%。其中：</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“市场监督管理事务”2023年度决算633.50万元，比2023年度年初预算增加132.99万元，增长26.57%%。主要原因：正常增人增资，造成人员经费增加。</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2、“社会保障和就业支出”2023年度决算89.75万元，比2023年度年初预算增加36.42万元，增长68.29%。其中：</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“行政事业单位养老支出”2023年度决算53.22万元，比2023年度年初预算减少0.11万元，下降0.21%。主要原因：落实机关事业单位养老保险政策，按规定缴纳养老保险及职业年金。</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“抚恤”2023年度决算36.53万元，比2023年度年初预算增加36.53万元。主要原因：支付本单位退休去世人员一次性抚恤金。</w:t>
      </w:r>
      <w:bookmarkStart w:id="0" w:name="_GoBack"/>
      <w:bookmarkEnd w:id="0"/>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3、“卫生健康</w:t>
      </w:r>
      <w:r w:rsidR="00D44C46">
        <w:rPr>
          <w:rFonts w:ascii="仿宋_GB2312" w:eastAsia="仿宋_GB2312" w:hint="eastAsia"/>
          <w:sz w:val="28"/>
          <w:szCs w:val="28"/>
        </w:rPr>
        <w:t>支出</w:t>
      </w:r>
      <w:r>
        <w:rPr>
          <w:rFonts w:ascii="仿宋_GB2312" w:eastAsia="仿宋_GB2312" w:hint="eastAsia"/>
          <w:sz w:val="28"/>
          <w:szCs w:val="28"/>
        </w:rPr>
        <w:t>”2023年度决算17.74万元，与2023年度年初预算持平。其中：</w:t>
      </w:r>
    </w:p>
    <w:p w:rsidR="00D85A22" w:rsidRDefault="00BA3E9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“行政事业单位医疗”2023年度决算17.74万元，与2023年度年初预算持平。主要原因：落实全市统一要求，缴</w:t>
      </w:r>
      <w:r>
        <w:rPr>
          <w:rFonts w:ascii="仿宋_GB2312" w:eastAsia="仿宋_GB2312" w:hint="eastAsia"/>
          <w:sz w:val="28"/>
          <w:szCs w:val="28"/>
        </w:rPr>
        <w:lastRenderedPageBreak/>
        <w:t>纳职工基本医疗保险。</w:t>
      </w:r>
    </w:p>
    <w:p w:rsidR="00D85A22" w:rsidRDefault="00BA3E98" w:rsidP="00D44C46">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D85A22" w:rsidRDefault="00BA3E98">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D85A22" w:rsidRDefault="00BA3E98" w:rsidP="00D44C46">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D85A22" w:rsidRDefault="00BA3E98" w:rsidP="00D44C46">
      <w:pPr>
        <w:ind w:firstLineChars="192" w:firstLine="538"/>
        <w:rPr>
          <w:rFonts w:ascii="仿宋_GB2312" w:eastAsia="仿宋_GB2312"/>
          <w:sz w:val="28"/>
          <w:szCs w:val="28"/>
        </w:rPr>
      </w:pPr>
      <w:r>
        <w:rPr>
          <w:rFonts w:ascii="仿宋_GB2312" w:eastAsia="仿宋_GB2312" w:hint="eastAsia"/>
          <w:sz w:val="28"/>
          <w:szCs w:val="28"/>
        </w:rPr>
        <w:t>本年度无此项经费。</w:t>
      </w:r>
    </w:p>
    <w:p w:rsidR="00D85A22" w:rsidRDefault="00BA3E98" w:rsidP="00D44C46">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D85A22" w:rsidRDefault="00BA3E98" w:rsidP="00D44C46">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413.3</w:t>
      </w:r>
      <w:r w:rsidR="000A26BA">
        <w:rPr>
          <w:rFonts w:ascii="仿宋_GB2312" w:eastAsia="仿宋_GB2312" w:hint="eastAsia"/>
          <w:sz w:val="28"/>
          <w:szCs w:val="28"/>
        </w:rPr>
        <w:t>0</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D85A22" w:rsidRDefault="00BA3E98">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D85A22" w:rsidRDefault="00BA3E98">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D85A22" w:rsidRDefault="00BA3E98">
      <w:pPr>
        <w:spacing w:line="560" w:lineRule="exact"/>
        <w:ind w:firstLine="600"/>
        <w:rPr>
          <w:rFonts w:ascii="仿宋_GB2312" w:eastAsia="仿宋_GB2312"/>
          <w:sz w:val="28"/>
          <w:szCs w:val="28"/>
        </w:rPr>
      </w:pPr>
      <w:r>
        <w:rPr>
          <w:rFonts w:ascii="仿宋_GB2312" w:eastAsia="仿宋_GB2312" w:hint="eastAsia"/>
          <w:sz w:val="28"/>
          <w:szCs w:val="28"/>
        </w:rPr>
        <w:t>本年度无此项经费。</w:t>
      </w:r>
    </w:p>
    <w:p w:rsidR="00D85A22" w:rsidRDefault="00BA3E98">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D85A22" w:rsidRDefault="00BA3E98" w:rsidP="00D44C46">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D85A22" w:rsidRDefault="00BA3E98">
      <w:pPr>
        <w:ind w:left="540"/>
        <w:rPr>
          <w:rFonts w:ascii="黑体" w:eastAsia="黑体"/>
          <w:sz w:val="28"/>
          <w:szCs w:val="28"/>
        </w:rPr>
      </w:pPr>
      <w:r>
        <w:rPr>
          <w:rFonts w:ascii="黑体" w:eastAsia="黑体" w:hint="eastAsia"/>
          <w:sz w:val="28"/>
          <w:szCs w:val="28"/>
        </w:rPr>
        <w:t>三、政府采购支出情况</w:t>
      </w:r>
    </w:p>
    <w:p w:rsidR="00D85A22" w:rsidRDefault="00BA3E98" w:rsidP="00D44C46">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145.05</w:t>
      </w:r>
      <w:r>
        <w:rPr>
          <w:rFonts w:ascii="仿宋_GB2312" w:eastAsia="仿宋_GB2312" w:hint="eastAsia"/>
          <w:sz w:val="28"/>
          <w:szCs w:val="28"/>
        </w:rPr>
        <w:t>万元，其中：政府采购货物支出</w:t>
      </w:r>
      <w:r>
        <w:rPr>
          <w:rFonts w:ascii="仿宋_GB2312" w:eastAsia="仿宋_GB2312"/>
          <w:sz w:val="28"/>
          <w:szCs w:val="28"/>
        </w:rPr>
        <w:t>138.64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6.41</w:t>
      </w:r>
      <w:r>
        <w:rPr>
          <w:rFonts w:ascii="仿宋_GB2312" w:eastAsia="仿宋_GB2312" w:hint="eastAsia"/>
          <w:sz w:val="28"/>
          <w:szCs w:val="28"/>
        </w:rPr>
        <w:t>万元。授予中小企业合同金额</w:t>
      </w:r>
      <w:r>
        <w:rPr>
          <w:rFonts w:ascii="仿宋_GB2312" w:eastAsia="仿宋_GB2312"/>
          <w:sz w:val="28"/>
          <w:szCs w:val="28"/>
        </w:rPr>
        <w:t>140.35</w:t>
      </w:r>
      <w:r>
        <w:rPr>
          <w:rFonts w:ascii="仿宋_GB2312" w:eastAsia="仿宋_GB2312" w:hint="eastAsia"/>
          <w:sz w:val="28"/>
          <w:szCs w:val="28"/>
        </w:rPr>
        <w:t>万元，占政府采购支出总额的96.7</w:t>
      </w:r>
      <w:r w:rsidR="0021494B">
        <w:rPr>
          <w:rFonts w:ascii="仿宋_GB2312" w:eastAsia="仿宋_GB2312" w:hint="eastAsia"/>
          <w:sz w:val="28"/>
          <w:szCs w:val="28"/>
        </w:rPr>
        <w:t>6</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140.35</w:t>
      </w:r>
      <w:r>
        <w:rPr>
          <w:rFonts w:ascii="仿宋_GB2312" w:eastAsia="仿宋_GB2312" w:hint="eastAsia"/>
          <w:sz w:val="28"/>
          <w:szCs w:val="28"/>
        </w:rPr>
        <w:t>万元，占政府采购支出总额的96.7</w:t>
      </w:r>
      <w:r w:rsidR="0021494B">
        <w:rPr>
          <w:rFonts w:ascii="仿宋_GB2312" w:eastAsia="仿宋_GB2312" w:hint="eastAsia"/>
          <w:sz w:val="28"/>
          <w:szCs w:val="28"/>
        </w:rPr>
        <w:t>6</w:t>
      </w:r>
      <w:r>
        <w:rPr>
          <w:rFonts w:ascii="仿宋_GB2312" w:eastAsia="仿宋_GB2312" w:hint="eastAsia"/>
          <w:sz w:val="28"/>
          <w:szCs w:val="28"/>
        </w:rPr>
        <w:t>%。</w:t>
      </w:r>
    </w:p>
    <w:p w:rsidR="00D85A22" w:rsidRDefault="00BA3E98">
      <w:pPr>
        <w:ind w:firstLineChars="200" w:firstLine="560"/>
        <w:rPr>
          <w:rFonts w:ascii="黑体" w:eastAsia="黑体"/>
          <w:sz w:val="28"/>
          <w:szCs w:val="28"/>
          <w:highlight w:val="yellow"/>
        </w:rPr>
      </w:pPr>
      <w:r>
        <w:rPr>
          <w:rFonts w:ascii="黑体" w:eastAsia="黑体" w:hint="eastAsia"/>
          <w:sz w:val="28"/>
          <w:szCs w:val="28"/>
        </w:rPr>
        <w:t>四、国有资产占用情况</w:t>
      </w:r>
    </w:p>
    <w:p w:rsidR="00D85A22" w:rsidRDefault="00BA3E98">
      <w:pPr>
        <w:ind w:firstLineChars="200" w:firstLine="560"/>
        <w:rPr>
          <w:rFonts w:ascii="仿宋_GB2312" w:eastAsia="仿宋_GB2312"/>
          <w:sz w:val="32"/>
          <w:szCs w:val="32"/>
        </w:rPr>
      </w:pPr>
      <w:r>
        <w:rPr>
          <w:rFonts w:ascii="仿宋_GB2312" w:eastAsia="仿宋_GB2312" w:hint="eastAsia"/>
          <w:sz w:val="28"/>
          <w:szCs w:val="28"/>
        </w:rPr>
        <w:t>2023年度新购置车辆0台</w:t>
      </w:r>
      <w:r w:rsidR="00A92637">
        <w:rPr>
          <w:rFonts w:ascii="仿宋_GB2312" w:eastAsia="仿宋_GB2312" w:hint="eastAsia"/>
          <w:sz w:val="28"/>
          <w:szCs w:val="28"/>
        </w:rPr>
        <w:t>,共计0万元</w:t>
      </w:r>
      <w:r>
        <w:rPr>
          <w:rFonts w:ascii="仿宋_GB2312" w:eastAsia="仿宋_GB2312" w:hint="eastAsia"/>
          <w:sz w:val="28"/>
          <w:szCs w:val="28"/>
        </w:rPr>
        <w:t>；新购置单位价值100万元（含）以上的设备0台（套）</w:t>
      </w:r>
      <w:r w:rsidR="00A92637">
        <w:rPr>
          <w:rFonts w:ascii="仿宋_GB2312" w:eastAsia="仿宋_GB2312" w:hint="eastAsia"/>
          <w:sz w:val="28"/>
          <w:szCs w:val="28"/>
        </w:rPr>
        <w:t>,共计0万元</w:t>
      </w:r>
      <w:r>
        <w:rPr>
          <w:rFonts w:ascii="仿宋_GB2312" w:eastAsia="仿宋_GB2312" w:hint="eastAsia"/>
          <w:sz w:val="28"/>
          <w:szCs w:val="28"/>
        </w:rPr>
        <w:t>。截至12月31日，本单位共有车辆3台，共计57.02万元；单位价值100万元（含）以上的设备3台（套），共计517.73万元。</w:t>
      </w:r>
    </w:p>
    <w:p w:rsidR="00D85A22" w:rsidRDefault="00BA3E98" w:rsidP="00D44C46">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D85A22" w:rsidRDefault="00BA3E98" w:rsidP="00D44C46">
      <w:pPr>
        <w:ind w:firstLineChars="192" w:firstLine="538"/>
        <w:rPr>
          <w:rFonts w:ascii="仿宋_GB2312" w:eastAsia="仿宋_GB2312"/>
          <w:sz w:val="28"/>
          <w:szCs w:val="28"/>
        </w:rPr>
      </w:pPr>
      <w:r>
        <w:rPr>
          <w:rFonts w:ascii="仿宋_GB2312" w:eastAsia="仿宋_GB2312" w:hint="eastAsia"/>
          <w:sz w:val="28"/>
          <w:szCs w:val="28"/>
        </w:rPr>
        <w:t>本单位不属于政府购买服务购买主体。</w:t>
      </w:r>
    </w:p>
    <w:p w:rsidR="00D85A22" w:rsidRDefault="00BA3E98">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D85A22" w:rsidRDefault="00BA3E98">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D85A22" w:rsidRDefault="00BA3E98">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D85A22" w:rsidRDefault="00BA3E98" w:rsidP="00FB5A85">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D85A22" w:rsidRDefault="00BA3E98" w:rsidP="00FB5A85">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7.一般公共服务支出（类）市场监督管理事务（款）事业运行（项）：反映事业单位的基本支出，不包括行政单位</w:t>
      </w:r>
      <w:r>
        <w:rPr>
          <w:rFonts w:ascii="仿宋_GB2312" w:eastAsia="仿宋_GB2312" w:hint="eastAsia"/>
          <w:sz w:val="28"/>
          <w:szCs w:val="28"/>
        </w:rPr>
        <w:lastRenderedPageBreak/>
        <w:t>（包括实行公务员管理的事业单位）后勤服务中心、医务室等附属事业单位。</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8.一般公共服务支出（类）市场监督管理事务（款）其他市场监督管理事务（项）：反映用于除上述项目以外其他市场监督管理事务方面的支出。</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9.社会保障和就业支出（类）行政事业单位养老支出（款）事业单位离退休（项）：反映事业单位开支的离退休经费。</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10.社会保障和就业支出（类）行政事业单位养老支出（款）  机关事业单位基本养老保险缴费支出（项）：反映机关事业单位实施养老保险制度由单位缴纳的基本养老保险费支出。</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12.社会保障和就业支出（类）抚恤（款）死亡抚恤（项）：反映按规定用于烈士和牺牲、病故人员家属的一次性和定期抚恤金、丧葬补助费以及烈士褒扬金。</w:t>
      </w:r>
    </w:p>
    <w:p w:rsidR="00D85A22" w:rsidRDefault="00BA3E98">
      <w:pPr>
        <w:ind w:firstLineChars="200" w:firstLine="560"/>
        <w:rPr>
          <w:rFonts w:ascii="仿宋_GB2312" w:eastAsia="仿宋_GB2312"/>
          <w:sz w:val="28"/>
          <w:szCs w:val="28"/>
        </w:rPr>
      </w:pPr>
      <w:r>
        <w:rPr>
          <w:rFonts w:ascii="仿宋_GB2312" w:eastAsia="仿宋_GB2312" w:hint="eastAsia"/>
          <w:sz w:val="28"/>
          <w:szCs w:val="28"/>
        </w:rPr>
        <w:t>13.卫生健康支出（类）行政事业单位医疗（款）事业单位医疗（项）：反映财政部门安排的事业单位基本医疗保险缴费经费，未参加医疗保险的事业单位的公费医疗经费，按国家规定享受离休人员待遇人员的医疗经费。</w:t>
      </w:r>
    </w:p>
    <w:p w:rsidR="00D85A22" w:rsidRDefault="00D85A22">
      <w:pPr>
        <w:rPr>
          <w:rFonts w:ascii="仿宋_GB2312" w:eastAsia="仿宋_GB2312"/>
          <w:sz w:val="28"/>
          <w:szCs w:val="28"/>
        </w:rPr>
      </w:pPr>
    </w:p>
    <w:p w:rsidR="00D85A22" w:rsidRDefault="00D85A22" w:rsidP="00D44C46">
      <w:pPr>
        <w:ind w:firstLineChars="200" w:firstLine="634"/>
        <w:rPr>
          <w:rFonts w:ascii="仿宋_GB2312" w:eastAsia="仿宋_GB2312"/>
          <w:b/>
          <w:color w:val="000000"/>
          <w:spacing w:val="-2"/>
          <w:sz w:val="32"/>
          <w:szCs w:val="32"/>
        </w:rPr>
      </w:pPr>
    </w:p>
    <w:p w:rsidR="00BA3E98" w:rsidRDefault="00BA3E98">
      <w:pPr>
        <w:ind w:firstLineChars="200" w:firstLine="640"/>
        <w:jc w:val="center"/>
        <w:rPr>
          <w:rFonts w:ascii="黑体" w:eastAsia="黑体"/>
          <w:sz w:val="32"/>
          <w:szCs w:val="32"/>
        </w:rPr>
      </w:pPr>
    </w:p>
    <w:p w:rsidR="00D85A22" w:rsidRDefault="00BA3E98">
      <w:pPr>
        <w:ind w:firstLineChars="200" w:firstLine="640"/>
        <w:jc w:val="center"/>
        <w:rPr>
          <w:rFonts w:ascii="黑体" w:eastAsia="黑体"/>
          <w:sz w:val="32"/>
          <w:szCs w:val="32"/>
        </w:rPr>
      </w:pPr>
      <w:r>
        <w:rPr>
          <w:rFonts w:ascii="黑体" w:eastAsia="黑体" w:hint="eastAsia"/>
          <w:sz w:val="32"/>
          <w:szCs w:val="32"/>
        </w:rPr>
        <w:t>第四部分  2023年度绩效评价情况</w:t>
      </w:r>
    </w:p>
    <w:p w:rsidR="00BA3E98" w:rsidRDefault="00BA3E98">
      <w:pPr>
        <w:ind w:firstLineChars="200" w:firstLine="560"/>
        <w:rPr>
          <w:rFonts w:ascii="黑体" w:eastAsia="黑体"/>
          <w:sz w:val="28"/>
          <w:szCs w:val="28"/>
        </w:rPr>
      </w:pPr>
    </w:p>
    <w:p w:rsidR="00D85A22" w:rsidRDefault="00BA3E98">
      <w:pPr>
        <w:ind w:firstLineChars="200" w:firstLine="560"/>
        <w:rPr>
          <w:rFonts w:ascii="黑体" w:eastAsia="黑体"/>
          <w:sz w:val="28"/>
          <w:szCs w:val="28"/>
        </w:rPr>
      </w:pPr>
      <w:r>
        <w:rPr>
          <w:rFonts w:ascii="黑体" w:eastAsia="黑体" w:hint="eastAsia"/>
          <w:sz w:val="28"/>
          <w:szCs w:val="28"/>
        </w:rPr>
        <w:t>一、项目</w:t>
      </w:r>
      <w:r>
        <w:rPr>
          <w:rFonts w:ascii="黑体" w:eastAsia="黑体"/>
          <w:sz w:val="28"/>
          <w:szCs w:val="28"/>
        </w:rPr>
        <w:t>支出绩效自评表</w:t>
      </w:r>
    </w:p>
    <w:tbl>
      <w:tblPr>
        <w:tblW w:w="14593" w:type="dxa"/>
        <w:tblInd w:w="93" w:type="dxa"/>
        <w:tblLook w:val="04A0" w:firstRow="1" w:lastRow="0" w:firstColumn="1" w:lastColumn="0" w:noHBand="0" w:noVBand="1"/>
      </w:tblPr>
      <w:tblGrid>
        <w:gridCol w:w="555"/>
        <w:gridCol w:w="1245"/>
        <w:gridCol w:w="1545"/>
        <w:gridCol w:w="2250"/>
        <w:gridCol w:w="1305"/>
        <w:gridCol w:w="1395"/>
        <w:gridCol w:w="105"/>
        <w:gridCol w:w="1590"/>
        <w:gridCol w:w="105"/>
        <w:gridCol w:w="1050"/>
        <w:gridCol w:w="105"/>
        <w:gridCol w:w="1125"/>
        <w:gridCol w:w="105"/>
        <w:gridCol w:w="2105"/>
        <w:gridCol w:w="8"/>
      </w:tblGrid>
      <w:tr w:rsidR="00D85A22">
        <w:trPr>
          <w:trHeight w:val="113"/>
        </w:trPr>
        <w:tc>
          <w:tcPr>
            <w:tcW w:w="14593" w:type="dxa"/>
            <w:gridSpan w:val="15"/>
            <w:tcBorders>
              <w:top w:val="nil"/>
              <w:left w:val="nil"/>
              <w:bottom w:val="nil"/>
              <w:right w:val="nil"/>
            </w:tcBorders>
            <w:shd w:val="clear" w:color="auto" w:fill="auto"/>
            <w:vAlign w:val="center"/>
          </w:tcPr>
          <w:p w:rsidR="00D85A22" w:rsidRDefault="00BA3E98">
            <w:pPr>
              <w:widowControl/>
              <w:jc w:val="center"/>
              <w:textAlignment w:val="center"/>
              <w:rPr>
                <w:rFonts w:ascii="宋体" w:hAnsi="宋体" w:cs="宋体"/>
                <w:b/>
                <w:bCs/>
                <w:color w:val="000000"/>
                <w:sz w:val="32"/>
                <w:szCs w:val="32"/>
              </w:rPr>
            </w:pPr>
            <w:r>
              <w:rPr>
                <w:rStyle w:val="font21"/>
                <w:rFonts w:hint="default"/>
                <w:lang w:bidi="ar"/>
              </w:rPr>
              <w:t>项目支出绩效自评表</w:t>
            </w:r>
            <w:r>
              <w:rPr>
                <w:rStyle w:val="font91"/>
                <w:rFonts w:hint="default"/>
                <w:lang w:bidi="ar"/>
              </w:rPr>
              <w:t xml:space="preserve"> </w:t>
            </w:r>
          </w:p>
        </w:tc>
      </w:tr>
      <w:tr w:rsidR="00D85A22">
        <w:trPr>
          <w:trHeight w:val="435"/>
        </w:trPr>
        <w:tc>
          <w:tcPr>
            <w:tcW w:w="14593" w:type="dxa"/>
            <w:gridSpan w:val="15"/>
            <w:tcBorders>
              <w:top w:val="nil"/>
              <w:left w:val="nil"/>
              <w:bottom w:val="nil"/>
              <w:right w:val="nil"/>
            </w:tcBorders>
            <w:shd w:val="clear" w:color="auto" w:fill="auto"/>
            <w:vAlign w:val="center"/>
          </w:tcPr>
          <w:p w:rsidR="00D85A22" w:rsidRDefault="00BA3E9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D85A22">
        <w:trPr>
          <w:trHeight w:val="113"/>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24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更新和补充部分包装材料检验用仪器设备</w:t>
            </w:r>
          </w:p>
        </w:tc>
      </w:tr>
      <w:tr w:rsidR="00D85A22">
        <w:trPr>
          <w:trHeight w:val="113"/>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4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北京市药品包装材料检验所</w:t>
            </w:r>
          </w:p>
        </w:tc>
      </w:tr>
      <w:tr w:rsidR="00D85A22">
        <w:trPr>
          <w:trHeight w:val="113"/>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袁春梅</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4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50950474</w:t>
            </w:r>
          </w:p>
        </w:tc>
      </w:tr>
      <w:tr w:rsidR="00D85A22">
        <w:trPr>
          <w:trHeight w:val="113"/>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D85A22">
        <w:trPr>
          <w:trHeight w:val="113"/>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142.37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137.7</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137.7</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D85A22">
        <w:trPr>
          <w:trHeight w:val="113"/>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142.37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137.7</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137.7</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r>
      <w:tr w:rsidR="00D85A22">
        <w:trPr>
          <w:trHeight w:val="113"/>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r>
      <w:tr w:rsidR="00D85A22">
        <w:trPr>
          <w:trHeight w:val="113"/>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r>
      <w:tr w:rsidR="00D85A22">
        <w:trPr>
          <w:trHeight w:val="179"/>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1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D85A22" w:rsidTr="00BA3E98">
        <w:trPr>
          <w:trHeight w:val="964"/>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7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通过更新补充药品包装材料检验用仪器设备，为开展科研、监督抽验等各项工作提供必要的支持，</w:t>
            </w:r>
            <w:proofErr w:type="gramStart"/>
            <w:r>
              <w:rPr>
                <w:rFonts w:ascii="宋体" w:hAnsi="宋体" w:cs="宋体" w:hint="eastAsia"/>
                <w:color w:val="000000"/>
                <w:kern w:val="0"/>
                <w:sz w:val="20"/>
                <w:szCs w:val="20"/>
                <w:lang w:bidi="ar"/>
              </w:rPr>
              <w:t>提升市</w:t>
            </w:r>
            <w:proofErr w:type="gramEnd"/>
            <w:r>
              <w:rPr>
                <w:rFonts w:ascii="宋体" w:hAnsi="宋体" w:cs="宋体" w:hint="eastAsia"/>
                <w:color w:val="000000"/>
                <w:kern w:val="0"/>
                <w:sz w:val="20"/>
                <w:szCs w:val="20"/>
                <w:lang w:bidi="ar"/>
              </w:rPr>
              <w:t>药包材所为市局药品安全监管提供技术支撑的基础条件。</w:t>
            </w:r>
          </w:p>
        </w:tc>
        <w:tc>
          <w:tcPr>
            <w:tcW w:w="61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2023年更新补充19台套药品包装材料检验用仪器设备，为开展科研、监督抽验等各项工作提供了必要的支持，提升了市药包材所为市局药品安全监管提供技术支撑的基础条件。</w:t>
            </w:r>
          </w:p>
        </w:tc>
      </w:tr>
      <w:tr w:rsidR="00D85A22">
        <w:trPr>
          <w:trHeight w:val="583"/>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30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（40分）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更新及补充设备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≥19台套</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19台套</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rPr>
                <w:rFonts w:ascii="宋体" w:hAnsi="宋体" w:cs="宋体"/>
                <w:color w:val="000000"/>
                <w:sz w:val="20"/>
                <w:szCs w:val="20"/>
              </w:rPr>
            </w:pP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设备验收合格率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rPr>
                <w:rFonts w:ascii="宋体" w:hAnsi="宋体" w:cs="宋体"/>
                <w:color w:val="000000"/>
                <w:sz w:val="20"/>
                <w:szCs w:val="20"/>
              </w:rPr>
            </w:pP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预算控制数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≤142.37万元</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137.7万元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4.84</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rPr>
                <w:rFonts w:ascii="宋体" w:hAnsi="宋体" w:cs="宋体"/>
                <w:color w:val="000000"/>
                <w:sz w:val="20"/>
                <w:szCs w:val="20"/>
              </w:rPr>
            </w:pP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设备采购平均单价</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≤7.25万元</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7.25万元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rPr>
                <w:rFonts w:ascii="宋体" w:hAnsi="宋体" w:cs="宋体"/>
                <w:color w:val="000000"/>
                <w:sz w:val="20"/>
                <w:szCs w:val="20"/>
              </w:rPr>
            </w:pPr>
          </w:p>
        </w:tc>
      </w:tr>
      <w:tr w:rsidR="00D85A22">
        <w:trPr>
          <w:trHeight w:val="392"/>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效益指标（30分）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保障各项检验工作顺利完成</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得到保障</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保障各项检验工作顺利完成</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56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满意度指标（10分）</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55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使用人员满意度</w:t>
            </w:r>
          </w:p>
        </w:tc>
        <w:tc>
          <w:tcPr>
            <w:tcW w:w="1500"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w:t>
            </w:r>
          </w:p>
        </w:tc>
        <w:tc>
          <w:tcPr>
            <w:tcW w:w="169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340"/>
        </w:trPr>
        <w:tc>
          <w:tcPr>
            <w:tcW w:w="1009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99.84 </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rPr>
                <w:rFonts w:ascii="宋体" w:hAnsi="宋体" w:cs="宋体"/>
                <w:b/>
                <w:bCs/>
                <w:color w:val="000000"/>
                <w:sz w:val="20"/>
                <w:szCs w:val="20"/>
              </w:rPr>
            </w:pPr>
          </w:p>
        </w:tc>
      </w:tr>
      <w:tr w:rsidR="00D85A22">
        <w:trPr>
          <w:gridAfter w:val="1"/>
          <w:wAfter w:w="8" w:type="dxa"/>
          <w:trHeight w:val="227"/>
        </w:trPr>
        <w:tc>
          <w:tcPr>
            <w:tcW w:w="14585" w:type="dxa"/>
            <w:gridSpan w:val="14"/>
            <w:tcBorders>
              <w:top w:val="nil"/>
              <w:left w:val="nil"/>
              <w:bottom w:val="nil"/>
              <w:right w:val="nil"/>
            </w:tcBorders>
            <w:shd w:val="clear" w:color="auto" w:fill="auto"/>
            <w:vAlign w:val="center"/>
          </w:tcPr>
          <w:p w:rsidR="00FB5A85" w:rsidRDefault="00FB5A85">
            <w:pPr>
              <w:widowControl/>
              <w:spacing w:line="360" w:lineRule="exact"/>
              <w:jc w:val="center"/>
              <w:textAlignment w:val="center"/>
              <w:rPr>
                <w:rFonts w:ascii="宋体" w:hAnsi="宋体" w:cs="宋体"/>
                <w:b/>
                <w:bCs/>
                <w:color w:val="000000"/>
                <w:kern w:val="0"/>
                <w:sz w:val="32"/>
                <w:szCs w:val="32"/>
                <w:lang w:bidi="ar"/>
              </w:rPr>
            </w:pPr>
          </w:p>
          <w:p w:rsidR="00FB5A85" w:rsidRDefault="00FB5A85">
            <w:pPr>
              <w:widowControl/>
              <w:spacing w:line="360" w:lineRule="exact"/>
              <w:jc w:val="center"/>
              <w:textAlignment w:val="center"/>
              <w:rPr>
                <w:rFonts w:ascii="宋体" w:hAnsi="宋体" w:cs="宋体"/>
                <w:b/>
                <w:bCs/>
                <w:color w:val="000000"/>
                <w:kern w:val="0"/>
                <w:sz w:val="32"/>
                <w:szCs w:val="32"/>
                <w:lang w:bidi="ar"/>
              </w:rPr>
            </w:pPr>
          </w:p>
          <w:p w:rsidR="00D85A22" w:rsidRDefault="00BA3E98">
            <w:pPr>
              <w:widowControl/>
              <w:spacing w:line="360" w:lineRule="exact"/>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D85A22">
        <w:trPr>
          <w:gridAfter w:val="1"/>
          <w:wAfter w:w="8" w:type="dxa"/>
          <w:trHeight w:val="435"/>
        </w:trPr>
        <w:tc>
          <w:tcPr>
            <w:tcW w:w="14585" w:type="dxa"/>
            <w:gridSpan w:val="14"/>
            <w:tcBorders>
              <w:top w:val="nil"/>
              <w:left w:val="nil"/>
              <w:bottom w:val="nil"/>
              <w:right w:val="nil"/>
            </w:tcBorders>
            <w:shd w:val="clear" w:color="auto" w:fill="auto"/>
            <w:vAlign w:val="center"/>
          </w:tcPr>
          <w:p w:rsidR="00D85A22" w:rsidRDefault="00BA3E9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D85A22">
        <w:trPr>
          <w:gridAfter w:val="1"/>
          <w:wAfter w:w="8" w:type="dxa"/>
          <w:trHeight w:val="340"/>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24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机构运行保障经费</w:t>
            </w:r>
          </w:p>
        </w:tc>
      </w:tr>
      <w:tr w:rsidR="00D85A22">
        <w:trPr>
          <w:gridAfter w:val="1"/>
          <w:wAfter w:w="8" w:type="dxa"/>
          <w:trHeight w:val="340"/>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9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5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北京市药品包装材料检验所</w:t>
            </w:r>
          </w:p>
        </w:tc>
      </w:tr>
      <w:tr w:rsidR="00D85A22">
        <w:trPr>
          <w:gridAfter w:val="1"/>
          <w:wAfter w:w="8" w:type="dxa"/>
          <w:trHeight w:val="340"/>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9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袁春梅</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5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50950474</w:t>
            </w:r>
          </w:p>
        </w:tc>
      </w:tr>
      <w:tr w:rsidR="00D85A22">
        <w:trPr>
          <w:gridAfter w:val="1"/>
          <w:wAfter w:w="8" w:type="dxa"/>
          <w:trHeight w:val="34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D85A22">
        <w:trPr>
          <w:gridAfter w:val="1"/>
          <w:wAfter w:w="8" w:type="dxa"/>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D85A22">
        <w:trPr>
          <w:gridAfter w:val="1"/>
          <w:wAfter w:w="8" w:type="dxa"/>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r>
      <w:tr w:rsidR="00D85A22">
        <w:trPr>
          <w:gridAfter w:val="1"/>
          <w:wAfter w:w="8" w:type="dxa"/>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3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jc w:val="center"/>
              <w:rPr>
                <w:rFonts w:ascii="宋体" w:hAnsi="宋体" w:cs="宋体"/>
                <w:color w:val="000000"/>
                <w:sz w:val="20"/>
                <w:szCs w:val="20"/>
              </w:rPr>
            </w:pPr>
          </w:p>
        </w:tc>
      </w:tr>
      <w:tr w:rsidR="00D85A22">
        <w:trPr>
          <w:gridAfter w:val="1"/>
          <w:wAfter w:w="8" w:type="dxa"/>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118</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jc w:val="center"/>
              <w:rPr>
                <w:rFonts w:ascii="宋体" w:hAnsi="宋体" w:cs="宋体"/>
                <w:color w:val="000000"/>
                <w:sz w:val="20"/>
                <w:szCs w:val="20"/>
              </w:rPr>
            </w:pPr>
          </w:p>
        </w:tc>
      </w:tr>
      <w:tr w:rsidR="00D85A22">
        <w:trPr>
          <w:gridAfter w:val="1"/>
          <w:wAfter w:w="8" w:type="dxa"/>
          <w:trHeight w:val="34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7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2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D85A22" w:rsidTr="00BA3E98">
        <w:trPr>
          <w:gridAfter w:val="1"/>
          <w:wAfter w:w="8" w:type="dxa"/>
          <w:trHeight w:val="1188"/>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77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保障我所2023年顺利完成各项检验工作，为本市药品安全保障提供数据支撑。</w:t>
            </w:r>
          </w:p>
        </w:tc>
        <w:tc>
          <w:tcPr>
            <w:tcW w:w="62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2023年顺利完成了各项检验工作，完成了市药品包装材料监督抽验及资质范围内的其他检验任务，为本市药品安全保障提供了数据支撑。</w:t>
            </w:r>
          </w:p>
        </w:tc>
      </w:tr>
      <w:tr w:rsidR="00D85A22">
        <w:trPr>
          <w:gridAfter w:val="1"/>
          <w:wAfter w:w="8" w:type="dxa"/>
          <w:trHeight w:val="283"/>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D85A22">
        <w:trPr>
          <w:gridAfter w:val="1"/>
          <w:wAfter w:w="8" w:type="dxa"/>
          <w:trHeight w:val="528"/>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（40分）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聘请实验室运</w:t>
            </w:r>
            <w:proofErr w:type="gramStart"/>
            <w:r>
              <w:rPr>
                <w:rFonts w:ascii="宋体" w:hAnsi="宋体" w:cs="宋体" w:hint="eastAsia"/>
                <w:color w:val="000000"/>
                <w:kern w:val="0"/>
                <w:sz w:val="20"/>
                <w:szCs w:val="20"/>
                <w:lang w:bidi="ar"/>
              </w:rPr>
              <w:t>维保障</w:t>
            </w:r>
            <w:proofErr w:type="gramEnd"/>
            <w:r>
              <w:rPr>
                <w:rFonts w:ascii="宋体" w:hAnsi="宋体" w:cs="宋体" w:hint="eastAsia"/>
                <w:color w:val="000000"/>
                <w:kern w:val="0"/>
                <w:sz w:val="20"/>
                <w:szCs w:val="20"/>
                <w:lang w:bidi="ar"/>
              </w:rPr>
              <w:t>人员、检验人员及检验辅助人员</w:t>
            </w:r>
          </w:p>
        </w:tc>
        <w:tc>
          <w:tcPr>
            <w:tcW w:w="139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≥10人/年</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15人/年</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gridAfter w:val="1"/>
          <w:wAfter w:w="8" w:type="dxa"/>
          <w:trHeight w:val="423"/>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药品包装材料检验检测任务完成率</w:t>
            </w:r>
          </w:p>
        </w:tc>
        <w:tc>
          <w:tcPr>
            <w:tcW w:w="139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gridAfter w:val="1"/>
          <w:wAfter w:w="8" w:type="dxa"/>
          <w:trHeight w:val="117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劳务费预算控制数</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≤90.230444万元</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92.200465万元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2023年因检验业务量增加，相应增加检验辅助人员劳务费支出.今后将更加科学精准编制预算，将劳务费支出进一步控制在合理范围内。</w:t>
            </w:r>
          </w:p>
        </w:tc>
      </w:tr>
      <w:tr w:rsidR="00D85A22">
        <w:trPr>
          <w:gridAfter w:val="1"/>
          <w:wAfter w:w="8" w:type="dxa"/>
          <w:trHeight w:val="872"/>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效益指标（30分）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按时完成监督抽验任务及资质范围内的其他检验任务</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按时完成</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按时完成了监督抽验任务及资质范围内的其他检验任务</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gridAfter w:val="1"/>
          <w:wAfter w:w="8" w:type="dxa"/>
          <w:trHeight w:val="46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满意度指标（10分）</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55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药品包装材料送样客户满意度</w:t>
            </w:r>
          </w:p>
        </w:tc>
        <w:tc>
          <w:tcPr>
            <w:tcW w:w="139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98.09%</w:t>
            </w:r>
          </w:p>
        </w:tc>
        <w:tc>
          <w:tcPr>
            <w:tcW w:w="115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gridAfter w:val="1"/>
          <w:wAfter w:w="8" w:type="dxa"/>
          <w:trHeight w:val="340"/>
        </w:trPr>
        <w:tc>
          <w:tcPr>
            <w:tcW w:w="99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99.00 </w:t>
            </w:r>
          </w:p>
        </w:tc>
        <w:tc>
          <w:tcPr>
            <w:tcW w:w="2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b/>
                <w:bCs/>
                <w:color w:val="000000"/>
                <w:sz w:val="20"/>
                <w:szCs w:val="20"/>
              </w:rPr>
            </w:pPr>
          </w:p>
        </w:tc>
      </w:tr>
      <w:tr w:rsidR="00D85A22">
        <w:trPr>
          <w:trHeight w:val="454"/>
        </w:trPr>
        <w:tc>
          <w:tcPr>
            <w:tcW w:w="14593" w:type="dxa"/>
            <w:gridSpan w:val="15"/>
            <w:tcBorders>
              <w:top w:val="nil"/>
              <w:left w:val="nil"/>
              <w:bottom w:val="nil"/>
              <w:right w:val="nil"/>
            </w:tcBorders>
            <w:shd w:val="clear" w:color="auto" w:fill="auto"/>
            <w:vAlign w:val="center"/>
          </w:tcPr>
          <w:p w:rsidR="00FB5A85" w:rsidRDefault="00FB5A85">
            <w:pPr>
              <w:widowControl/>
              <w:spacing w:line="300" w:lineRule="exact"/>
              <w:jc w:val="center"/>
              <w:textAlignment w:val="center"/>
              <w:rPr>
                <w:rFonts w:ascii="宋体" w:hAnsi="宋体" w:cs="宋体"/>
                <w:b/>
                <w:bCs/>
                <w:color w:val="000000"/>
                <w:kern w:val="0"/>
                <w:sz w:val="32"/>
                <w:szCs w:val="32"/>
                <w:lang w:bidi="ar"/>
              </w:rPr>
            </w:pPr>
          </w:p>
          <w:p w:rsidR="00FB5A85" w:rsidRDefault="00FB5A85">
            <w:pPr>
              <w:widowControl/>
              <w:spacing w:line="300" w:lineRule="exact"/>
              <w:jc w:val="center"/>
              <w:textAlignment w:val="center"/>
              <w:rPr>
                <w:rFonts w:ascii="宋体" w:hAnsi="宋体" w:cs="宋体"/>
                <w:b/>
                <w:bCs/>
                <w:color w:val="000000"/>
                <w:kern w:val="0"/>
                <w:sz w:val="32"/>
                <w:szCs w:val="32"/>
                <w:lang w:bidi="ar"/>
              </w:rPr>
            </w:pPr>
          </w:p>
          <w:p w:rsidR="00BA3E98" w:rsidRPr="00BA3E98" w:rsidRDefault="00BA3E98" w:rsidP="00BA3E98">
            <w:pPr>
              <w:pStyle w:val="a0"/>
              <w:ind w:firstLine="420"/>
              <w:rPr>
                <w:lang w:bidi="ar"/>
              </w:rPr>
            </w:pPr>
          </w:p>
          <w:p w:rsidR="00BA3E98" w:rsidRPr="00BA3E98" w:rsidRDefault="00BA3E98" w:rsidP="00BA3E98">
            <w:pPr>
              <w:pStyle w:val="a0"/>
              <w:ind w:firstLine="420"/>
              <w:rPr>
                <w:lang w:bidi="ar"/>
              </w:rPr>
            </w:pPr>
          </w:p>
          <w:p w:rsidR="00D85A22" w:rsidRDefault="00BA3E98">
            <w:pPr>
              <w:widowControl/>
              <w:spacing w:line="300" w:lineRule="exact"/>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D85A22">
        <w:trPr>
          <w:trHeight w:val="435"/>
        </w:trPr>
        <w:tc>
          <w:tcPr>
            <w:tcW w:w="14593" w:type="dxa"/>
            <w:gridSpan w:val="15"/>
            <w:tcBorders>
              <w:top w:val="nil"/>
              <w:left w:val="nil"/>
              <w:bottom w:val="nil"/>
              <w:right w:val="nil"/>
            </w:tcBorders>
            <w:shd w:val="clear" w:color="auto" w:fill="auto"/>
            <w:vAlign w:val="center"/>
          </w:tcPr>
          <w:p w:rsidR="00D85A22" w:rsidRDefault="00BA3E9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D85A22">
        <w:trPr>
          <w:trHeight w:val="340"/>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24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实验室运行保障经费</w:t>
            </w:r>
          </w:p>
        </w:tc>
      </w:tr>
      <w:tr w:rsidR="00D85A22">
        <w:trPr>
          <w:trHeight w:val="340"/>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4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北京市药品包装材料检验所</w:t>
            </w:r>
          </w:p>
        </w:tc>
      </w:tr>
      <w:tr w:rsidR="00D85A22">
        <w:trPr>
          <w:trHeight w:val="340"/>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袁春梅</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4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50950474</w:t>
            </w:r>
          </w:p>
        </w:tc>
      </w:tr>
      <w:tr w:rsidR="00D85A22">
        <w:trPr>
          <w:trHeight w:val="34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D85A22">
        <w:trPr>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D85A22">
        <w:trPr>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r>
      <w:tr w:rsidR="00D85A22">
        <w:trPr>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r>
      <w:tr w:rsidR="00D85A22">
        <w:trPr>
          <w:trHeight w:val="340"/>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r>
      <w:tr w:rsidR="00D85A22">
        <w:trPr>
          <w:trHeight w:val="34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1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D85A22" w:rsidTr="00FB5A85">
        <w:trPr>
          <w:trHeight w:val="91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7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保障我所2023年顺利完成各项检验工作，为本市药品安全保障提供数据支撑。</w:t>
            </w:r>
          </w:p>
        </w:tc>
        <w:tc>
          <w:tcPr>
            <w:tcW w:w="61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2023年顺利完成了各项检验工作，完成了市药品包装材料监督抽验及资质范围内的其他检验任务，为本市药品安全保障提供了数据支撑。</w:t>
            </w:r>
          </w:p>
        </w:tc>
      </w:tr>
      <w:tr w:rsidR="00D85A22">
        <w:trPr>
          <w:trHeight w:val="397"/>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（40分）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维护实验楼面积数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≥3905.8平米</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3905.8平米</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实验楼及检验设备设施正常运行率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158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专用材料费预算控制数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≤24.19292万元</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22.928255万元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9.48</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偏差原因：在检验业务中节约使用耗材，相应减少支出。今后将结合材料费实际支出情况，提升预算编制的精细化水平。</w:t>
            </w:r>
          </w:p>
        </w:tc>
      </w:tr>
      <w:tr w:rsidR="00D85A22">
        <w:trPr>
          <w:trHeight w:val="39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效益指标（30分）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为本市药品安全保障提供数据支撑</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达到预期目标</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为本市药品安全保障提供了数据支撑</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56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55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药品包装材料送样客户满意度</w:t>
            </w:r>
          </w:p>
        </w:tc>
        <w:tc>
          <w:tcPr>
            <w:tcW w:w="1500"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69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98.09%</w:t>
            </w:r>
          </w:p>
        </w:tc>
        <w:tc>
          <w:tcPr>
            <w:tcW w:w="1155"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397"/>
        </w:trPr>
        <w:tc>
          <w:tcPr>
            <w:tcW w:w="1009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99.48 </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b/>
                <w:bCs/>
                <w:color w:val="000000"/>
                <w:sz w:val="20"/>
                <w:szCs w:val="20"/>
              </w:rPr>
            </w:pPr>
          </w:p>
        </w:tc>
      </w:tr>
      <w:tr w:rsidR="00D85A22">
        <w:trPr>
          <w:trHeight w:val="340"/>
        </w:trPr>
        <w:tc>
          <w:tcPr>
            <w:tcW w:w="14593" w:type="dxa"/>
            <w:gridSpan w:val="15"/>
            <w:tcBorders>
              <w:top w:val="nil"/>
              <w:left w:val="nil"/>
              <w:bottom w:val="nil"/>
              <w:right w:val="nil"/>
            </w:tcBorders>
            <w:shd w:val="clear" w:color="auto" w:fill="auto"/>
            <w:vAlign w:val="center"/>
          </w:tcPr>
          <w:p w:rsidR="00FB5A85" w:rsidRDefault="00FB5A85">
            <w:pPr>
              <w:widowControl/>
              <w:spacing w:line="300" w:lineRule="exact"/>
              <w:jc w:val="center"/>
              <w:textAlignment w:val="center"/>
              <w:rPr>
                <w:rFonts w:ascii="宋体" w:hAnsi="宋体" w:cs="宋体"/>
                <w:b/>
                <w:bCs/>
                <w:color w:val="000000"/>
                <w:kern w:val="0"/>
                <w:sz w:val="32"/>
                <w:szCs w:val="32"/>
                <w:lang w:bidi="ar"/>
              </w:rPr>
            </w:pPr>
          </w:p>
          <w:p w:rsidR="00FB5A85" w:rsidRDefault="00FB5A85">
            <w:pPr>
              <w:widowControl/>
              <w:spacing w:line="300" w:lineRule="exact"/>
              <w:jc w:val="center"/>
              <w:textAlignment w:val="center"/>
              <w:rPr>
                <w:rFonts w:ascii="宋体" w:hAnsi="宋体" w:cs="宋体"/>
                <w:b/>
                <w:bCs/>
                <w:color w:val="000000"/>
                <w:kern w:val="0"/>
                <w:sz w:val="32"/>
                <w:szCs w:val="32"/>
                <w:lang w:bidi="ar"/>
              </w:rPr>
            </w:pPr>
          </w:p>
          <w:p w:rsidR="00FB5A85" w:rsidRDefault="00FB5A85">
            <w:pPr>
              <w:widowControl/>
              <w:spacing w:line="300" w:lineRule="exact"/>
              <w:jc w:val="center"/>
              <w:textAlignment w:val="center"/>
              <w:rPr>
                <w:rFonts w:ascii="宋体" w:hAnsi="宋体" w:cs="宋体"/>
                <w:b/>
                <w:bCs/>
                <w:color w:val="000000"/>
                <w:kern w:val="0"/>
                <w:sz w:val="32"/>
                <w:szCs w:val="32"/>
                <w:lang w:bidi="ar"/>
              </w:rPr>
            </w:pPr>
          </w:p>
          <w:p w:rsidR="00D85A22" w:rsidRDefault="00BA3E98">
            <w:pPr>
              <w:widowControl/>
              <w:spacing w:line="300" w:lineRule="exact"/>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t>项目支出绩效自评表</w:t>
            </w:r>
            <w:r>
              <w:rPr>
                <w:rFonts w:ascii="宋体" w:hAnsi="宋体" w:cs="宋体" w:hint="eastAsia"/>
                <w:color w:val="000000"/>
                <w:kern w:val="0"/>
                <w:sz w:val="32"/>
                <w:szCs w:val="32"/>
                <w:lang w:bidi="ar"/>
              </w:rPr>
              <w:t xml:space="preserve"> </w:t>
            </w:r>
          </w:p>
        </w:tc>
      </w:tr>
      <w:tr w:rsidR="00D85A22">
        <w:trPr>
          <w:trHeight w:val="23"/>
        </w:trPr>
        <w:tc>
          <w:tcPr>
            <w:tcW w:w="14593" w:type="dxa"/>
            <w:gridSpan w:val="15"/>
            <w:tcBorders>
              <w:top w:val="nil"/>
              <w:left w:val="nil"/>
              <w:bottom w:val="nil"/>
              <w:right w:val="nil"/>
            </w:tcBorders>
            <w:shd w:val="clear" w:color="auto" w:fill="auto"/>
            <w:vAlign w:val="center"/>
          </w:tcPr>
          <w:p w:rsidR="00D85A22" w:rsidRDefault="00BA3E9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D85A22">
        <w:trPr>
          <w:trHeight w:val="31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24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药品包装材料市级监督检验经费</w:t>
            </w:r>
          </w:p>
        </w:tc>
      </w:tr>
      <w:tr w:rsidR="00D85A22">
        <w:trPr>
          <w:trHeight w:val="31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北京市药品监督管理局066</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4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北京市药品包装材料检验所</w:t>
            </w:r>
          </w:p>
        </w:tc>
      </w:tr>
      <w:tr w:rsidR="00D85A22">
        <w:trPr>
          <w:trHeight w:val="31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5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袁春梅</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4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50950474</w:t>
            </w:r>
          </w:p>
        </w:tc>
      </w:tr>
      <w:tr w:rsidR="00D85A22">
        <w:trPr>
          <w:trHeight w:val="312"/>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D85A22">
        <w:trPr>
          <w:trHeight w:val="31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D85A22">
        <w:trPr>
          <w:trHeight w:val="31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r>
      <w:tr w:rsidR="00D85A22">
        <w:trPr>
          <w:trHeight w:val="31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D85A22">
            <w:pPr>
              <w:widowControl/>
              <w:spacing w:line="240" w:lineRule="exact"/>
              <w:jc w:val="center"/>
              <w:rPr>
                <w:rFonts w:ascii="宋体" w:hAnsi="宋体" w:cs="宋体"/>
                <w:color w:val="000000"/>
                <w:sz w:val="20"/>
                <w:szCs w:val="20"/>
              </w:rPr>
            </w:pPr>
          </w:p>
        </w:tc>
      </w:tr>
      <w:tr w:rsidR="00D85A22">
        <w:trPr>
          <w:trHeight w:val="31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r>
      <w:tr w:rsidR="00D85A22" w:rsidTr="00AD2160">
        <w:trPr>
          <w:trHeight w:val="1033"/>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年度总体目标</w:t>
            </w:r>
          </w:p>
        </w:tc>
        <w:tc>
          <w:tcPr>
            <w:tcW w:w="7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1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D85A22" w:rsidTr="00BA3E98">
        <w:trPr>
          <w:trHeight w:val="104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784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购买试剂、试药、耗材、维护检定设备设施，保障检验所需水、电、气，进行实验设备检定校准及测量审核等，对检验业务提供保障，确保顺利完成药品包装材料专项市级监督抽验检验任务，为本市药品安全提供数据支撑，切实保障本市人民群众用药安全有效。</w:t>
            </w:r>
          </w:p>
        </w:tc>
        <w:tc>
          <w:tcPr>
            <w:tcW w:w="61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顺利完成了药品包装材料专项市级监督抽验检验任务，为本市药品安全提供了数据支撑。</w:t>
            </w:r>
          </w:p>
        </w:tc>
      </w:tr>
      <w:tr w:rsidR="00D85A22">
        <w:trPr>
          <w:trHeight w:val="283"/>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r>
              <w:rPr>
                <w:rFonts w:ascii="宋体" w:hAnsi="宋体" w:cs="宋体" w:hint="eastAsia"/>
                <w:color w:val="000000"/>
                <w:kern w:val="0"/>
                <w:sz w:val="20"/>
                <w:szCs w:val="20"/>
                <w:lang w:bidi="ar"/>
              </w:rPr>
              <w:br/>
              <w:t>（40分）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承担药包</w:t>
            </w:r>
            <w:proofErr w:type="gramStart"/>
            <w:r>
              <w:rPr>
                <w:rFonts w:ascii="宋体" w:hAnsi="宋体" w:cs="宋体" w:hint="eastAsia"/>
                <w:color w:val="000000"/>
                <w:kern w:val="0"/>
                <w:sz w:val="20"/>
                <w:szCs w:val="20"/>
                <w:lang w:bidi="ar"/>
              </w:rPr>
              <w:t>材监督</w:t>
            </w:r>
            <w:proofErr w:type="gramEnd"/>
            <w:r>
              <w:rPr>
                <w:rFonts w:ascii="宋体" w:hAnsi="宋体" w:cs="宋体" w:hint="eastAsia"/>
                <w:color w:val="000000"/>
                <w:kern w:val="0"/>
                <w:sz w:val="20"/>
                <w:szCs w:val="20"/>
                <w:lang w:bidi="ar"/>
              </w:rPr>
              <w:t>抽验检验任务数量</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80批次</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80批次</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药包材市级监督抽验任务完成率</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3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D85A22" w:rsidRDefault="00D85A22">
            <w:pPr>
              <w:widowControl/>
              <w:spacing w:line="240" w:lineRule="exact"/>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药包材市级监督抽验任务完成时间</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2023年12月31日前</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2023年11月30日</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1304"/>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专用材料费预算控制数</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≤25万元</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23.555895万元</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9.42</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偏差原因：在检验业务中节约使用耗材，相应减少支出。今后将结合材料费实际支出情况，提升预算编制的精细化水平。</w:t>
            </w:r>
          </w:p>
        </w:tc>
      </w:tr>
      <w:tr w:rsidR="00D85A22">
        <w:trPr>
          <w:trHeight w:val="283"/>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效益指标（30分）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为本市药品安全保障提供数据支撑</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达到预期目标</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为本市药品安全保障提供了数据支撑</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30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227"/>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D85A22" w:rsidRDefault="00D85A22">
            <w:pPr>
              <w:widowControl/>
              <w:spacing w:line="240" w:lineRule="exact"/>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药品包装材料送样客户满意度</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color w:val="000000"/>
                <w:sz w:val="20"/>
                <w:szCs w:val="20"/>
              </w:rPr>
            </w:pPr>
          </w:p>
        </w:tc>
      </w:tr>
      <w:tr w:rsidR="00D85A22">
        <w:trPr>
          <w:trHeight w:val="340"/>
        </w:trPr>
        <w:tc>
          <w:tcPr>
            <w:tcW w:w="1009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总分</w:t>
            </w:r>
          </w:p>
        </w:tc>
        <w:tc>
          <w:tcPr>
            <w:tcW w:w="1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100.00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BA3E98">
            <w:pPr>
              <w:widowControl/>
              <w:spacing w:line="240" w:lineRule="exact"/>
              <w:jc w:val="right"/>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 xml:space="preserve">99.42 </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85A22" w:rsidRDefault="00D85A22">
            <w:pPr>
              <w:widowControl/>
              <w:spacing w:line="240" w:lineRule="exact"/>
              <w:rPr>
                <w:rFonts w:ascii="宋体" w:hAnsi="宋体" w:cs="宋体"/>
                <w:b/>
                <w:bCs/>
                <w:color w:val="000000"/>
                <w:sz w:val="20"/>
                <w:szCs w:val="20"/>
              </w:rPr>
            </w:pPr>
          </w:p>
        </w:tc>
      </w:tr>
    </w:tbl>
    <w:p w:rsidR="00D85A22" w:rsidRDefault="00D85A22"/>
    <w:sectPr w:rsidR="00D85A22">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964" w:rsidRDefault="00105964">
      <w:r>
        <w:separator/>
      </w:r>
    </w:p>
  </w:endnote>
  <w:endnote w:type="continuationSeparator" w:id="0">
    <w:p w:rsidR="00105964" w:rsidRDefault="0010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98" w:rsidRDefault="00BA3E98">
    <w:pPr>
      <w:pStyle w:val="a7"/>
      <w:framePr w:wrap="around" w:vAnchor="text" w:hAnchor="margin" w:xAlign="center" w:y="1"/>
      <w:rPr>
        <w:rStyle w:val="ab"/>
      </w:rPr>
    </w:pPr>
    <w:r>
      <w:fldChar w:fldCharType="begin"/>
    </w:r>
    <w:r>
      <w:rPr>
        <w:rStyle w:val="ab"/>
      </w:rPr>
      <w:instrText xml:space="preserve">PAGE  </w:instrText>
    </w:r>
    <w:r>
      <w:fldChar w:fldCharType="separate"/>
    </w:r>
    <w:r w:rsidR="008606F1">
      <w:rPr>
        <w:rStyle w:val="ab"/>
        <w:noProof/>
      </w:rPr>
      <w:t>3</w:t>
    </w:r>
    <w:r>
      <w:fldChar w:fldCharType="end"/>
    </w:r>
  </w:p>
  <w:p w:rsidR="00BA3E98" w:rsidRDefault="00BA3E9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98" w:rsidRDefault="00BA3E98">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BA3E98" w:rsidRDefault="00BA3E9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E98" w:rsidRDefault="00BA3E98">
    <w:pPr>
      <w:pStyle w:val="a7"/>
      <w:framePr w:wrap="around" w:vAnchor="text" w:hAnchor="margin" w:xAlign="center" w:y="1"/>
      <w:rPr>
        <w:rStyle w:val="ab"/>
      </w:rPr>
    </w:pPr>
    <w:r>
      <w:fldChar w:fldCharType="begin"/>
    </w:r>
    <w:r>
      <w:rPr>
        <w:rStyle w:val="ab"/>
      </w:rPr>
      <w:instrText xml:space="preserve">PAGE  </w:instrText>
    </w:r>
    <w:r>
      <w:fldChar w:fldCharType="separate"/>
    </w:r>
    <w:r w:rsidR="008606F1">
      <w:rPr>
        <w:rStyle w:val="ab"/>
        <w:noProof/>
      </w:rPr>
      <w:t>7</w:t>
    </w:r>
    <w:r>
      <w:fldChar w:fldCharType="end"/>
    </w:r>
  </w:p>
  <w:p w:rsidR="00BA3E98" w:rsidRDefault="00BA3E9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964" w:rsidRDefault="00105964">
      <w:r>
        <w:separator/>
      </w:r>
    </w:p>
  </w:footnote>
  <w:footnote w:type="continuationSeparator" w:id="0">
    <w:p w:rsidR="00105964" w:rsidRDefault="001059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3MjFjOGQ3Zjg2OTk3NDNkNTg1ZTcyNzVkODNkMjY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6BA"/>
    <w:rsid w:val="000A283C"/>
    <w:rsid w:val="000B15B7"/>
    <w:rsid w:val="000B70F1"/>
    <w:rsid w:val="000C4611"/>
    <w:rsid w:val="000D1B61"/>
    <w:rsid w:val="000D6854"/>
    <w:rsid w:val="000E0B26"/>
    <w:rsid w:val="000E3291"/>
    <w:rsid w:val="000F08FE"/>
    <w:rsid w:val="000F208B"/>
    <w:rsid w:val="000F2A48"/>
    <w:rsid w:val="000F49BE"/>
    <w:rsid w:val="00100246"/>
    <w:rsid w:val="00105964"/>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94B"/>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6A1B"/>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06F1"/>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6813"/>
    <w:rsid w:val="008B7443"/>
    <w:rsid w:val="008C179E"/>
    <w:rsid w:val="008C2379"/>
    <w:rsid w:val="008C4FF7"/>
    <w:rsid w:val="008C5C4C"/>
    <w:rsid w:val="008C7056"/>
    <w:rsid w:val="008C706D"/>
    <w:rsid w:val="008D3145"/>
    <w:rsid w:val="008D7E02"/>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2637"/>
    <w:rsid w:val="00A9343A"/>
    <w:rsid w:val="00A9706C"/>
    <w:rsid w:val="00A97B34"/>
    <w:rsid w:val="00AA1B5C"/>
    <w:rsid w:val="00AA7A27"/>
    <w:rsid w:val="00AB3FB0"/>
    <w:rsid w:val="00AB465D"/>
    <w:rsid w:val="00AB713D"/>
    <w:rsid w:val="00AC114C"/>
    <w:rsid w:val="00AC1478"/>
    <w:rsid w:val="00AC6C2D"/>
    <w:rsid w:val="00AC6E17"/>
    <w:rsid w:val="00AD2160"/>
    <w:rsid w:val="00AD2FF3"/>
    <w:rsid w:val="00AD7764"/>
    <w:rsid w:val="00AD7FE2"/>
    <w:rsid w:val="00AE1284"/>
    <w:rsid w:val="00AE1B18"/>
    <w:rsid w:val="00AE7339"/>
    <w:rsid w:val="00AF1B0B"/>
    <w:rsid w:val="00AF242C"/>
    <w:rsid w:val="00AF3CC4"/>
    <w:rsid w:val="00B05903"/>
    <w:rsid w:val="00B12C7A"/>
    <w:rsid w:val="00B12E10"/>
    <w:rsid w:val="00B22BC3"/>
    <w:rsid w:val="00B25480"/>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3E98"/>
    <w:rsid w:val="00BA51B0"/>
    <w:rsid w:val="00BA6319"/>
    <w:rsid w:val="00BB1C88"/>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4C46"/>
    <w:rsid w:val="00D511DD"/>
    <w:rsid w:val="00D55C2A"/>
    <w:rsid w:val="00D571C1"/>
    <w:rsid w:val="00D602F4"/>
    <w:rsid w:val="00D6457E"/>
    <w:rsid w:val="00D70356"/>
    <w:rsid w:val="00D742E2"/>
    <w:rsid w:val="00D7580E"/>
    <w:rsid w:val="00D85A22"/>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5A85"/>
    <w:rsid w:val="00FB69B3"/>
    <w:rsid w:val="00FC6FBE"/>
    <w:rsid w:val="00FD1162"/>
    <w:rsid w:val="00FD2232"/>
    <w:rsid w:val="00FD4AE7"/>
    <w:rsid w:val="00FD65A9"/>
    <w:rsid w:val="00FD7508"/>
    <w:rsid w:val="00FE1E51"/>
    <w:rsid w:val="00FE2496"/>
    <w:rsid w:val="00FE6A2B"/>
    <w:rsid w:val="00FF0275"/>
    <w:rsid w:val="00FF07B3"/>
    <w:rsid w:val="00FF1E37"/>
    <w:rsid w:val="040531D5"/>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37D51959"/>
    <w:rsid w:val="433E495C"/>
    <w:rsid w:val="4AC27CB3"/>
    <w:rsid w:val="4BF72BEF"/>
    <w:rsid w:val="51DB3C59"/>
    <w:rsid w:val="550C0952"/>
    <w:rsid w:val="55762E42"/>
    <w:rsid w:val="57A7B272"/>
    <w:rsid w:val="58470068"/>
    <w:rsid w:val="5A1720F9"/>
    <w:rsid w:val="5B9C37C2"/>
    <w:rsid w:val="5BA7C654"/>
    <w:rsid w:val="64C0607C"/>
    <w:rsid w:val="676F09E1"/>
    <w:rsid w:val="682D5244"/>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
    <w:autoRedefine/>
    <w:qFormat/>
    <w:pPr>
      <w:tabs>
        <w:tab w:val="center" w:pos="4153"/>
        <w:tab w:val="right" w:pos="8306"/>
      </w:tabs>
      <w:snapToGrid w:val="0"/>
      <w:jc w:val="left"/>
    </w:pPr>
    <w:rPr>
      <w:sz w:val="18"/>
      <w:szCs w:val="18"/>
    </w:rPr>
  </w:style>
  <w:style w:type="paragraph" w:styleId="a8">
    <w:name w:val="header"/>
    <w:basedOn w:val="a"/>
    <w:link w:val="Char0"/>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autoRedefine/>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autoRedefine/>
    <w:qFormat/>
  </w:style>
  <w:style w:type="character" w:customStyle="1" w:styleId="Char">
    <w:name w:val="页脚 Char"/>
    <w:link w:val="a7"/>
    <w:autoRedefine/>
    <w:qFormat/>
    <w:rPr>
      <w:rFonts w:eastAsia="宋体"/>
      <w:kern w:val="2"/>
      <w:sz w:val="18"/>
      <w:szCs w:val="18"/>
      <w:lang w:val="en-US" w:eastAsia="zh-CN" w:bidi="ar-SA"/>
    </w:rPr>
  </w:style>
  <w:style w:type="character" w:customStyle="1" w:styleId="Char0">
    <w:name w:val="页眉 Char"/>
    <w:link w:val="a8"/>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1">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character" w:customStyle="1" w:styleId="font21">
    <w:name w:val="font21"/>
    <w:basedOn w:val="a1"/>
    <w:qFormat/>
    <w:rPr>
      <w:rFonts w:ascii="宋体" w:eastAsia="宋体" w:hAnsi="宋体" w:cs="宋体" w:hint="eastAsia"/>
      <w:b/>
      <w:bCs/>
      <w:color w:val="000000"/>
      <w:sz w:val="32"/>
      <w:szCs w:val="32"/>
      <w:u w:val="none"/>
    </w:rPr>
  </w:style>
  <w:style w:type="character" w:customStyle="1" w:styleId="font91">
    <w:name w:val="font91"/>
    <w:basedOn w:val="a1"/>
    <w:qFormat/>
    <w:rPr>
      <w:rFonts w:ascii="宋体" w:eastAsia="宋体" w:hAnsi="宋体" w:cs="宋体" w:hint="eastAsia"/>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
    <w:autoRedefine/>
    <w:qFormat/>
    <w:pPr>
      <w:tabs>
        <w:tab w:val="center" w:pos="4153"/>
        <w:tab w:val="right" w:pos="8306"/>
      </w:tabs>
      <w:snapToGrid w:val="0"/>
      <w:jc w:val="left"/>
    </w:pPr>
    <w:rPr>
      <w:sz w:val="18"/>
      <w:szCs w:val="18"/>
    </w:rPr>
  </w:style>
  <w:style w:type="paragraph" w:styleId="a8">
    <w:name w:val="header"/>
    <w:basedOn w:val="a"/>
    <w:link w:val="Char0"/>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autoRedefine/>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autoRedefine/>
    <w:qFormat/>
  </w:style>
  <w:style w:type="character" w:customStyle="1" w:styleId="Char">
    <w:name w:val="页脚 Char"/>
    <w:link w:val="a7"/>
    <w:autoRedefine/>
    <w:qFormat/>
    <w:rPr>
      <w:rFonts w:eastAsia="宋体"/>
      <w:kern w:val="2"/>
      <w:sz w:val="18"/>
      <w:szCs w:val="18"/>
      <w:lang w:val="en-US" w:eastAsia="zh-CN" w:bidi="ar-SA"/>
    </w:rPr>
  </w:style>
  <w:style w:type="character" w:customStyle="1" w:styleId="Char0">
    <w:name w:val="页眉 Char"/>
    <w:link w:val="a8"/>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1">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character" w:customStyle="1" w:styleId="font21">
    <w:name w:val="font21"/>
    <w:basedOn w:val="a1"/>
    <w:qFormat/>
    <w:rPr>
      <w:rFonts w:ascii="宋体" w:eastAsia="宋体" w:hAnsi="宋体" w:cs="宋体" w:hint="eastAsia"/>
      <w:b/>
      <w:bCs/>
      <w:color w:val="000000"/>
      <w:sz w:val="32"/>
      <w:szCs w:val="32"/>
      <w:u w:val="none"/>
    </w:rPr>
  </w:style>
  <w:style w:type="character" w:customStyle="1" w:styleId="font91">
    <w:name w:val="font91"/>
    <w:basedOn w:val="a1"/>
    <w:qFormat/>
    <w:rPr>
      <w:rFonts w:ascii="宋体" w:eastAsia="宋体" w:hAnsi="宋体" w:cs="宋体" w:hint="eastAsia"/>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manualLayout>
                  <c:x val="1.94650750894572E-2"/>
                  <c:y val="4.0720669302124601E-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1.6485054813131401E-2"/>
                  <c:y val="1.0801069349485199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741.23</c:v>
                </c:pt>
                <c:pt idx="1">
                  <c:v>0</c:v>
                </c:pt>
                <c:pt idx="2">
                  <c:v>0</c:v>
                </c:pt>
                <c:pt idx="3">
                  <c:v>394.09</c:v>
                </c:pt>
                <c:pt idx="4">
                  <c:v>0</c:v>
                </c:pt>
                <c:pt idx="5">
                  <c:v>0.9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2.6889700575463998E-2"/>
                  <c:y val="2.013916570221930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9.7854500275444095E-2"/>
                  <c:y val="-3.8553771186859702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3.74255497200529E-3"/>
                  <c:y val="-6.4014450641457297E-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413.3</c:v>
                </c:pt>
                <c:pt idx="1">
                  <c:v>478.51</c:v>
                </c:pt>
                <c:pt idx="2">
                  <c:v>0</c:v>
                </c:pt>
                <c:pt idx="3">
                  <c:v>353.81</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1092</Words>
  <Characters>6228</Characters>
  <Application>Microsoft Office Word</Application>
  <DocSecurity>0</DocSecurity>
  <Lines>51</Lines>
  <Paragraphs>14</Paragraphs>
  <ScaleCrop>false</ScaleCrop>
  <Company/>
  <LinksUpToDate>false</LinksUpToDate>
  <CharactersWithSpaces>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33</cp:revision>
  <cp:lastPrinted>2020-08-07T11:39:00Z</cp:lastPrinted>
  <dcterms:created xsi:type="dcterms:W3CDTF">2017-07-11T15:16:00Z</dcterms:created>
  <dcterms:modified xsi:type="dcterms:W3CDTF">2024-09-11T03:39:00Z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435078ACFECC4A5A8A519EF4C3681114_13</vt:lpwstr>
  </property>
</Properties>
</file>