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0F1" w:rsidRDefault="00C660F1">
      <w:pPr>
        <w:jc w:val="center"/>
        <w:rPr>
          <w:rFonts w:ascii="仿宋_GB2312" w:eastAsia="仿宋_GB2312" w:hint="eastAsia"/>
          <w:b/>
          <w:sz w:val="32"/>
          <w:szCs w:val="32"/>
        </w:rPr>
      </w:pPr>
    </w:p>
    <w:p w:rsidR="00C660F1" w:rsidRDefault="00C660F1">
      <w:pPr>
        <w:jc w:val="center"/>
        <w:rPr>
          <w:rFonts w:ascii="黑体" w:eastAsia="黑体"/>
          <w:sz w:val="72"/>
          <w:szCs w:val="72"/>
        </w:rPr>
      </w:pPr>
    </w:p>
    <w:p w:rsidR="00C660F1" w:rsidRDefault="00C660F1">
      <w:pPr>
        <w:jc w:val="center"/>
        <w:rPr>
          <w:rFonts w:ascii="黑体" w:eastAsia="黑体"/>
          <w:sz w:val="72"/>
          <w:szCs w:val="72"/>
        </w:rPr>
      </w:pPr>
    </w:p>
    <w:p w:rsidR="00AD14D8" w:rsidRDefault="00AD14D8" w:rsidP="00AD14D8">
      <w:pPr>
        <w:pStyle w:val="a0"/>
        <w:ind w:firstLine="420"/>
      </w:pPr>
    </w:p>
    <w:p w:rsidR="00AD14D8" w:rsidRDefault="00AD14D8" w:rsidP="00AD14D8">
      <w:pPr>
        <w:pStyle w:val="a0"/>
        <w:ind w:firstLine="420"/>
      </w:pPr>
    </w:p>
    <w:p w:rsidR="00AD14D8" w:rsidRPr="00AD14D8" w:rsidRDefault="00AD14D8" w:rsidP="00AD14D8">
      <w:pPr>
        <w:pStyle w:val="a0"/>
        <w:ind w:firstLine="420"/>
      </w:pPr>
    </w:p>
    <w:p w:rsidR="00AD14D8" w:rsidRPr="00AD14D8" w:rsidRDefault="00AD14D8" w:rsidP="00AD14D8">
      <w:pPr>
        <w:pStyle w:val="a0"/>
        <w:ind w:firstLine="420"/>
      </w:pPr>
    </w:p>
    <w:p w:rsidR="00C660F1" w:rsidRDefault="00E41672">
      <w:pPr>
        <w:jc w:val="center"/>
        <w:rPr>
          <w:rFonts w:ascii="黑体" w:eastAsia="黑体"/>
          <w:sz w:val="72"/>
          <w:szCs w:val="72"/>
        </w:rPr>
      </w:pPr>
      <w:r>
        <w:rPr>
          <w:rFonts w:ascii="黑体" w:eastAsia="黑体" w:hint="eastAsia"/>
          <w:sz w:val="72"/>
          <w:szCs w:val="72"/>
        </w:rPr>
        <w:t>2023年度决算公开</w:t>
      </w:r>
    </w:p>
    <w:p w:rsidR="00C660F1" w:rsidRDefault="00C660F1">
      <w:pPr>
        <w:jc w:val="center"/>
        <w:rPr>
          <w:rFonts w:ascii="黑体" w:eastAsia="黑体"/>
          <w:sz w:val="52"/>
          <w:szCs w:val="52"/>
        </w:rPr>
      </w:pPr>
    </w:p>
    <w:p w:rsidR="00C660F1" w:rsidRPr="006C4129" w:rsidRDefault="00693B2B">
      <w:pPr>
        <w:jc w:val="center"/>
        <w:rPr>
          <w:rFonts w:ascii="宋体" w:hAnsi="宋体" w:cs="宋体"/>
          <w:bCs/>
          <w:spacing w:val="40"/>
          <w:kern w:val="0"/>
          <w:sz w:val="36"/>
          <w:szCs w:val="36"/>
        </w:rPr>
      </w:pPr>
      <w:r w:rsidRPr="006C4129">
        <w:rPr>
          <w:rFonts w:ascii="仿宋_GB2312" w:eastAsia="仿宋_GB2312" w:hint="eastAsia"/>
          <w:sz w:val="36"/>
          <w:szCs w:val="36"/>
        </w:rPr>
        <w:t>单位名称：北京市药品网络监测分析中心</w:t>
      </w:r>
    </w:p>
    <w:p w:rsidR="00C660F1" w:rsidRDefault="00C660F1">
      <w:pPr>
        <w:jc w:val="center"/>
        <w:rPr>
          <w:rFonts w:ascii="黑体" w:eastAsia="黑体"/>
          <w:sz w:val="52"/>
          <w:szCs w:val="52"/>
        </w:rPr>
      </w:pPr>
    </w:p>
    <w:p w:rsidR="00C660F1" w:rsidRDefault="00C660F1">
      <w:pPr>
        <w:jc w:val="center"/>
        <w:rPr>
          <w:rFonts w:ascii="黑体" w:eastAsia="黑体"/>
          <w:sz w:val="52"/>
          <w:szCs w:val="52"/>
        </w:rPr>
      </w:pPr>
    </w:p>
    <w:p w:rsidR="00C660F1" w:rsidRDefault="00C660F1">
      <w:pPr>
        <w:jc w:val="center"/>
        <w:rPr>
          <w:rFonts w:ascii="黑体" w:eastAsia="黑体"/>
          <w:sz w:val="32"/>
          <w:szCs w:val="32"/>
        </w:rPr>
      </w:pPr>
    </w:p>
    <w:p w:rsidR="00AD14D8" w:rsidRDefault="00AD14D8" w:rsidP="00AD14D8">
      <w:pPr>
        <w:pStyle w:val="a0"/>
        <w:ind w:firstLine="420"/>
      </w:pPr>
    </w:p>
    <w:p w:rsidR="00AD14D8" w:rsidRDefault="00AD14D8" w:rsidP="00AD14D8">
      <w:pPr>
        <w:pStyle w:val="a0"/>
        <w:ind w:firstLine="420"/>
      </w:pPr>
    </w:p>
    <w:p w:rsidR="00C660F1" w:rsidRDefault="00E4167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C660F1" w:rsidRDefault="00C660F1">
      <w:pPr>
        <w:spacing w:line="500" w:lineRule="exact"/>
        <w:ind w:firstLine="645"/>
        <w:jc w:val="center"/>
        <w:rPr>
          <w:rFonts w:ascii="宋体" w:hAnsi="宋体" w:cs="宋体"/>
          <w:b/>
          <w:bCs/>
          <w:kern w:val="0"/>
          <w:sz w:val="36"/>
          <w:szCs w:val="36"/>
        </w:rPr>
      </w:pPr>
    </w:p>
    <w:p w:rsidR="00C660F1" w:rsidRDefault="00E4167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2023年度决算报表</w:t>
      </w:r>
    </w:p>
    <w:p w:rsidR="00C660F1" w:rsidRDefault="00E4167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C660F1" w:rsidRDefault="00E4167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C660F1" w:rsidRDefault="00E4167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2023年度决算说明</w:t>
      </w:r>
    </w:p>
    <w:p w:rsidR="00C660F1" w:rsidRDefault="00E4167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C660F1" w:rsidRDefault="00E4167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2023年度绩效评价情况</w:t>
      </w:r>
    </w:p>
    <w:p w:rsidR="00C660F1" w:rsidRDefault="00C660F1">
      <w:pPr>
        <w:tabs>
          <w:tab w:val="center" w:pos="6979"/>
        </w:tabs>
        <w:spacing w:beforeLines="50" w:before="156" w:afterLines="50" w:after="156"/>
        <w:jc w:val="center"/>
        <w:rPr>
          <w:rFonts w:ascii="宋体" w:hAnsi="宋体" w:cs="宋体"/>
          <w:b/>
          <w:bCs/>
          <w:spacing w:val="40"/>
          <w:kern w:val="0"/>
          <w:sz w:val="32"/>
          <w:szCs w:val="32"/>
        </w:rPr>
      </w:pPr>
    </w:p>
    <w:p w:rsidR="00C660F1" w:rsidRDefault="00C660F1">
      <w:pPr>
        <w:tabs>
          <w:tab w:val="center" w:pos="6979"/>
        </w:tabs>
        <w:spacing w:beforeLines="50" w:before="156" w:afterLines="50" w:after="156"/>
        <w:jc w:val="center"/>
        <w:rPr>
          <w:rFonts w:ascii="宋体" w:hAnsi="宋体" w:cs="宋体"/>
          <w:b/>
          <w:bCs/>
          <w:spacing w:val="40"/>
          <w:kern w:val="0"/>
          <w:sz w:val="32"/>
          <w:szCs w:val="32"/>
        </w:rPr>
      </w:pPr>
    </w:p>
    <w:p w:rsidR="00C660F1" w:rsidRDefault="00C660F1">
      <w:pPr>
        <w:tabs>
          <w:tab w:val="center" w:pos="6979"/>
        </w:tabs>
        <w:spacing w:beforeLines="50" w:before="156" w:afterLines="50" w:after="156"/>
        <w:jc w:val="center"/>
        <w:rPr>
          <w:rFonts w:ascii="宋体" w:hAnsi="宋体" w:cs="宋体"/>
          <w:b/>
          <w:bCs/>
          <w:spacing w:val="40"/>
          <w:kern w:val="0"/>
          <w:sz w:val="32"/>
          <w:szCs w:val="32"/>
        </w:rPr>
      </w:pPr>
    </w:p>
    <w:p w:rsidR="00C660F1" w:rsidRDefault="00C660F1">
      <w:pPr>
        <w:tabs>
          <w:tab w:val="center" w:pos="6979"/>
        </w:tabs>
        <w:spacing w:beforeLines="50" w:before="156" w:afterLines="50" w:after="156"/>
        <w:jc w:val="center"/>
        <w:rPr>
          <w:rFonts w:ascii="宋体" w:hAnsi="宋体" w:cs="宋体"/>
          <w:b/>
          <w:bCs/>
          <w:spacing w:val="40"/>
          <w:kern w:val="0"/>
          <w:sz w:val="32"/>
          <w:szCs w:val="32"/>
        </w:rPr>
      </w:pPr>
    </w:p>
    <w:p w:rsidR="00C660F1" w:rsidRDefault="00C660F1">
      <w:pPr>
        <w:tabs>
          <w:tab w:val="center" w:pos="6979"/>
        </w:tabs>
        <w:spacing w:beforeLines="50" w:before="156" w:afterLines="50" w:after="156"/>
        <w:jc w:val="center"/>
        <w:rPr>
          <w:rFonts w:ascii="宋体" w:hAnsi="宋体" w:cs="宋体"/>
          <w:b/>
          <w:bCs/>
          <w:spacing w:val="40"/>
          <w:kern w:val="0"/>
          <w:sz w:val="32"/>
          <w:szCs w:val="32"/>
        </w:rPr>
      </w:pPr>
    </w:p>
    <w:p w:rsidR="00C660F1" w:rsidRDefault="00E4167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2023年度决算报表</w:t>
      </w:r>
    </w:p>
    <w:p w:rsidR="00C660F1" w:rsidRDefault="00E41672">
      <w:pPr>
        <w:pStyle w:val="2"/>
        <w:rPr>
          <w:b w:val="0"/>
          <w:bCs w:val="0"/>
        </w:rPr>
        <w:sectPr w:rsidR="00C660F1">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C660F1" w:rsidRDefault="00E4167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2023年度决算说明</w:t>
      </w:r>
    </w:p>
    <w:p w:rsidR="00C660F1" w:rsidRDefault="00E41672" w:rsidP="00817811">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C660F1" w:rsidRDefault="00E41672" w:rsidP="0081781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C660F1" w:rsidRDefault="00E41672" w:rsidP="00830A4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网络监测分析中心根据《中共北京市委机构编制委员会关于市市场监管局和市药监局所属事业单位改革有关事项的批复》（京编委[2021]137号）文件成立，为北京市药品监督管理局直属的正处级公益一类事业单位。</w:t>
      </w:r>
    </w:p>
    <w:p w:rsidR="00C660F1" w:rsidRDefault="00E41672" w:rsidP="00830A4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主要职责：承担本市药品互联网经营及信息服务、广告发布行为等监测分析工作；承担药品监管信息收集分析以及各类信息采集、整理、综合利用等工作；开展药品监管领域政策创新研究等工作。</w:t>
      </w:r>
    </w:p>
    <w:p w:rsidR="00C660F1" w:rsidRDefault="00E41672" w:rsidP="00830A4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北京市药品网络监测分析中心内设3个科室，分别为：综合科、网络监测科、政策研究科。</w:t>
      </w:r>
    </w:p>
    <w:p w:rsidR="00C660F1" w:rsidRDefault="00E41672" w:rsidP="00830A4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北京市药品网络监测分析中心无下属单位。</w:t>
      </w:r>
    </w:p>
    <w:p w:rsidR="00C660F1" w:rsidRDefault="00E41672">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C660F1" w:rsidRDefault="00E41672" w:rsidP="00830A4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事业编制</w:t>
      </w:r>
      <w:r>
        <w:rPr>
          <w:rFonts w:ascii="仿宋_GB2312" w:eastAsia="仿宋_GB2312"/>
          <w:sz w:val="28"/>
          <w:szCs w:val="28"/>
          <w:lang w:val="en"/>
        </w:rPr>
        <w:t>16</w:t>
      </w:r>
      <w:r>
        <w:rPr>
          <w:rFonts w:ascii="仿宋_GB2312" w:eastAsia="仿宋_GB2312" w:hint="eastAsia"/>
          <w:sz w:val="28"/>
          <w:szCs w:val="28"/>
        </w:rPr>
        <w:t>人，实有人数</w:t>
      </w:r>
      <w:r>
        <w:rPr>
          <w:rFonts w:ascii="仿宋_GB2312" w:eastAsia="仿宋_GB2312"/>
          <w:sz w:val="28"/>
          <w:szCs w:val="28"/>
          <w:lang w:val="en"/>
        </w:rPr>
        <w:t>15</w:t>
      </w:r>
      <w:r>
        <w:rPr>
          <w:rFonts w:ascii="仿宋_GB2312" w:eastAsia="仿宋_GB2312" w:hint="eastAsia"/>
          <w:sz w:val="28"/>
          <w:szCs w:val="28"/>
        </w:rPr>
        <w:t>人。</w:t>
      </w:r>
    </w:p>
    <w:p w:rsidR="00C660F1" w:rsidRDefault="00E4167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C660F1" w:rsidRDefault="00E4167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869.65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减少53.38万元，下降6.14%。</w:t>
      </w:r>
    </w:p>
    <w:p w:rsidR="00C660F1" w:rsidRDefault="00E4167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C660F1" w:rsidRDefault="00E4167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762.04</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减少160.99万元，下降17.44%。</w:t>
      </w:r>
    </w:p>
    <w:p w:rsidR="00C660F1" w:rsidRDefault="00E41672">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762.04</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762.04</w:t>
      </w:r>
      <w:r>
        <w:rPr>
          <w:rFonts w:ascii="仿宋_GB2312" w:eastAsia="仿宋_GB2312" w:hint="eastAsia"/>
          <w:sz w:val="28"/>
          <w:szCs w:val="28"/>
        </w:rPr>
        <w:t>万元，占收入合计的</w:t>
      </w:r>
      <w:r>
        <w:rPr>
          <w:rFonts w:ascii="仿宋_GB2312" w:eastAsia="仿宋_GB2312"/>
          <w:sz w:val="28"/>
          <w:szCs w:val="28"/>
        </w:rPr>
        <w:lastRenderedPageBreak/>
        <w:t>100</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C660F1" w:rsidRDefault="00E4167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C660F1" w:rsidRDefault="00E4167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C660F1" w:rsidRDefault="00E4167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C660F1" w:rsidRDefault="00E4167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C660F1" w:rsidRDefault="00E41672">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C660F1" w:rsidRDefault="00E41672">
      <w:pPr>
        <w:pStyle w:val="2"/>
        <w:jc w:val="center"/>
      </w:pPr>
      <w:r>
        <w:rPr>
          <w:rFonts w:ascii="仿宋_GB2312" w:eastAsia="仿宋_GB2312" w:hint="eastAsia"/>
          <w:color w:val="000000"/>
          <w:sz w:val="32"/>
        </w:rPr>
        <w:t>图1：收入决算</w:t>
      </w:r>
    </w:p>
    <w:p w:rsidR="00C660F1" w:rsidRDefault="00E41672">
      <w:pPr>
        <w:jc w:val="center"/>
      </w:pPr>
      <w:r>
        <w:rPr>
          <w:rFonts w:hint="eastAsia"/>
          <w:noProof/>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660F1" w:rsidRDefault="00E4167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C660F1" w:rsidRDefault="00E4167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809.93</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4.24万元，增长0.53%，其中：基本支出</w:t>
      </w:r>
      <w:r>
        <w:rPr>
          <w:rFonts w:ascii="仿宋_GB2312" w:eastAsia="仿宋_GB2312"/>
          <w:sz w:val="28"/>
          <w:szCs w:val="28"/>
        </w:rPr>
        <w:t>539.34</w:t>
      </w:r>
      <w:r>
        <w:rPr>
          <w:rFonts w:ascii="仿宋_GB2312" w:eastAsia="仿宋_GB2312" w:hint="eastAsia"/>
          <w:sz w:val="28"/>
          <w:szCs w:val="28"/>
        </w:rPr>
        <w:t>万元，占支出合计的</w:t>
      </w:r>
      <w:r>
        <w:rPr>
          <w:rFonts w:ascii="仿宋_GB2312" w:eastAsia="仿宋_GB2312"/>
          <w:sz w:val="28"/>
          <w:szCs w:val="28"/>
        </w:rPr>
        <w:t>66.59</w:t>
      </w:r>
      <w:r>
        <w:rPr>
          <w:rFonts w:ascii="仿宋_GB2312" w:eastAsia="仿宋_GB2312" w:hint="eastAsia"/>
          <w:sz w:val="28"/>
          <w:szCs w:val="28"/>
        </w:rPr>
        <w:t>%；项目支出</w:t>
      </w:r>
      <w:r>
        <w:rPr>
          <w:rFonts w:ascii="仿宋_GB2312" w:eastAsia="仿宋_GB2312"/>
          <w:sz w:val="28"/>
          <w:szCs w:val="28"/>
        </w:rPr>
        <w:t>270.58</w:t>
      </w:r>
      <w:r>
        <w:rPr>
          <w:rFonts w:ascii="仿宋_GB2312" w:eastAsia="仿宋_GB2312" w:hint="eastAsia"/>
          <w:sz w:val="28"/>
          <w:szCs w:val="28"/>
        </w:rPr>
        <w:t>万元，占支出合计的33.4</w:t>
      </w:r>
      <w:r w:rsidR="008B6584">
        <w:rPr>
          <w:rFonts w:ascii="仿宋_GB2312" w:eastAsia="仿宋_GB2312" w:hint="eastAsia"/>
          <w:sz w:val="28"/>
          <w:szCs w:val="28"/>
        </w:rPr>
        <w:t>1</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C660F1" w:rsidRDefault="00E41672">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C660F1" w:rsidRDefault="00E41672">
      <w:pPr>
        <w:jc w:val="center"/>
        <w:rPr>
          <w:rFonts w:ascii="黑体" w:eastAsia="黑体"/>
          <w:b/>
          <w:sz w:val="28"/>
          <w:szCs w:val="28"/>
        </w:rPr>
      </w:pPr>
      <w:r>
        <w:rPr>
          <w:noProof/>
        </w:rPr>
        <w:drawing>
          <wp:inline distT="0" distB="0" distL="114300" distR="114300">
            <wp:extent cx="4683125" cy="2809875"/>
            <wp:effectExtent l="4445" t="4445" r="17780" b="508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660F1" w:rsidRDefault="00E41672" w:rsidP="00693B2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C660F1" w:rsidRDefault="00E4167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869.65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减少53.38万元，下降6.14%。主要原因：严格落实过“紧日</w:t>
      </w:r>
      <w:r>
        <w:rPr>
          <w:rFonts w:ascii="仿宋_GB2312" w:eastAsia="仿宋_GB2312" w:hint="eastAsia"/>
          <w:sz w:val="28"/>
          <w:szCs w:val="28"/>
        </w:rPr>
        <w:lastRenderedPageBreak/>
        <w:t>子”要求，压减一般性支出。</w:t>
      </w:r>
    </w:p>
    <w:p w:rsidR="00C660F1" w:rsidRDefault="00E41672" w:rsidP="00693B2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C660F1" w:rsidRDefault="00E4167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660F1" w:rsidRDefault="00E41672">
      <w:pPr>
        <w:tabs>
          <w:tab w:val="center" w:pos="6979"/>
        </w:tabs>
        <w:spacing w:line="580" w:lineRule="exact"/>
        <w:ind w:firstLineChars="200" w:firstLine="560"/>
        <w:rPr>
          <w:rFonts w:ascii="仿宋_GB2312" w:eastAsia="仿宋_GB2312"/>
          <w:color w:val="FF0000"/>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809.93</w:t>
      </w:r>
      <w:r>
        <w:rPr>
          <w:rFonts w:ascii="仿宋_GB2312" w:eastAsia="仿宋_GB2312" w:hint="eastAsia"/>
          <w:sz w:val="28"/>
          <w:szCs w:val="28"/>
        </w:rPr>
        <w:t>万元，主要用于以下方面：一般公共服务支出713.38万元，占本年财政拨款支出88.08%；社会保障和就业支出57.93万元，占本年财政拨款支出7.15%；卫生健康支出3</w:t>
      </w:r>
      <w:r w:rsidR="00BD3020">
        <w:rPr>
          <w:rFonts w:ascii="仿宋_GB2312" w:eastAsia="仿宋_GB2312" w:hint="eastAsia"/>
          <w:sz w:val="28"/>
          <w:szCs w:val="28"/>
        </w:rPr>
        <w:t>8.61</w:t>
      </w:r>
      <w:r>
        <w:rPr>
          <w:rFonts w:ascii="仿宋_GB2312" w:eastAsia="仿宋_GB2312" w:hint="eastAsia"/>
          <w:sz w:val="28"/>
          <w:szCs w:val="28"/>
        </w:rPr>
        <w:t>万元，占本年财政拨款支出4.</w:t>
      </w:r>
      <w:r w:rsidR="00BD3020">
        <w:rPr>
          <w:rFonts w:ascii="仿宋_GB2312" w:eastAsia="仿宋_GB2312" w:hint="eastAsia"/>
          <w:sz w:val="28"/>
          <w:szCs w:val="28"/>
        </w:rPr>
        <w:t>77</w:t>
      </w:r>
      <w:r>
        <w:rPr>
          <w:rFonts w:ascii="仿宋_GB2312" w:eastAsia="仿宋_GB2312" w:hint="eastAsia"/>
          <w:sz w:val="28"/>
          <w:szCs w:val="28"/>
        </w:rPr>
        <w:t>%。</w:t>
      </w:r>
    </w:p>
    <w:p w:rsidR="00C660F1" w:rsidRDefault="00E4167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C660F1" w:rsidRDefault="00E4167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1、“一般公共服务支出”2023年度决算713.38万元，比2023年度年初预算减少6.12万元，下降0.86%。其中：</w:t>
      </w:r>
    </w:p>
    <w:p w:rsidR="00C660F1" w:rsidRDefault="00E41672">
      <w:pPr>
        <w:spacing w:line="580" w:lineRule="exact"/>
        <w:ind w:firstLineChars="200" w:firstLine="560"/>
        <w:rPr>
          <w:rFonts w:ascii="仿宋_GB2312" w:eastAsia="仿宋_GB2312"/>
          <w:sz w:val="28"/>
          <w:szCs w:val="28"/>
        </w:rPr>
      </w:pPr>
      <w:r>
        <w:rPr>
          <w:rFonts w:ascii="仿宋_GB2312" w:eastAsia="仿宋_GB2312" w:hint="eastAsia"/>
          <w:sz w:val="28"/>
          <w:szCs w:val="28"/>
        </w:rPr>
        <w:t>“市场监督管理事务”2023年度决算713.38万元，比2023年度年初预算减少6.12万元，下降0.86%。主要原因：严格落实过“紧日子”要求，压减一般性支出。</w:t>
      </w:r>
    </w:p>
    <w:p w:rsidR="00C660F1" w:rsidRDefault="00E41672">
      <w:pPr>
        <w:spacing w:line="580" w:lineRule="exact"/>
        <w:ind w:firstLineChars="200" w:firstLine="560"/>
        <w:rPr>
          <w:rFonts w:ascii="仿宋_GB2312" w:eastAsia="仿宋_GB2312"/>
          <w:sz w:val="28"/>
          <w:szCs w:val="28"/>
        </w:rPr>
      </w:pPr>
      <w:r>
        <w:rPr>
          <w:rFonts w:ascii="仿宋_GB2312" w:eastAsia="仿宋_GB2312" w:hint="eastAsia"/>
          <w:sz w:val="28"/>
          <w:szCs w:val="28"/>
        </w:rPr>
        <w:t>2、“社会保障和就业支出”2023年度决算57.93万元，比2023年度年初预算减少1.01万元，下降1.71%。其中：</w:t>
      </w:r>
    </w:p>
    <w:p w:rsidR="00C660F1" w:rsidRDefault="00E4167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“行政事业单位养老支出”2023年度决算57.93万元，比2023年度年初预算减少1.01万元，下降1.71%。主要原因：落实机关事业单位养老保障政策，按规定缴纳养老保险及职业年金。</w:t>
      </w:r>
    </w:p>
    <w:p w:rsidR="00C660F1" w:rsidRDefault="00E41672">
      <w:pPr>
        <w:spacing w:line="580" w:lineRule="exact"/>
        <w:ind w:firstLineChars="200" w:firstLine="560"/>
        <w:rPr>
          <w:rFonts w:ascii="仿宋_GB2312" w:eastAsia="仿宋_GB2312"/>
          <w:sz w:val="28"/>
          <w:szCs w:val="28"/>
        </w:rPr>
      </w:pPr>
      <w:r>
        <w:rPr>
          <w:rFonts w:ascii="仿宋_GB2312" w:eastAsia="仿宋_GB2312" w:hint="eastAsia"/>
          <w:sz w:val="28"/>
          <w:szCs w:val="28"/>
        </w:rPr>
        <w:t>3、“卫生健康支出”2023年度决算3</w:t>
      </w:r>
      <w:r w:rsidR="00544325">
        <w:rPr>
          <w:rFonts w:ascii="仿宋_GB2312" w:eastAsia="仿宋_GB2312" w:hint="eastAsia"/>
          <w:sz w:val="28"/>
          <w:szCs w:val="28"/>
        </w:rPr>
        <w:t>8.61</w:t>
      </w:r>
      <w:r>
        <w:rPr>
          <w:rFonts w:ascii="仿宋_GB2312" w:eastAsia="仿宋_GB2312" w:hint="eastAsia"/>
          <w:sz w:val="28"/>
          <w:szCs w:val="28"/>
        </w:rPr>
        <w:t>万元，比2023年度年初预算减少0.67万元，下降1.71%。其中：</w:t>
      </w:r>
    </w:p>
    <w:p w:rsidR="00C660F1" w:rsidRDefault="00E41672">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“行政事业单位医疗”2023年度决算3</w:t>
      </w:r>
      <w:r w:rsidR="00544325">
        <w:rPr>
          <w:rFonts w:ascii="仿宋_GB2312" w:eastAsia="仿宋_GB2312" w:hint="eastAsia"/>
          <w:sz w:val="28"/>
          <w:szCs w:val="28"/>
        </w:rPr>
        <w:t>8.61</w:t>
      </w:r>
      <w:r>
        <w:rPr>
          <w:rFonts w:ascii="仿宋_GB2312" w:eastAsia="仿宋_GB2312" w:hint="eastAsia"/>
          <w:sz w:val="28"/>
          <w:szCs w:val="28"/>
        </w:rPr>
        <w:t>万元，比2023年度年初预算减少0.67万元，下降1.71%。主要原因：落实全市统一要求，缴纳职工基本医疗保险。</w:t>
      </w:r>
    </w:p>
    <w:p w:rsidR="00C660F1" w:rsidRDefault="00E41672" w:rsidP="00693B2B">
      <w:pPr>
        <w:spacing w:line="580" w:lineRule="exact"/>
        <w:ind w:firstLineChars="200" w:firstLine="562"/>
        <w:rPr>
          <w:rFonts w:ascii="仿宋_GB2312" w:eastAsia="仿宋_GB2312"/>
          <w:sz w:val="28"/>
          <w:szCs w:val="28"/>
        </w:rPr>
      </w:pPr>
      <w:r>
        <w:rPr>
          <w:rFonts w:ascii="黑体" w:eastAsia="黑体" w:hint="eastAsia"/>
          <w:b/>
          <w:sz w:val="28"/>
          <w:szCs w:val="28"/>
        </w:rPr>
        <w:lastRenderedPageBreak/>
        <w:t>五、政府性基金预算财政拨款支出决算情况说明</w:t>
      </w:r>
    </w:p>
    <w:p w:rsidR="00C660F1" w:rsidRDefault="00E4167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本年度无此项支出。</w:t>
      </w:r>
    </w:p>
    <w:p w:rsidR="00C660F1" w:rsidRDefault="00E41672" w:rsidP="00693B2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C660F1" w:rsidRDefault="00E4167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本年度无此项经费。</w:t>
      </w:r>
    </w:p>
    <w:p w:rsidR="00C660F1" w:rsidRDefault="00E41672" w:rsidP="00693B2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C660F1" w:rsidRDefault="00E41672" w:rsidP="00693B2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539.34</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C660F1" w:rsidRDefault="00E41672">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C660F1" w:rsidRDefault="00E41672">
      <w:pPr>
        <w:numPr>
          <w:ilvl w:val="255"/>
          <w:numId w:val="0"/>
        </w:num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660F1" w:rsidRDefault="00E41672">
      <w:pPr>
        <w:ind w:left="540"/>
        <w:rPr>
          <w:rFonts w:ascii="仿宋_GB2312" w:eastAsia="仿宋_GB2312"/>
          <w:sz w:val="28"/>
          <w:szCs w:val="28"/>
        </w:rPr>
      </w:pPr>
      <w:r>
        <w:rPr>
          <w:rFonts w:ascii="仿宋_GB2312" w:eastAsia="仿宋_GB2312" w:hint="eastAsia"/>
          <w:sz w:val="28"/>
          <w:szCs w:val="28"/>
        </w:rPr>
        <w:t>本年度无此项经费。</w:t>
      </w:r>
    </w:p>
    <w:p w:rsidR="00C660F1" w:rsidRDefault="00E4167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C660F1" w:rsidRDefault="00E41672">
      <w:pPr>
        <w:ind w:left="540"/>
        <w:rPr>
          <w:rFonts w:ascii="仿宋_GB2312" w:eastAsia="仿宋_GB2312"/>
          <w:sz w:val="28"/>
          <w:szCs w:val="28"/>
        </w:rPr>
      </w:pPr>
      <w:r>
        <w:rPr>
          <w:rFonts w:ascii="仿宋_GB2312" w:eastAsia="仿宋_GB2312" w:hint="eastAsia"/>
          <w:sz w:val="28"/>
          <w:szCs w:val="28"/>
        </w:rPr>
        <w:t>本单位不在机关运行经费统计范围之内。</w:t>
      </w:r>
    </w:p>
    <w:p w:rsidR="00C660F1" w:rsidRDefault="00E41672">
      <w:pPr>
        <w:ind w:left="540"/>
        <w:rPr>
          <w:rFonts w:ascii="黑体" w:eastAsia="黑体"/>
          <w:sz w:val="28"/>
          <w:szCs w:val="28"/>
        </w:rPr>
      </w:pPr>
      <w:r>
        <w:rPr>
          <w:rFonts w:ascii="黑体" w:eastAsia="黑体" w:hint="eastAsia"/>
          <w:sz w:val="28"/>
          <w:szCs w:val="28"/>
        </w:rPr>
        <w:t>三、政府采购支出情况</w:t>
      </w:r>
    </w:p>
    <w:p w:rsidR="00C660F1" w:rsidRDefault="00E41672" w:rsidP="00693B2B">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198.25</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198.25</w:t>
      </w:r>
      <w:r>
        <w:rPr>
          <w:rFonts w:ascii="仿宋_GB2312" w:eastAsia="仿宋_GB2312" w:hint="eastAsia"/>
          <w:sz w:val="28"/>
          <w:szCs w:val="28"/>
        </w:rPr>
        <w:t>万元。授予中小企业合同金额</w:t>
      </w:r>
      <w:r>
        <w:rPr>
          <w:rFonts w:ascii="仿宋_GB2312" w:eastAsia="仿宋_GB2312"/>
          <w:sz w:val="28"/>
          <w:szCs w:val="28"/>
        </w:rPr>
        <w:t>178.97</w:t>
      </w:r>
      <w:r>
        <w:rPr>
          <w:rFonts w:ascii="仿宋_GB2312" w:eastAsia="仿宋_GB2312" w:hint="eastAsia"/>
          <w:sz w:val="28"/>
          <w:szCs w:val="28"/>
        </w:rPr>
        <w:t>万元，占政府采购支出总额的</w:t>
      </w:r>
      <w:r>
        <w:rPr>
          <w:rFonts w:ascii="仿宋_GB2312" w:eastAsia="仿宋_GB2312"/>
          <w:sz w:val="28"/>
          <w:szCs w:val="28"/>
        </w:rPr>
        <w:t>90.27</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178.97</w:t>
      </w:r>
      <w:r>
        <w:rPr>
          <w:rFonts w:ascii="仿宋_GB2312" w:eastAsia="仿宋_GB2312" w:hint="eastAsia"/>
          <w:sz w:val="28"/>
          <w:szCs w:val="28"/>
        </w:rPr>
        <w:t>万元，占政府采购支出总额的</w:t>
      </w:r>
      <w:r>
        <w:rPr>
          <w:rFonts w:ascii="仿宋_GB2312" w:eastAsia="仿宋_GB2312"/>
          <w:sz w:val="28"/>
          <w:szCs w:val="28"/>
        </w:rPr>
        <w:t>90.27</w:t>
      </w:r>
      <w:r>
        <w:rPr>
          <w:rFonts w:ascii="仿宋_GB2312" w:eastAsia="仿宋_GB2312" w:hint="eastAsia"/>
          <w:sz w:val="28"/>
          <w:szCs w:val="28"/>
        </w:rPr>
        <w:t>%。</w:t>
      </w:r>
    </w:p>
    <w:p w:rsidR="00C660F1" w:rsidRDefault="00E4167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660F1" w:rsidRDefault="00E41672">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w:t>
      </w:r>
      <w:r w:rsidR="005C6FA3">
        <w:rPr>
          <w:rFonts w:ascii="仿宋_GB2312" w:eastAsia="仿宋_GB2312" w:hint="eastAsia"/>
          <w:sz w:val="28"/>
          <w:szCs w:val="28"/>
        </w:rPr>
        <w:t>（套）</w:t>
      </w:r>
      <w:r>
        <w:rPr>
          <w:rFonts w:ascii="仿宋_GB2312" w:eastAsia="仿宋_GB2312" w:hint="eastAsia"/>
          <w:sz w:val="28"/>
          <w:szCs w:val="28"/>
        </w:rPr>
        <w:t>，共计0万元。截至12月31日，本单位共有车辆0台，共计0万元；单位价值100万元（含）以上的设备0台</w:t>
      </w:r>
      <w:r w:rsidR="005C6FA3">
        <w:rPr>
          <w:rFonts w:ascii="仿宋_GB2312" w:eastAsia="仿宋_GB2312" w:hint="eastAsia"/>
          <w:sz w:val="28"/>
          <w:szCs w:val="28"/>
        </w:rPr>
        <w:t>（套）</w:t>
      </w:r>
      <w:r>
        <w:rPr>
          <w:rFonts w:ascii="仿宋_GB2312" w:eastAsia="仿宋_GB2312" w:hint="eastAsia"/>
          <w:sz w:val="28"/>
          <w:szCs w:val="28"/>
        </w:rPr>
        <w:t>，共计0万元。</w:t>
      </w:r>
    </w:p>
    <w:p w:rsidR="00C660F1" w:rsidRDefault="00E41672" w:rsidP="00693B2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C660F1" w:rsidRDefault="00E41672">
      <w:pPr>
        <w:ind w:firstLineChars="200" w:firstLine="560"/>
        <w:rPr>
          <w:rFonts w:ascii="仿宋_GB2312" w:eastAsia="仿宋_GB2312"/>
          <w:sz w:val="28"/>
          <w:szCs w:val="28"/>
        </w:rPr>
      </w:pPr>
      <w:r>
        <w:rPr>
          <w:rFonts w:ascii="仿宋_GB2312" w:eastAsia="仿宋_GB2312" w:hint="eastAsia"/>
          <w:sz w:val="28"/>
          <w:szCs w:val="28"/>
        </w:rPr>
        <w:t>本单位不属于政府购买服务购买主体。</w:t>
      </w:r>
    </w:p>
    <w:p w:rsidR="00C660F1" w:rsidRDefault="00E41672">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C660F1" w:rsidRDefault="00E41672">
      <w:pPr>
        <w:ind w:firstLineChars="200" w:firstLine="560"/>
        <w:rPr>
          <w:rFonts w:ascii="仿宋_GB2312" w:eastAsia="仿宋_GB2312"/>
          <w:sz w:val="28"/>
          <w:szCs w:val="28"/>
        </w:rPr>
      </w:pPr>
      <w:r>
        <w:rPr>
          <w:rFonts w:ascii="仿宋_GB2312" w:eastAsia="仿宋_GB2312" w:hint="eastAsia"/>
          <w:sz w:val="28"/>
          <w:szCs w:val="28"/>
        </w:rPr>
        <w:lastRenderedPageBreak/>
        <w:t>1.基本支出：指为保障机构正常运转、完成日常工作任务而发生的人员支出和公用支出。</w:t>
      </w:r>
    </w:p>
    <w:p w:rsidR="00C660F1" w:rsidRDefault="00E41672">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C660F1" w:rsidRDefault="00E41672">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C660F1" w:rsidRDefault="00E4167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C660F1" w:rsidRDefault="00E41672" w:rsidP="00305F61">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C660F1" w:rsidRDefault="00E41672" w:rsidP="00305F61">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C660F1" w:rsidRDefault="00E4167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7.一般公共服务支出（类）市场监督管理事务（款）事业运行（项）：反映事业单位的基本支出，不包括行政单位（包括实行公务员管理的事业单位）后勤服务中心、医务室等附属事业单位。</w:t>
      </w:r>
    </w:p>
    <w:p w:rsidR="00C660F1" w:rsidRDefault="00E4167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lastRenderedPageBreak/>
        <w:t>8.一般公共服务支出（类）市场监督管理事务（款）其他市场监督管理事务（项）：反映用于除上述项目以外其他市场监督管理事务方面的支出。</w:t>
      </w:r>
    </w:p>
    <w:p w:rsidR="00C660F1" w:rsidRDefault="00E4167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9.社会保障和就业支出（类）行政事业单位养老支出（款）事业单位离退休（项）：反映事业单位开支的离退休经费。</w:t>
      </w:r>
    </w:p>
    <w:p w:rsidR="00C660F1" w:rsidRDefault="00E4167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10.社会保障和就业支出（类）行政事业单位养老支出（款）机关事业单位基本养老保险缴费支出（项）：反映机关事业单位实施养老保险制度由单位缴纳的基本养老保险费支出。</w:t>
      </w:r>
    </w:p>
    <w:p w:rsidR="00C660F1" w:rsidRDefault="00E4167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11.社会保障和就业支出（类）行政事业单位养老支出（款）机关事业单位职业年金缴费支出（项）：反映机关事业单位实施养老保险制度由单位实际缴纳的职业年金支出。</w:t>
      </w:r>
    </w:p>
    <w:p w:rsidR="00C660F1" w:rsidRDefault="00E4167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12.卫生健康支出（类）行政事业单位医疗（款）事业单位医疗（项）：反映财政部门安排的事业单位基本医疗保险缴费经费，未参加医疗保险的事业单位的公费医疗经费，按国家规定享受离休人员待遇人员的医疗经费。</w:t>
      </w:r>
    </w:p>
    <w:p w:rsidR="00C660F1" w:rsidRDefault="00E41672">
      <w:pPr>
        <w:spacing w:line="560" w:lineRule="exact"/>
        <w:ind w:firstLineChars="200" w:firstLine="560"/>
        <w:rPr>
          <w:rFonts w:ascii="仿宋_GB2312" w:eastAsia="仿宋_GB2312" w:hAnsi="Calibri" w:cs="Calibri"/>
          <w:sz w:val="28"/>
          <w:szCs w:val="28"/>
        </w:rPr>
      </w:pPr>
      <w:r>
        <w:rPr>
          <w:rFonts w:ascii="仿宋_GB2312" w:eastAsia="仿宋_GB2312" w:hAnsi="Calibri" w:cs="Calibri" w:hint="eastAsia"/>
          <w:sz w:val="28"/>
          <w:szCs w:val="28"/>
        </w:rPr>
        <w:t>13.卫生健康支出（类）行政事业单位医疗（款）公务员医疗补助（项）：反映财政部门安排的公务员医疗补助经费。</w:t>
      </w:r>
    </w:p>
    <w:p w:rsidR="00C660F1" w:rsidRDefault="00C660F1">
      <w:pPr>
        <w:pStyle w:val="a0"/>
        <w:ind w:firstLine="560"/>
        <w:rPr>
          <w:rFonts w:ascii="仿宋_GB2312" w:eastAsia="仿宋_GB2312" w:hAnsi="Calibri" w:cs="Calibri"/>
          <w:sz w:val="28"/>
          <w:szCs w:val="28"/>
        </w:rPr>
      </w:pPr>
    </w:p>
    <w:p w:rsidR="00C660F1" w:rsidRDefault="00C660F1">
      <w:pPr>
        <w:pStyle w:val="a0"/>
        <w:ind w:firstLine="560"/>
        <w:rPr>
          <w:rFonts w:ascii="仿宋_GB2312" w:eastAsia="仿宋_GB2312" w:hAnsi="Calibri" w:cs="Calibri"/>
          <w:sz w:val="28"/>
          <w:szCs w:val="28"/>
        </w:rPr>
      </w:pPr>
    </w:p>
    <w:p w:rsidR="00C660F1" w:rsidRDefault="00C660F1" w:rsidP="00693B2B">
      <w:pPr>
        <w:ind w:firstLineChars="200" w:firstLine="634"/>
        <w:rPr>
          <w:rFonts w:ascii="仿宋_GB2312" w:eastAsia="仿宋_GB2312"/>
          <w:b/>
          <w:color w:val="000000"/>
          <w:spacing w:val="-2"/>
          <w:sz w:val="32"/>
          <w:szCs w:val="32"/>
        </w:rPr>
      </w:pPr>
    </w:p>
    <w:p w:rsidR="00C660F1" w:rsidRDefault="00C660F1">
      <w:pPr>
        <w:ind w:firstLineChars="200" w:firstLine="640"/>
        <w:jc w:val="center"/>
        <w:rPr>
          <w:rFonts w:ascii="黑体" w:eastAsia="黑体"/>
          <w:sz w:val="32"/>
          <w:szCs w:val="32"/>
        </w:rPr>
      </w:pPr>
    </w:p>
    <w:p w:rsidR="00C660F1" w:rsidRDefault="00C660F1">
      <w:pPr>
        <w:ind w:firstLineChars="200" w:firstLine="640"/>
        <w:jc w:val="center"/>
        <w:rPr>
          <w:rFonts w:ascii="黑体" w:eastAsia="黑体"/>
          <w:sz w:val="32"/>
          <w:szCs w:val="32"/>
        </w:rPr>
      </w:pPr>
    </w:p>
    <w:p w:rsidR="00C660F1" w:rsidRDefault="00E41672">
      <w:pPr>
        <w:ind w:firstLineChars="200" w:firstLine="640"/>
        <w:jc w:val="center"/>
        <w:rPr>
          <w:rFonts w:ascii="黑体" w:eastAsia="黑体"/>
          <w:sz w:val="32"/>
          <w:szCs w:val="32"/>
        </w:rPr>
      </w:pPr>
      <w:r>
        <w:rPr>
          <w:rFonts w:ascii="黑体" w:eastAsia="黑体" w:hint="eastAsia"/>
          <w:sz w:val="32"/>
          <w:szCs w:val="32"/>
        </w:rPr>
        <w:t>第四部分  2023年度绩效评价情况</w:t>
      </w:r>
    </w:p>
    <w:p w:rsidR="00C660F1" w:rsidRDefault="00C660F1">
      <w:pPr>
        <w:ind w:firstLineChars="200" w:firstLine="560"/>
        <w:rPr>
          <w:rFonts w:ascii="黑体" w:eastAsia="黑体"/>
          <w:sz w:val="28"/>
          <w:szCs w:val="28"/>
          <w:highlight w:val="yellow"/>
        </w:rPr>
      </w:pPr>
    </w:p>
    <w:p w:rsidR="00C660F1" w:rsidRDefault="00E41672">
      <w:pPr>
        <w:numPr>
          <w:ilvl w:val="0"/>
          <w:numId w:val="1"/>
        </w:numPr>
        <w:spacing w:line="480" w:lineRule="exact"/>
        <w:ind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C660F1" w:rsidRDefault="00C660F1">
      <w:pPr>
        <w:pStyle w:val="a0"/>
        <w:ind w:firstLine="420"/>
      </w:pPr>
    </w:p>
    <w:p w:rsidR="00C660F1" w:rsidRPr="00D936E9" w:rsidRDefault="00E9287C">
      <w:pPr>
        <w:spacing w:line="480" w:lineRule="exact"/>
        <w:jc w:val="center"/>
        <w:rPr>
          <w:rFonts w:ascii="方正小标宋简体" w:eastAsia="方正小标宋简体" w:hAnsi="黑体"/>
          <w:sz w:val="32"/>
          <w:szCs w:val="32"/>
        </w:rPr>
      </w:pPr>
      <w:bookmarkStart w:id="0" w:name="_GoBack"/>
      <w:r w:rsidRPr="00D936E9">
        <w:rPr>
          <w:rFonts w:ascii="黑体" w:eastAsia="黑体" w:hint="eastAsia"/>
          <w:sz w:val="32"/>
          <w:szCs w:val="32"/>
        </w:rPr>
        <w:t>项目</w:t>
      </w:r>
      <w:r w:rsidRPr="00D936E9">
        <w:rPr>
          <w:rFonts w:ascii="黑体" w:eastAsia="黑体"/>
          <w:sz w:val="32"/>
          <w:szCs w:val="32"/>
        </w:rPr>
        <w:t>支出绩效自评表</w:t>
      </w:r>
      <w:bookmarkEnd w:id="0"/>
    </w:p>
    <w:p w:rsidR="00C660F1" w:rsidRDefault="00E9287C" w:rsidP="00E9287C">
      <w:pPr>
        <w:pStyle w:val="a0"/>
        <w:ind w:firstLine="560"/>
      </w:pPr>
      <w:r>
        <w:rPr>
          <w:rFonts w:ascii="仿宋_GB2312" w:eastAsia="仿宋_GB2312" w:hAnsi="宋体" w:hint="eastAsia"/>
          <w:sz w:val="28"/>
          <w:szCs w:val="28"/>
        </w:rPr>
        <w:t xml:space="preserve">                                          </w:t>
      </w:r>
      <w:r w:rsidR="00E41672">
        <w:rPr>
          <w:rFonts w:ascii="仿宋_GB2312" w:eastAsia="仿宋_GB2312" w:hAnsi="宋体" w:hint="eastAsia"/>
          <w:sz w:val="28"/>
          <w:szCs w:val="28"/>
        </w:rPr>
        <w:t>（2023年度）</w:t>
      </w:r>
    </w:p>
    <w:tbl>
      <w:tblPr>
        <w:tblW w:w="13530" w:type="dxa"/>
        <w:tblInd w:w="93" w:type="dxa"/>
        <w:tblLook w:val="04A0" w:firstRow="1" w:lastRow="0" w:firstColumn="1" w:lastColumn="0" w:noHBand="0" w:noVBand="1"/>
      </w:tblPr>
      <w:tblGrid>
        <w:gridCol w:w="535"/>
        <w:gridCol w:w="1128"/>
        <w:gridCol w:w="1319"/>
        <w:gridCol w:w="3947"/>
        <w:gridCol w:w="1124"/>
        <w:gridCol w:w="1137"/>
        <w:gridCol w:w="1172"/>
        <w:gridCol w:w="771"/>
        <w:gridCol w:w="933"/>
        <w:gridCol w:w="1464"/>
      </w:tblGrid>
      <w:tr w:rsidR="00C660F1">
        <w:trPr>
          <w:trHeight w:val="402"/>
        </w:trPr>
        <w:tc>
          <w:tcPr>
            <w:tcW w:w="29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1055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互联网广告监测</w:t>
            </w:r>
          </w:p>
        </w:tc>
      </w:tr>
      <w:tr w:rsidR="00C660F1">
        <w:trPr>
          <w:trHeight w:val="402"/>
        </w:trPr>
        <w:tc>
          <w:tcPr>
            <w:tcW w:w="29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621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北京市药品监督管理局066</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实施单位</w:t>
            </w:r>
          </w:p>
        </w:tc>
        <w:tc>
          <w:tcPr>
            <w:tcW w:w="3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北京市药品网络监测分析中心</w:t>
            </w:r>
          </w:p>
        </w:tc>
      </w:tr>
      <w:tr w:rsidR="00C660F1">
        <w:trPr>
          <w:trHeight w:val="402"/>
        </w:trPr>
        <w:tc>
          <w:tcPr>
            <w:tcW w:w="29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项目负责人</w:t>
            </w:r>
          </w:p>
        </w:tc>
        <w:tc>
          <w:tcPr>
            <w:tcW w:w="621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徐露</w:t>
            </w:r>
            <w:proofErr w:type="gramStart"/>
            <w:r>
              <w:rPr>
                <w:rFonts w:ascii="宋体" w:hAnsi="宋体" w:cs="宋体" w:hint="eastAsia"/>
                <w:color w:val="000000"/>
                <w:kern w:val="0"/>
                <w:sz w:val="18"/>
                <w:szCs w:val="18"/>
                <w:lang w:bidi="ar"/>
              </w:rPr>
              <w:t>露</w:t>
            </w:r>
            <w:proofErr w:type="gramEnd"/>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联系电话</w:t>
            </w:r>
          </w:p>
        </w:tc>
        <w:tc>
          <w:tcPr>
            <w:tcW w:w="316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55527286</w:t>
            </w:r>
          </w:p>
        </w:tc>
      </w:tr>
      <w:tr w:rsidR="00C660F1">
        <w:trPr>
          <w:trHeight w:val="402"/>
        </w:trPr>
        <w:tc>
          <w:tcPr>
            <w:tcW w:w="297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项目资金（万元）</w:t>
            </w: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kern w:val="0"/>
                <w:sz w:val="18"/>
                <w:szCs w:val="18"/>
                <w:lang w:bidi="ar"/>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年初预算数</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全年预算数</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全年执行数</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分值</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执行率</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得分</w:t>
            </w:r>
          </w:p>
        </w:tc>
      </w:tr>
      <w:tr w:rsidR="00C660F1">
        <w:trPr>
          <w:trHeight w:val="402"/>
        </w:trPr>
        <w:tc>
          <w:tcPr>
            <w:tcW w:w="297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年度资金总额：</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76</w:t>
            </w:r>
          </w:p>
        </w:tc>
        <w:tc>
          <w:tcPr>
            <w:tcW w:w="11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74</w:t>
            </w:r>
          </w:p>
        </w:tc>
        <w:tc>
          <w:tcPr>
            <w:tcW w:w="1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74</w:t>
            </w:r>
          </w:p>
        </w:tc>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10.00 </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100.00%</w:t>
            </w:r>
          </w:p>
        </w:tc>
        <w:tc>
          <w:tcPr>
            <w:tcW w:w="14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10.00 </w:t>
            </w:r>
          </w:p>
        </w:tc>
      </w:tr>
      <w:tr w:rsidR="00C660F1">
        <w:trPr>
          <w:trHeight w:val="402"/>
        </w:trPr>
        <w:tc>
          <w:tcPr>
            <w:tcW w:w="297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其中：当年财政拨款</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76</w:t>
            </w:r>
          </w:p>
        </w:tc>
        <w:tc>
          <w:tcPr>
            <w:tcW w:w="11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74</w:t>
            </w:r>
          </w:p>
        </w:tc>
        <w:tc>
          <w:tcPr>
            <w:tcW w:w="1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74</w:t>
            </w:r>
          </w:p>
        </w:tc>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widowControl/>
              <w:jc w:val="center"/>
              <w:textAlignment w:val="center"/>
              <w:rPr>
                <w:rFonts w:ascii="宋体" w:hAnsi="宋体" w:cs="宋体"/>
                <w:color w:val="000000"/>
                <w:kern w:val="0"/>
                <w:sz w:val="18"/>
                <w:szCs w:val="18"/>
                <w:lang w:bidi="ar"/>
              </w:rPr>
            </w:pPr>
          </w:p>
        </w:tc>
        <w:tc>
          <w:tcPr>
            <w:tcW w:w="14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402"/>
        </w:trPr>
        <w:tc>
          <w:tcPr>
            <w:tcW w:w="297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     上年结转资金</w:t>
            </w:r>
          </w:p>
        </w:tc>
        <w:tc>
          <w:tcPr>
            <w:tcW w:w="11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widowControl/>
              <w:jc w:val="center"/>
              <w:textAlignment w:val="center"/>
              <w:rPr>
                <w:rFonts w:ascii="宋体" w:hAnsi="宋体" w:cs="宋体"/>
                <w:color w:val="000000"/>
                <w:kern w:val="0"/>
                <w:sz w:val="18"/>
                <w:szCs w:val="18"/>
                <w:lang w:bidi="ar"/>
              </w:rPr>
            </w:pPr>
          </w:p>
        </w:tc>
        <w:tc>
          <w:tcPr>
            <w:tcW w:w="11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widowControl/>
              <w:jc w:val="center"/>
              <w:textAlignment w:val="center"/>
              <w:rPr>
                <w:rFonts w:ascii="宋体" w:hAnsi="宋体" w:cs="宋体"/>
                <w:color w:val="000000"/>
                <w:kern w:val="0"/>
                <w:sz w:val="18"/>
                <w:szCs w:val="18"/>
                <w:lang w:bidi="ar"/>
              </w:rPr>
            </w:pPr>
          </w:p>
        </w:tc>
        <w:tc>
          <w:tcPr>
            <w:tcW w:w="11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widowControl/>
              <w:jc w:val="center"/>
              <w:textAlignment w:val="center"/>
              <w:rPr>
                <w:rFonts w:ascii="宋体" w:hAnsi="宋体" w:cs="宋体"/>
                <w:color w:val="000000"/>
                <w:kern w:val="0"/>
                <w:sz w:val="18"/>
                <w:szCs w:val="18"/>
                <w:lang w:bidi="ar"/>
              </w:rPr>
            </w:pPr>
          </w:p>
        </w:tc>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widowControl/>
              <w:jc w:val="center"/>
              <w:textAlignment w:val="center"/>
              <w:rPr>
                <w:rFonts w:ascii="宋体" w:hAnsi="宋体" w:cs="宋体"/>
                <w:color w:val="000000"/>
                <w:kern w:val="0"/>
                <w:sz w:val="18"/>
                <w:szCs w:val="18"/>
                <w:lang w:bidi="ar"/>
              </w:rPr>
            </w:pPr>
          </w:p>
        </w:tc>
        <w:tc>
          <w:tcPr>
            <w:tcW w:w="14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402"/>
        </w:trPr>
        <w:tc>
          <w:tcPr>
            <w:tcW w:w="297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          其他资金</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c>
          <w:tcPr>
            <w:tcW w:w="7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402"/>
        </w:trPr>
        <w:tc>
          <w:tcPr>
            <w:tcW w:w="52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年度总体目标</w:t>
            </w:r>
          </w:p>
        </w:tc>
        <w:tc>
          <w:tcPr>
            <w:tcW w:w="86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预期目标</w:t>
            </w:r>
          </w:p>
        </w:tc>
        <w:tc>
          <w:tcPr>
            <w:tcW w:w="43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实际完成情况</w:t>
            </w:r>
          </w:p>
        </w:tc>
      </w:tr>
      <w:tr w:rsidR="00C660F1">
        <w:trPr>
          <w:trHeight w:val="1082"/>
        </w:trPr>
        <w:tc>
          <w:tcPr>
            <w:tcW w:w="528"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86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通过协助开展本市药品、医疗器械企业产品广告在互联网发布行为的合法性、内容的合法性监测工作、协助开展专项监测、协助编制互联网广告监测报告，实现对北京市辖区内药品和医疗器械互联网广告发布行为合法性监测，为违法行为处理提供有效数据支持。</w:t>
            </w:r>
          </w:p>
        </w:tc>
        <w:tc>
          <w:tcPr>
            <w:tcW w:w="434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成功协助开展了本市药品、医疗器械企业产品广告在互联网发布行为的合法性、内容的合法性监测工作；协助开展了专项监测；协助编制互联网广告监测报告。通过项目实施，有效实现了对北京市辖区内药品和医疗器械互联网广告发布行为合法性监测，为违法行为处理提供了有效数据支持。</w:t>
            </w:r>
          </w:p>
        </w:tc>
      </w:tr>
      <w:tr w:rsidR="00C660F1">
        <w:trPr>
          <w:trHeight w:val="600"/>
        </w:trPr>
        <w:tc>
          <w:tcPr>
            <w:tcW w:w="52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绩效指标</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三级指标</w:t>
            </w:r>
          </w:p>
        </w:tc>
        <w:tc>
          <w:tcPr>
            <w:tcW w:w="2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年度指标值</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实际完成值</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分值</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得分</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偏差原因分析及改进措施</w:t>
            </w:r>
          </w:p>
        </w:tc>
      </w:tr>
      <w:tr w:rsidR="00C660F1">
        <w:trPr>
          <w:trHeight w:val="402"/>
        </w:trPr>
        <w:tc>
          <w:tcPr>
            <w:tcW w:w="528"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127" w:type="dxa"/>
            <w:vMerge w:val="restart"/>
            <w:tcBorders>
              <w:top w:val="single" w:sz="4" w:space="0" w:color="000000"/>
              <w:left w:val="single" w:sz="4" w:space="0" w:color="000000"/>
              <w:bottom w:val="nil"/>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r>
              <w:rPr>
                <w:rFonts w:ascii="宋体" w:hAnsi="宋体" w:cs="宋体" w:hint="eastAsia"/>
                <w:color w:val="000000"/>
                <w:kern w:val="0"/>
                <w:sz w:val="18"/>
                <w:szCs w:val="18"/>
                <w:lang w:bidi="ar"/>
              </w:rPr>
              <w:br/>
              <w:t>（40分）</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完成月监测报告及专项监测报告数量</w:t>
            </w:r>
          </w:p>
        </w:tc>
        <w:tc>
          <w:tcPr>
            <w:tcW w:w="2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≥17份</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17份</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402"/>
        </w:trPr>
        <w:tc>
          <w:tcPr>
            <w:tcW w:w="528"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127" w:type="dxa"/>
            <w:vMerge/>
            <w:tcBorders>
              <w:top w:val="single" w:sz="4" w:space="0" w:color="000000"/>
              <w:left w:val="single" w:sz="4" w:space="0" w:color="000000"/>
              <w:bottom w:val="nil"/>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监测北京市辖区内药品医疗器械网络平台覆盖率</w:t>
            </w:r>
          </w:p>
        </w:tc>
        <w:tc>
          <w:tcPr>
            <w:tcW w:w="2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≥90%</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98%</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402"/>
        </w:trPr>
        <w:tc>
          <w:tcPr>
            <w:tcW w:w="528"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1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成本指标（10分）</w:t>
            </w:r>
          </w:p>
        </w:tc>
        <w:tc>
          <w:tcPr>
            <w:tcW w:w="1320" w:type="dxa"/>
            <w:tcBorders>
              <w:top w:val="single" w:sz="4" w:space="0" w:color="C2C3C4"/>
              <w:left w:val="single" w:sz="4" w:space="0" w:color="C2C3C4"/>
              <w:bottom w:val="single" w:sz="4" w:space="0" w:color="C2C3C4"/>
              <w:right w:val="single" w:sz="4" w:space="0" w:color="C2C3C4"/>
            </w:tcBorders>
            <w:shd w:val="clear" w:color="auto" w:fill="auto"/>
            <w:vAlign w:val="center"/>
          </w:tcPr>
          <w:p w:rsidR="00C660F1" w:rsidRDefault="00E41672">
            <w:pPr>
              <w:widowControl/>
              <w:jc w:val="center"/>
              <w:textAlignment w:val="center"/>
              <w:rPr>
                <w:rFonts w:ascii="宋体" w:hAnsi="宋体" w:cs="宋体"/>
                <w:color w:val="000000"/>
                <w:sz w:val="16"/>
                <w:szCs w:val="16"/>
              </w:rPr>
            </w:pPr>
            <w:r>
              <w:rPr>
                <w:rStyle w:val="font01"/>
                <w:rFonts w:hint="default"/>
                <w:sz w:val="16"/>
                <w:szCs w:val="16"/>
                <w:lang w:bidi="ar"/>
              </w:rPr>
              <w:t>经济成本指标</w:t>
            </w: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互联网广告监测项目预算控制数</w:t>
            </w:r>
          </w:p>
        </w:tc>
        <w:tc>
          <w:tcPr>
            <w:tcW w:w="2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≤76万元</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74万元</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15</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14.55</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政府采购净结余</w:t>
            </w:r>
          </w:p>
        </w:tc>
      </w:tr>
      <w:tr w:rsidR="00C660F1">
        <w:trPr>
          <w:trHeight w:val="402"/>
        </w:trPr>
        <w:tc>
          <w:tcPr>
            <w:tcW w:w="528"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1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驻场分析</w:t>
            </w:r>
            <w:proofErr w:type="gramStart"/>
            <w:r>
              <w:rPr>
                <w:rFonts w:ascii="宋体" w:hAnsi="宋体" w:cs="宋体" w:hint="eastAsia"/>
                <w:color w:val="000000"/>
                <w:kern w:val="0"/>
                <w:sz w:val="18"/>
                <w:szCs w:val="18"/>
                <w:lang w:bidi="ar"/>
              </w:rPr>
              <w:t>师服务</w:t>
            </w:r>
            <w:proofErr w:type="gramEnd"/>
            <w:r>
              <w:rPr>
                <w:rFonts w:ascii="宋体" w:hAnsi="宋体" w:cs="宋体" w:hint="eastAsia"/>
                <w:color w:val="000000"/>
                <w:kern w:val="0"/>
                <w:sz w:val="18"/>
                <w:szCs w:val="18"/>
                <w:lang w:bidi="ar"/>
              </w:rPr>
              <w:t>成本</w:t>
            </w:r>
          </w:p>
        </w:tc>
        <w:tc>
          <w:tcPr>
            <w:tcW w:w="2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≤12万元</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12万元</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5</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570"/>
        </w:trPr>
        <w:tc>
          <w:tcPr>
            <w:tcW w:w="528"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效益指标（30分）</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3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药品医疗器械互联网广告发布监管能力</w:t>
            </w:r>
          </w:p>
        </w:tc>
        <w:tc>
          <w:tcPr>
            <w:tcW w:w="22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有所提高</w:t>
            </w:r>
          </w:p>
        </w:tc>
        <w:tc>
          <w:tcPr>
            <w:tcW w:w="1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有所提高</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20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570"/>
        </w:trPr>
        <w:tc>
          <w:tcPr>
            <w:tcW w:w="528"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127"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满意度指标（10分）</w:t>
            </w: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服务对象满意度指标</w:t>
            </w:r>
          </w:p>
        </w:tc>
        <w:tc>
          <w:tcPr>
            <w:tcW w:w="3950"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药品医疗器械广告监测监管人员满意度</w:t>
            </w:r>
          </w:p>
        </w:tc>
        <w:tc>
          <w:tcPr>
            <w:tcW w:w="2263" w:type="dxa"/>
            <w:gridSpan w:val="2"/>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≥95%</w:t>
            </w:r>
          </w:p>
        </w:tc>
        <w:tc>
          <w:tcPr>
            <w:tcW w:w="1173"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99%</w:t>
            </w:r>
          </w:p>
        </w:tc>
        <w:tc>
          <w:tcPr>
            <w:tcW w:w="771"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10</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10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r>
      <w:tr w:rsidR="00C660F1">
        <w:trPr>
          <w:trHeight w:val="402"/>
        </w:trPr>
        <w:tc>
          <w:tcPr>
            <w:tcW w:w="103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总分</w:t>
            </w:r>
          </w:p>
        </w:tc>
        <w:tc>
          <w:tcPr>
            <w:tcW w:w="7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100.00 </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 xml:space="preserve">99.55 </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widowControl/>
              <w:jc w:val="center"/>
              <w:textAlignment w:val="center"/>
              <w:rPr>
                <w:rFonts w:ascii="宋体" w:hAnsi="宋体" w:cs="宋体"/>
                <w:color w:val="000000"/>
                <w:kern w:val="0"/>
                <w:sz w:val="18"/>
                <w:szCs w:val="18"/>
                <w:lang w:bidi="ar"/>
              </w:rPr>
            </w:pPr>
          </w:p>
        </w:tc>
      </w:tr>
    </w:tbl>
    <w:p w:rsidR="00C660F1" w:rsidRDefault="00C660F1">
      <w:pPr>
        <w:pStyle w:val="2"/>
        <w:ind w:firstLine="560"/>
      </w:pPr>
    </w:p>
    <w:p w:rsidR="00C660F1" w:rsidRDefault="00C660F1"/>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 w:rsidR="00C660F1" w:rsidRPr="00D936E9" w:rsidRDefault="00E9287C">
      <w:pPr>
        <w:spacing w:line="480" w:lineRule="exact"/>
        <w:jc w:val="center"/>
        <w:rPr>
          <w:rFonts w:ascii="方正小标宋简体" w:eastAsia="方正小标宋简体" w:hAnsi="黑体"/>
          <w:sz w:val="32"/>
          <w:szCs w:val="32"/>
        </w:rPr>
      </w:pPr>
      <w:r w:rsidRPr="00D936E9">
        <w:rPr>
          <w:rFonts w:ascii="黑体" w:eastAsia="黑体" w:hint="eastAsia"/>
          <w:sz w:val="32"/>
          <w:szCs w:val="32"/>
        </w:rPr>
        <w:t>项目</w:t>
      </w:r>
      <w:r w:rsidRPr="00D936E9">
        <w:rPr>
          <w:rFonts w:ascii="黑体" w:eastAsia="黑体"/>
          <w:sz w:val="32"/>
          <w:szCs w:val="32"/>
        </w:rPr>
        <w:t>支出绩效自评表</w:t>
      </w:r>
    </w:p>
    <w:p w:rsidR="00C660F1" w:rsidRDefault="00E41672">
      <w:pPr>
        <w:spacing w:line="480" w:lineRule="exact"/>
        <w:jc w:val="center"/>
        <w:rPr>
          <w:rFonts w:ascii="仿宋_GB2312" w:eastAsia="仿宋_GB2312" w:hAnsi="宋体" w:cs="宋体"/>
          <w:b/>
          <w:bCs/>
          <w:color w:val="000000"/>
          <w:kern w:val="0"/>
          <w:sz w:val="32"/>
          <w:szCs w:val="32"/>
        </w:rPr>
      </w:pPr>
      <w:r>
        <w:rPr>
          <w:rFonts w:ascii="仿宋_GB2312" w:eastAsia="仿宋_GB2312" w:hAnsi="宋体" w:hint="eastAsia"/>
          <w:sz w:val="28"/>
          <w:szCs w:val="28"/>
        </w:rPr>
        <w:t>（2023年度）</w:t>
      </w:r>
    </w:p>
    <w:tbl>
      <w:tblPr>
        <w:tblW w:w="14265" w:type="dxa"/>
        <w:tblInd w:w="93" w:type="dxa"/>
        <w:tblLook w:val="04A0" w:firstRow="1" w:lastRow="0" w:firstColumn="1" w:lastColumn="0" w:noHBand="0" w:noVBand="1"/>
      </w:tblPr>
      <w:tblGrid>
        <w:gridCol w:w="555"/>
        <w:gridCol w:w="1245"/>
        <w:gridCol w:w="1545"/>
        <w:gridCol w:w="3045"/>
        <w:gridCol w:w="1198"/>
        <w:gridCol w:w="1157"/>
        <w:gridCol w:w="1630"/>
        <w:gridCol w:w="1220"/>
        <w:gridCol w:w="1230"/>
        <w:gridCol w:w="1440"/>
      </w:tblGrid>
      <w:tr w:rsidR="00C660F1">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1092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互联网药品经营数据搜索和处理</w:t>
            </w:r>
          </w:p>
        </w:tc>
      </w:tr>
      <w:tr w:rsidR="00C660F1">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5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北京市药品监督管理局066</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实施单位</w:t>
            </w:r>
          </w:p>
        </w:tc>
        <w:tc>
          <w:tcPr>
            <w:tcW w:w="3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北京市药品网络监测分析中心</w:t>
            </w:r>
          </w:p>
        </w:tc>
      </w:tr>
      <w:tr w:rsidR="00C660F1">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项目负责人</w:t>
            </w:r>
          </w:p>
        </w:tc>
        <w:tc>
          <w:tcPr>
            <w:tcW w:w="5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徐露</w:t>
            </w:r>
            <w:proofErr w:type="gramStart"/>
            <w:r>
              <w:rPr>
                <w:rFonts w:ascii="宋体" w:hAnsi="宋体" w:cs="宋体" w:hint="eastAsia"/>
                <w:color w:val="000000"/>
                <w:kern w:val="0"/>
                <w:sz w:val="18"/>
                <w:szCs w:val="18"/>
                <w:lang w:bidi="ar"/>
              </w:rPr>
              <w:t>露</w:t>
            </w:r>
            <w:proofErr w:type="gramEnd"/>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联系电话</w:t>
            </w:r>
          </w:p>
        </w:tc>
        <w:tc>
          <w:tcPr>
            <w:tcW w:w="38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55527286</w:t>
            </w:r>
          </w:p>
        </w:tc>
      </w:tr>
      <w:tr w:rsidR="00C660F1">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项目资金（万元）</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年初预算数</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全年预算数</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全年执行数</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r>
      <w:tr w:rsidR="00C660F1">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1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97.2</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97.2</w:t>
            </w: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100.00%</w:t>
            </w: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10.00 </w:t>
            </w:r>
          </w:p>
        </w:tc>
      </w:tr>
      <w:tr w:rsidR="00C660F1">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1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97.2</w:t>
            </w: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97.2</w:t>
            </w: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r>
      <w:tr w:rsidR="00C660F1">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1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11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1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r>
      <w:tr w:rsidR="00C660F1">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其他资金</w:t>
            </w:r>
          </w:p>
        </w:tc>
        <w:tc>
          <w:tcPr>
            <w:tcW w:w="11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22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r>
      <w:tr w:rsidR="00C660F1">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年度总体目标</w:t>
            </w:r>
          </w:p>
        </w:tc>
        <w:tc>
          <w:tcPr>
            <w:tcW w:w="8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预期目标</w:t>
            </w:r>
          </w:p>
        </w:tc>
        <w:tc>
          <w:tcPr>
            <w:tcW w:w="5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实际完成情况</w:t>
            </w:r>
          </w:p>
        </w:tc>
      </w:tr>
      <w:tr w:rsidR="00C660F1">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81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通过开展本市辖区内药品(含药品、医疗器械、化妆品，下同)网站、自营平台及第三方交易平台经营者数据搜索与处理、网站及平台经营药品相关信息搜索与处理、及协助开展专项监测实现对北京市辖区内“两品</w:t>
            </w:r>
            <w:proofErr w:type="gramStart"/>
            <w:r>
              <w:rPr>
                <w:rFonts w:ascii="宋体" w:hAnsi="宋体" w:cs="宋体" w:hint="eastAsia"/>
                <w:color w:val="000000"/>
                <w:kern w:val="0"/>
                <w:sz w:val="18"/>
                <w:szCs w:val="18"/>
                <w:lang w:bidi="ar"/>
              </w:rPr>
              <w:t>一</w:t>
            </w:r>
            <w:proofErr w:type="gramEnd"/>
            <w:r>
              <w:rPr>
                <w:rFonts w:ascii="宋体" w:hAnsi="宋体" w:cs="宋体" w:hint="eastAsia"/>
                <w:color w:val="000000"/>
                <w:kern w:val="0"/>
                <w:sz w:val="18"/>
                <w:szCs w:val="18"/>
                <w:lang w:bidi="ar"/>
              </w:rPr>
              <w:t>械”销售违法行为监测，为违法行为处理提供有效数据支持，提升“两品</w:t>
            </w:r>
            <w:proofErr w:type="gramStart"/>
            <w:r>
              <w:rPr>
                <w:rFonts w:ascii="宋体" w:hAnsi="宋体" w:cs="宋体" w:hint="eastAsia"/>
                <w:color w:val="000000"/>
                <w:kern w:val="0"/>
                <w:sz w:val="18"/>
                <w:szCs w:val="18"/>
                <w:lang w:bidi="ar"/>
              </w:rPr>
              <w:t>一</w:t>
            </w:r>
            <w:proofErr w:type="gramEnd"/>
            <w:r>
              <w:rPr>
                <w:rFonts w:ascii="宋体" w:hAnsi="宋体" w:cs="宋体" w:hint="eastAsia"/>
                <w:color w:val="000000"/>
                <w:kern w:val="0"/>
                <w:sz w:val="18"/>
                <w:szCs w:val="18"/>
                <w:lang w:bidi="ar"/>
              </w:rPr>
              <w:t>械”网络销售环境。</w:t>
            </w:r>
          </w:p>
        </w:tc>
        <w:tc>
          <w:tcPr>
            <w:tcW w:w="552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开展本市辖区内药品、医疗器械、化妆品网站、自营平台及第三方交易平台经营者数据搜索与处理、网站及平台经营药品相关信息搜索与处理、及协助开展专项监测，实现了对北京市辖区内“两品</w:t>
            </w:r>
            <w:proofErr w:type="gramStart"/>
            <w:r>
              <w:rPr>
                <w:rFonts w:ascii="宋体" w:hAnsi="宋体" w:cs="宋体" w:hint="eastAsia"/>
                <w:color w:val="000000"/>
                <w:kern w:val="0"/>
                <w:sz w:val="18"/>
                <w:szCs w:val="18"/>
                <w:lang w:bidi="ar"/>
              </w:rPr>
              <w:t>一</w:t>
            </w:r>
            <w:proofErr w:type="gramEnd"/>
            <w:r>
              <w:rPr>
                <w:rFonts w:ascii="宋体" w:hAnsi="宋体" w:cs="宋体" w:hint="eastAsia"/>
                <w:color w:val="000000"/>
                <w:kern w:val="0"/>
                <w:sz w:val="18"/>
                <w:szCs w:val="18"/>
                <w:lang w:bidi="ar"/>
              </w:rPr>
              <w:t>械”销售违法行为监测，为违法行为处理提供了有效数据支持，持续提升了“两品</w:t>
            </w:r>
            <w:proofErr w:type="gramStart"/>
            <w:r>
              <w:rPr>
                <w:rFonts w:ascii="宋体" w:hAnsi="宋体" w:cs="宋体" w:hint="eastAsia"/>
                <w:color w:val="000000"/>
                <w:kern w:val="0"/>
                <w:sz w:val="18"/>
                <w:szCs w:val="18"/>
                <w:lang w:bidi="ar"/>
              </w:rPr>
              <w:t>一</w:t>
            </w:r>
            <w:proofErr w:type="gramEnd"/>
            <w:r>
              <w:rPr>
                <w:rFonts w:ascii="宋体" w:hAnsi="宋体" w:cs="宋体" w:hint="eastAsia"/>
                <w:color w:val="000000"/>
                <w:kern w:val="0"/>
                <w:sz w:val="18"/>
                <w:szCs w:val="18"/>
                <w:lang w:bidi="ar"/>
              </w:rPr>
              <w:t>械”网络销售环境。</w:t>
            </w:r>
          </w:p>
        </w:tc>
      </w:tr>
      <w:tr w:rsidR="00C660F1">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年度指标值</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实际完成值</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偏差原因分析及改进措施</w:t>
            </w: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w:t>
            </w:r>
            <w:r>
              <w:rPr>
                <w:rFonts w:ascii="宋体" w:hAnsi="宋体" w:cs="宋体" w:hint="eastAsia"/>
                <w:color w:val="000000"/>
                <w:kern w:val="0"/>
                <w:sz w:val="18"/>
                <w:szCs w:val="18"/>
                <w:lang w:bidi="ar"/>
              </w:rPr>
              <w:br/>
              <w:t>（50分）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抓取网络第三方平台北京辖区内入网经营者数量</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≥20000个</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25779个</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3045" w:type="dxa"/>
            <w:tcBorders>
              <w:top w:val="single" w:sz="4" w:space="0" w:color="000000"/>
              <w:left w:val="single" w:sz="4" w:space="0" w:color="C2C3C4"/>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抓取北京市辖区内网站数量</w:t>
            </w:r>
          </w:p>
        </w:tc>
        <w:tc>
          <w:tcPr>
            <w:tcW w:w="2355" w:type="dxa"/>
            <w:gridSpan w:val="2"/>
            <w:tcBorders>
              <w:top w:val="single" w:sz="4" w:space="0" w:color="000000"/>
              <w:left w:val="single" w:sz="4" w:space="0" w:color="C2C3C4"/>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≥5000个</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7128个</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北京元素覆盖率</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6"/>
                <w:szCs w:val="16"/>
              </w:rPr>
            </w:pPr>
            <w:r>
              <w:rPr>
                <w:rStyle w:val="font61"/>
                <w:rFonts w:hint="default"/>
                <w:sz w:val="16"/>
                <w:szCs w:val="16"/>
                <w:lang w:bidi="ar"/>
              </w:rPr>
              <w:t>时效指标</w:t>
            </w:r>
          </w:p>
        </w:tc>
        <w:tc>
          <w:tcPr>
            <w:tcW w:w="3045" w:type="dxa"/>
            <w:tcBorders>
              <w:top w:val="single" w:sz="4" w:space="0" w:color="000000"/>
              <w:left w:val="nil"/>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更新数据完成时间</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12月</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12月</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数据清洗率（对数据库中的数据每月进行数据清洗，去除黄页、无效链接等）</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val="restart"/>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驻场分析</w:t>
            </w:r>
            <w:proofErr w:type="gramStart"/>
            <w:r>
              <w:rPr>
                <w:rFonts w:ascii="宋体" w:hAnsi="宋体" w:cs="宋体" w:hint="eastAsia"/>
                <w:color w:val="000000"/>
                <w:kern w:val="0"/>
                <w:sz w:val="18"/>
                <w:szCs w:val="18"/>
                <w:lang w:bidi="ar"/>
              </w:rPr>
              <w:t>师服务</w:t>
            </w:r>
            <w:proofErr w:type="gramEnd"/>
            <w:r>
              <w:rPr>
                <w:rFonts w:ascii="宋体" w:hAnsi="宋体" w:cs="宋体" w:hint="eastAsia"/>
                <w:color w:val="000000"/>
                <w:kern w:val="0"/>
                <w:sz w:val="18"/>
                <w:szCs w:val="18"/>
                <w:lang w:bidi="ar"/>
              </w:rPr>
              <w:t>成本</w:t>
            </w:r>
          </w:p>
        </w:tc>
        <w:tc>
          <w:tcPr>
            <w:tcW w:w="23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≤15万元</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15万元</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tcBorders>
              <w:top w:val="nil"/>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nil"/>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互联网药品经营数据搜索和处理项目预算控制数</w:t>
            </w:r>
          </w:p>
        </w:tc>
        <w:tc>
          <w:tcPr>
            <w:tcW w:w="2355" w:type="dxa"/>
            <w:gridSpan w:val="2"/>
            <w:tcBorders>
              <w:top w:val="single" w:sz="4" w:space="0" w:color="000000"/>
              <w:left w:val="nil"/>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≤100万</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97.2万元</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4.85</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政府采购净结余</w:t>
            </w: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效益指标（20分）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保障履职基础、公共服务能力</w:t>
            </w:r>
          </w:p>
        </w:tc>
        <w:tc>
          <w:tcPr>
            <w:tcW w:w="2355" w:type="dxa"/>
            <w:gridSpan w:val="2"/>
            <w:tcBorders>
              <w:top w:val="single" w:sz="4" w:space="0" w:color="000000"/>
              <w:left w:val="nil"/>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得到加强</w:t>
            </w:r>
          </w:p>
        </w:tc>
        <w:tc>
          <w:tcPr>
            <w:tcW w:w="16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得到加强</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6"/>
                <w:szCs w:val="16"/>
              </w:rPr>
            </w:pPr>
            <w:r>
              <w:rPr>
                <w:rStyle w:val="font61"/>
                <w:rFonts w:hint="default"/>
                <w:sz w:val="16"/>
                <w:szCs w:val="16"/>
                <w:lang w:bidi="ar"/>
              </w:rPr>
              <w:t>可持续影响指标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6"/>
                <w:szCs w:val="16"/>
              </w:rPr>
            </w:pPr>
            <w:r>
              <w:rPr>
                <w:rFonts w:ascii="宋体" w:hAnsi="宋体" w:cs="宋体" w:hint="eastAsia"/>
                <w:color w:val="000000"/>
                <w:kern w:val="0"/>
                <w:sz w:val="16"/>
                <w:szCs w:val="16"/>
                <w:lang w:bidi="ar"/>
              </w:rPr>
              <w:t>提高“两品</w:t>
            </w:r>
            <w:proofErr w:type="gramStart"/>
            <w:r>
              <w:rPr>
                <w:rFonts w:ascii="宋体" w:hAnsi="宋体" w:cs="宋体" w:hint="eastAsia"/>
                <w:color w:val="000000"/>
                <w:kern w:val="0"/>
                <w:sz w:val="16"/>
                <w:szCs w:val="16"/>
                <w:lang w:bidi="ar"/>
              </w:rPr>
              <w:t>一</w:t>
            </w:r>
            <w:proofErr w:type="gramEnd"/>
            <w:r>
              <w:rPr>
                <w:rFonts w:ascii="宋体" w:hAnsi="宋体" w:cs="宋体" w:hint="eastAsia"/>
                <w:color w:val="000000"/>
                <w:kern w:val="0"/>
                <w:sz w:val="16"/>
                <w:szCs w:val="16"/>
                <w:lang w:bidi="ar"/>
              </w:rPr>
              <w:t>械”网络经营监管水平</w:t>
            </w:r>
          </w:p>
        </w:tc>
        <w:tc>
          <w:tcPr>
            <w:tcW w:w="2355" w:type="dxa"/>
            <w:gridSpan w:val="2"/>
            <w:tcBorders>
              <w:top w:val="nil"/>
              <w:left w:val="nil"/>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有所提高</w:t>
            </w:r>
          </w:p>
        </w:tc>
        <w:tc>
          <w:tcPr>
            <w:tcW w:w="1630"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有所提升</w:t>
            </w:r>
          </w:p>
        </w:tc>
        <w:tc>
          <w:tcPr>
            <w:tcW w:w="1220"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满意度指标（10分）</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服务对象满意度指标</w:t>
            </w:r>
          </w:p>
        </w:tc>
        <w:tc>
          <w:tcPr>
            <w:tcW w:w="30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数据使用部门满意度</w:t>
            </w:r>
          </w:p>
        </w:tc>
        <w:tc>
          <w:tcPr>
            <w:tcW w:w="2355" w:type="dxa"/>
            <w:gridSpan w:val="2"/>
            <w:tcBorders>
              <w:top w:val="nil"/>
              <w:left w:val="nil"/>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≥95%</w:t>
            </w:r>
          </w:p>
        </w:tc>
        <w:tc>
          <w:tcPr>
            <w:tcW w:w="1630"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w:t>
            </w:r>
          </w:p>
        </w:tc>
        <w:tc>
          <w:tcPr>
            <w:tcW w:w="1220" w:type="dxa"/>
            <w:tcBorders>
              <w:top w:val="nil"/>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402"/>
        </w:trPr>
        <w:tc>
          <w:tcPr>
            <w:tcW w:w="1037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总分</w:t>
            </w:r>
          </w:p>
        </w:tc>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right"/>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99.85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b/>
                <w:color w:val="000000"/>
                <w:sz w:val="18"/>
                <w:szCs w:val="18"/>
              </w:rPr>
            </w:pPr>
          </w:p>
        </w:tc>
      </w:tr>
    </w:tbl>
    <w:p w:rsidR="00C660F1" w:rsidRDefault="00C660F1">
      <w:pPr>
        <w:pStyle w:val="2"/>
      </w:pPr>
    </w:p>
    <w:p w:rsidR="00C660F1" w:rsidRDefault="00C660F1"/>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420"/>
      </w:pPr>
    </w:p>
    <w:p w:rsidR="00C660F1" w:rsidRDefault="00C660F1">
      <w:pPr>
        <w:pStyle w:val="a0"/>
        <w:ind w:firstLineChars="0" w:firstLine="0"/>
      </w:pPr>
    </w:p>
    <w:p w:rsidR="00C660F1" w:rsidRPr="00E9287C" w:rsidRDefault="00E9287C">
      <w:pPr>
        <w:spacing w:line="480" w:lineRule="exact"/>
        <w:jc w:val="center"/>
        <w:rPr>
          <w:rFonts w:ascii="方正小标宋简体" w:eastAsia="方正小标宋简体" w:hAnsi="黑体"/>
          <w:sz w:val="32"/>
          <w:szCs w:val="32"/>
        </w:rPr>
      </w:pPr>
      <w:r>
        <w:rPr>
          <w:rFonts w:ascii="黑体" w:eastAsia="黑体" w:hint="eastAsia"/>
          <w:sz w:val="32"/>
          <w:szCs w:val="32"/>
        </w:rPr>
        <w:lastRenderedPageBreak/>
        <w:t xml:space="preserve">   </w:t>
      </w:r>
      <w:r w:rsidRPr="00E9287C">
        <w:rPr>
          <w:rFonts w:ascii="黑体" w:eastAsia="黑体" w:hint="eastAsia"/>
          <w:sz w:val="32"/>
          <w:szCs w:val="32"/>
        </w:rPr>
        <w:t>项目</w:t>
      </w:r>
      <w:r w:rsidRPr="00E9287C">
        <w:rPr>
          <w:rFonts w:ascii="黑体" w:eastAsia="黑体"/>
          <w:sz w:val="32"/>
          <w:szCs w:val="32"/>
        </w:rPr>
        <w:t>支出绩效自评表</w:t>
      </w:r>
    </w:p>
    <w:p w:rsidR="00C660F1" w:rsidRDefault="00E41672">
      <w:pPr>
        <w:pStyle w:val="a0"/>
        <w:ind w:firstLine="560"/>
        <w:jc w:val="center"/>
        <w:rPr>
          <w:rFonts w:ascii="仿宋_GB2312" w:eastAsia="仿宋_GB2312" w:hAnsi="宋体"/>
          <w:sz w:val="28"/>
          <w:szCs w:val="28"/>
        </w:rPr>
      </w:pPr>
      <w:r>
        <w:rPr>
          <w:rFonts w:ascii="仿宋_GB2312" w:eastAsia="仿宋_GB2312" w:hAnsi="宋体" w:hint="eastAsia"/>
          <w:sz w:val="28"/>
          <w:szCs w:val="28"/>
        </w:rPr>
        <w:t>（2023年度）</w:t>
      </w:r>
    </w:p>
    <w:tbl>
      <w:tblPr>
        <w:tblW w:w="14040" w:type="dxa"/>
        <w:tblInd w:w="93" w:type="dxa"/>
        <w:tblLook w:val="04A0" w:firstRow="1" w:lastRow="0" w:firstColumn="1" w:lastColumn="0" w:noHBand="0" w:noVBand="1"/>
      </w:tblPr>
      <w:tblGrid>
        <w:gridCol w:w="534"/>
        <w:gridCol w:w="1225"/>
        <w:gridCol w:w="1715"/>
        <w:gridCol w:w="2819"/>
        <w:gridCol w:w="1034"/>
        <w:gridCol w:w="1064"/>
        <w:gridCol w:w="1242"/>
        <w:gridCol w:w="869"/>
        <w:gridCol w:w="1063"/>
        <w:gridCol w:w="2475"/>
      </w:tblGrid>
      <w:tr w:rsidR="00C660F1">
        <w:trPr>
          <w:trHeight w:val="402"/>
        </w:trPr>
        <w:tc>
          <w:tcPr>
            <w:tcW w:w="34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项目名称</w:t>
            </w:r>
          </w:p>
        </w:tc>
        <w:tc>
          <w:tcPr>
            <w:tcW w:w="1060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业务保障经费</w:t>
            </w:r>
          </w:p>
        </w:tc>
      </w:tr>
      <w:tr w:rsidR="00C660F1">
        <w:trPr>
          <w:trHeight w:val="402"/>
        </w:trPr>
        <w:tc>
          <w:tcPr>
            <w:tcW w:w="34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主管部门</w:t>
            </w:r>
          </w:p>
        </w:tc>
        <w:tc>
          <w:tcPr>
            <w:tcW w:w="49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北京市药品监督管理局066</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实施单位</w:t>
            </w:r>
          </w:p>
        </w:tc>
        <w:tc>
          <w:tcPr>
            <w:tcW w:w="44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北京市药品网络监测分析中心</w:t>
            </w:r>
          </w:p>
        </w:tc>
      </w:tr>
      <w:tr w:rsidR="00C660F1">
        <w:trPr>
          <w:trHeight w:val="402"/>
        </w:trPr>
        <w:tc>
          <w:tcPr>
            <w:tcW w:w="34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项目负责人</w:t>
            </w:r>
          </w:p>
        </w:tc>
        <w:tc>
          <w:tcPr>
            <w:tcW w:w="493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李璟，徐露</w:t>
            </w:r>
            <w:proofErr w:type="gramStart"/>
            <w:r>
              <w:rPr>
                <w:rFonts w:ascii="宋体" w:hAnsi="宋体" w:cs="宋体" w:hint="eastAsia"/>
                <w:color w:val="000000"/>
                <w:kern w:val="0"/>
                <w:sz w:val="18"/>
                <w:szCs w:val="18"/>
                <w:lang w:bidi="ar"/>
              </w:rPr>
              <w:t>露</w:t>
            </w:r>
            <w:proofErr w:type="gramEnd"/>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联系电话</w:t>
            </w:r>
          </w:p>
        </w:tc>
        <w:tc>
          <w:tcPr>
            <w:tcW w:w="442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55527286</w:t>
            </w:r>
          </w:p>
        </w:tc>
      </w:tr>
      <w:tr w:rsidR="00C660F1">
        <w:trPr>
          <w:trHeight w:val="509"/>
        </w:trPr>
        <w:tc>
          <w:tcPr>
            <w:tcW w:w="343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项目资金（万元）</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年初预算数</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全年预算数</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全年执行数</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执行率</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r>
      <w:tr w:rsidR="00C660F1">
        <w:trPr>
          <w:trHeight w:val="272"/>
        </w:trPr>
        <w:tc>
          <w:tcPr>
            <w:tcW w:w="343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年度资金总额：</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103.4736</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103.4736</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99.3818</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10.00 </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96.05%</w:t>
            </w:r>
          </w:p>
        </w:tc>
        <w:tc>
          <w:tcPr>
            <w:tcW w:w="24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9.60 </w:t>
            </w:r>
          </w:p>
        </w:tc>
      </w:tr>
      <w:tr w:rsidR="00C660F1">
        <w:trPr>
          <w:trHeight w:val="402"/>
        </w:trPr>
        <w:tc>
          <w:tcPr>
            <w:tcW w:w="343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其中：当年财政拨款</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103.4736</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103.4736</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99.3818</w:t>
            </w: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96.05%</w:t>
            </w:r>
          </w:p>
        </w:tc>
        <w:tc>
          <w:tcPr>
            <w:tcW w:w="24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9.60 </w:t>
            </w:r>
          </w:p>
        </w:tc>
      </w:tr>
      <w:tr w:rsidR="00C660F1">
        <w:trPr>
          <w:trHeight w:val="272"/>
        </w:trPr>
        <w:tc>
          <w:tcPr>
            <w:tcW w:w="343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上年结转资金</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c>
          <w:tcPr>
            <w:tcW w:w="249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C660F1">
            <w:pPr>
              <w:jc w:val="center"/>
              <w:rPr>
                <w:rFonts w:ascii="宋体" w:hAnsi="宋体" w:cs="宋体"/>
                <w:color w:val="000000"/>
                <w:sz w:val="18"/>
                <w:szCs w:val="18"/>
              </w:rPr>
            </w:pPr>
          </w:p>
        </w:tc>
      </w:tr>
      <w:tr w:rsidR="00C660F1">
        <w:trPr>
          <w:trHeight w:val="242"/>
        </w:trPr>
        <w:tc>
          <w:tcPr>
            <w:tcW w:w="343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          其他资金</w:t>
            </w: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8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r>
      <w:tr w:rsidR="00C660F1">
        <w:trPr>
          <w:trHeight w:val="332"/>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年度总体目标</w:t>
            </w:r>
          </w:p>
        </w:tc>
        <w:tc>
          <w:tcPr>
            <w:tcW w:w="78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预期目标</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实际完成情况</w:t>
            </w:r>
          </w:p>
        </w:tc>
      </w:tr>
      <w:tr w:rsidR="00C660F1">
        <w:trPr>
          <w:trHeight w:val="2100"/>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78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一、接入互联网专线，为开展药品网络监测和</w:t>
            </w:r>
            <w:r w:rsidR="009E5788">
              <w:rPr>
                <w:rFonts w:ascii="宋体" w:hAnsi="宋体" w:cs="宋体" w:hint="eastAsia"/>
                <w:color w:val="000000"/>
                <w:kern w:val="0"/>
                <w:sz w:val="18"/>
                <w:szCs w:val="18"/>
                <w:lang w:bidi="ar"/>
              </w:rPr>
              <w:t>信息</w:t>
            </w:r>
            <w:r>
              <w:rPr>
                <w:rFonts w:ascii="宋体" w:hAnsi="宋体" w:cs="宋体" w:hint="eastAsia"/>
                <w:color w:val="000000"/>
                <w:kern w:val="0"/>
                <w:sz w:val="18"/>
                <w:szCs w:val="18"/>
                <w:lang w:bidi="ar"/>
              </w:rPr>
              <w:t>监测提供网络支持；二、对网络监测中发现的疑似违法线索进行电子证据固定；三、对机房网络安全设备、网络监测室监控等设备提供年度运维服务；四、协助开展互联网药品专项信息的实时采集、监测和分析；五、通过学术讨论、技术咨询等方式开展药品监管理论及政策创新研究工作指导；对各项调研报告及专题报告进行审核把关；六、印刷《工作研究》专刊及专题报告；七、网络监测</w:t>
            </w:r>
            <w:proofErr w:type="gramStart"/>
            <w:r>
              <w:rPr>
                <w:rFonts w:ascii="宋体" w:hAnsi="宋体" w:cs="宋体" w:hint="eastAsia"/>
                <w:color w:val="000000"/>
                <w:kern w:val="0"/>
                <w:sz w:val="18"/>
                <w:szCs w:val="18"/>
                <w:lang w:bidi="ar"/>
              </w:rPr>
              <w:t>室电子</w:t>
            </w:r>
            <w:proofErr w:type="gramEnd"/>
            <w:r>
              <w:rPr>
                <w:rFonts w:ascii="宋体" w:hAnsi="宋体" w:cs="宋体" w:hint="eastAsia"/>
                <w:color w:val="000000"/>
                <w:kern w:val="0"/>
                <w:sz w:val="18"/>
                <w:szCs w:val="18"/>
                <w:lang w:bidi="ar"/>
              </w:rPr>
              <w:t>取证设备已过质保期软件升级服务及实验室专用材料费。</w:t>
            </w:r>
          </w:p>
        </w:tc>
        <w:tc>
          <w:tcPr>
            <w:tcW w:w="56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一、成功通过接入互联网专线，为开展药品网络监测和</w:t>
            </w:r>
            <w:r w:rsidR="009E5788">
              <w:rPr>
                <w:rFonts w:ascii="宋体" w:hAnsi="宋体" w:cs="宋体" w:hint="eastAsia"/>
                <w:color w:val="000000"/>
                <w:kern w:val="0"/>
                <w:sz w:val="18"/>
                <w:szCs w:val="18"/>
                <w:lang w:bidi="ar"/>
              </w:rPr>
              <w:t>信息</w:t>
            </w:r>
            <w:r>
              <w:rPr>
                <w:rFonts w:ascii="宋体" w:hAnsi="宋体" w:cs="宋体" w:hint="eastAsia"/>
                <w:color w:val="000000"/>
                <w:kern w:val="0"/>
                <w:sz w:val="18"/>
                <w:szCs w:val="18"/>
                <w:lang w:bidi="ar"/>
              </w:rPr>
              <w:t>监测提供了网络支持；二、对网络监测中发现的疑似违法线索进行了电子证据固定；三、对机房网络安全设备、网络监测室监控等设备完成了年度运维；四、成功协助开展了互联网药品专项信息的实时采集、监测和分析；五、通过学术讨论、技术咨询等方式开展药品监管理论及政策创新研究工作指导；对各项调研报告及专题报告进行审核把关；六、印刷《工作研究》专刊及专题报告；七、成功完成网络监测室电子取证设备已过质保期后的软件升级服务及实验室专用材料的采购工作。</w:t>
            </w:r>
          </w:p>
        </w:tc>
      </w:tr>
      <w:tr w:rsidR="00C660F1">
        <w:trPr>
          <w:trHeight w:val="400"/>
        </w:trPr>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绩效指标</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年度指标值</w:t>
            </w:r>
          </w:p>
        </w:tc>
        <w:tc>
          <w:tcPr>
            <w:tcW w:w="1245" w:type="dxa"/>
            <w:tcBorders>
              <w:top w:val="single" w:sz="4" w:space="0" w:color="000000"/>
              <w:left w:val="single" w:sz="4" w:space="0" w:color="000000"/>
              <w:bottom w:val="single" w:sz="4" w:space="0" w:color="000000"/>
              <w:right w:val="nil"/>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实际完成值</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偏差原因分析及改进措施</w:t>
            </w:r>
          </w:p>
        </w:tc>
      </w:tr>
      <w:tr w:rsidR="00C660F1">
        <w:trPr>
          <w:trHeight w:val="660"/>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产出指标（40分）</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《工作研究》、专题报告的印刷质量合格率</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r>
      <w:tr w:rsidR="00C660F1">
        <w:trPr>
          <w:trHeight w:val="257"/>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信息服务覆盖率</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509"/>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质量指标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药品安全监测工作北京元素覆盖率</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36"/>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时效指标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提供专业的信息收集系统，保障系统7*24小时正常使用</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7*24小时</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7*24小时</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317"/>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《工作研究》印刷数量</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≥1800本</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1800本</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370"/>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编写信息日报、信息专题数量</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≥220份</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540份</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680"/>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数量指标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《工作研究》全年审核与指导数量</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≥12次</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12次</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344"/>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效益指标（30分）</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可持续影响指标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互联网药品信息收集工作能力</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有所提升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有所提升</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945"/>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可持续影响指标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信息服务能力得到针对性提升；干部职工的政策研究与履职能力得到提高</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得到提高</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得到提高</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338"/>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社会效益指标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履职基础、公共服务能力</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得到加强</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有所加强</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2960"/>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成本指标（10分）</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药品网络监测分析业务保障预算控制数</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≤103.4736万元</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99.3818万元</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4.8</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为提高工作效率，同时落实政府过紧日子要求，专项信息期刊及报告的专家咨询采取线上线下相结合的方式，因此对该项目中的劳务费等进行了合理调整，导致实际支出成本与预算存在差异。下一步将根据工作计划，合理估计项目成本，进一步提高预算精准度。</w:t>
            </w:r>
          </w:p>
        </w:tc>
      </w:tr>
      <w:tr w:rsidR="00C660F1">
        <w:trPr>
          <w:trHeight w:val="302"/>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jc w:val="center"/>
              <w:rPr>
                <w:rFonts w:ascii="宋体" w:hAnsi="宋体" w:cs="宋体"/>
                <w:color w:val="000000"/>
                <w:sz w:val="18"/>
                <w:szCs w:val="18"/>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经济成本指标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印刷费预算控制数</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≤7.57万元</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7.57万元</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546"/>
        </w:trPr>
        <w:tc>
          <w:tcPr>
            <w:tcW w:w="480"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C660F1" w:rsidRDefault="00C660F1">
            <w:pPr>
              <w:jc w:val="center"/>
              <w:rPr>
                <w:rFonts w:ascii="宋体" w:hAnsi="宋体" w:cs="宋体"/>
                <w:color w:val="000000"/>
                <w:sz w:val="18"/>
                <w:szCs w:val="18"/>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满意度指标（10分）</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服务对象满意度指标</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《工作研究》信息服务单位满意度</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color w:val="000000"/>
                <w:sz w:val="18"/>
                <w:szCs w:val="18"/>
              </w:rPr>
            </w:pPr>
          </w:p>
        </w:tc>
      </w:tr>
      <w:tr w:rsidR="00C660F1">
        <w:trPr>
          <w:trHeight w:val="402"/>
        </w:trPr>
        <w:tc>
          <w:tcPr>
            <w:tcW w:w="961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总分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100.00 </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E41672">
            <w:pPr>
              <w:widowControl/>
              <w:jc w:val="center"/>
              <w:textAlignment w:val="center"/>
              <w:rPr>
                <w:rFonts w:ascii="宋体" w:hAnsi="宋体" w:cs="宋体"/>
                <w:b/>
                <w:color w:val="000000"/>
                <w:sz w:val="18"/>
                <w:szCs w:val="18"/>
              </w:rPr>
            </w:pPr>
            <w:r>
              <w:rPr>
                <w:rFonts w:ascii="宋体" w:hAnsi="宋体" w:cs="宋体" w:hint="eastAsia"/>
                <w:b/>
                <w:color w:val="000000"/>
                <w:kern w:val="0"/>
                <w:sz w:val="18"/>
                <w:szCs w:val="18"/>
                <w:lang w:bidi="ar"/>
              </w:rPr>
              <w:t xml:space="preserve">99.40 </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60F1" w:rsidRDefault="00C660F1">
            <w:pPr>
              <w:rPr>
                <w:rFonts w:ascii="宋体" w:hAnsi="宋体" w:cs="宋体"/>
                <w:b/>
                <w:color w:val="000000"/>
                <w:sz w:val="18"/>
                <w:szCs w:val="18"/>
              </w:rPr>
            </w:pPr>
          </w:p>
        </w:tc>
      </w:tr>
    </w:tbl>
    <w:p w:rsidR="00C660F1" w:rsidRDefault="00C660F1">
      <w:pPr>
        <w:pStyle w:val="a0"/>
        <w:ind w:firstLineChars="0" w:firstLine="0"/>
        <w:rPr>
          <w:rFonts w:ascii="仿宋_GB2312" w:eastAsia="仿宋_GB2312" w:hAnsi="宋体"/>
          <w:sz w:val="28"/>
          <w:szCs w:val="28"/>
        </w:rPr>
      </w:pPr>
    </w:p>
    <w:sectPr w:rsidR="00C660F1">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8A2" w:rsidRDefault="004678A2">
      <w:r>
        <w:separator/>
      </w:r>
    </w:p>
  </w:endnote>
  <w:endnote w:type="continuationSeparator" w:id="0">
    <w:p w:rsidR="004678A2" w:rsidRDefault="00467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0F1" w:rsidRDefault="00E41672">
    <w:pPr>
      <w:pStyle w:val="a7"/>
      <w:framePr w:wrap="around" w:vAnchor="text" w:hAnchor="margin" w:xAlign="center" w:y="1"/>
      <w:rPr>
        <w:rStyle w:val="ab"/>
      </w:rPr>
    </w:pPr>
    <w:r>
      <w:fldChar w:fldCharType="begin"/>
    </w:r>
    <w:r>
      <w:rPr>
        <w:rStyle w:val="ab"/>
      </w:rPr>
      <w:instrText xml:space="preserve">PAGE  </w:instrText>
    </w:r>
    <w:r>
      <w:fldChar w:fldCharType="separate"/>
    </w:r>
    <w:r w:rsidR="00E9287C">
      <w:rPr>
        <w:rStyle w:val="ab"/>
        <w:noProof/>
      </w:rPr>
      <w:t>3</w:t>
    </w:r>
    <w:r>
      <w:fldChar w:fldCharType="end"/>
    </w:r>
  </w:p>
  <w:p w:rsidR="00C660F1" w:rsidRDefault="00C660F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0F1" w:rsidRDefault="00E41672">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C660F1" w:rsidRDefault="00C660F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60F1" w:rsidRDefault="00E41672">
    <w:pPr>
      <w:pStyle w:val="a7"/>
      <w:framePr w:wrap="around" w:vAnchor="text" w:hAnchor="margin" w:xAlign="center" w:y="1"/>
      <w:rPr>
        <w:rStyle w:val="ab"/>
      </w:rPr>
    </w:pPr>
    <w:r>
      <w:fldChar w:fldCharType="begin"/>
    </w:r>
    <w:r>
      <w:rPr>
        <w:rStyle w:val="ab"/>
      </w:rPr>
      <w:instrText xml:space="preserve">PAGE  </w:instrText>
    </w:r>
    <w:r>
      <w:fldChar w:fldCharType="separate"/>
    </w:r>
    <w:r w:rsidR="00D936E9">
      <w:rPr>
        <w:rStyle w:val="ab"/>
        <w:noProof/>
      </w:rPr>
      <w:t>12</w:t>
    </w:r>
    <w:r>
      <w:fldChar w:fldCharType="end"/>
    </w:r>
  </w:p>
  <w:p w:rsidR="00C660F1" w:rsidRDefault="00C660F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8A2" w:rsidRDefault="004678A2">
      <w:r>
        <w:separator/>
      </w:r>
    </w:p>
  </w:footnote>
  <w:footnote w:type="continuationSeparator" w:id="0">
    <w:p w:rsidR="004678A2" w:rsidRDefault="004678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ECF553"/>
    <w:multiLevelType w:val="singleLevel"/>
    <w:tmpl w:val="F2ECF553"/>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Y2JlMzNhZThmZTMwYmJjYWVlNmZjODg3YmJkZjE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EDDED1CE"/>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327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096E"/>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5F61"/>
    <w:rsid w:val="00307DA5"/>
    <w:rsid w:val="0031169D"/>
    <w:rsid w:val="0031170D"/>
    <w:rsid w:val="00313E14"/>
    <w:rsid w:val="003167DD"/>
    <w:rsid w:val="00320C8B"/>
    <w:rsid w:val="00321BD8"/>
    <w:rsid w:val="00325687"/>
    <w:rsid w:val="00332C14"/>
    <w:rsid w:val="00335079"/>
    <w:rsid w:val="003352CE"/>
    <w:rsid w:val="00341D8E"/>
    <w:rsid w:val="003475C4"/>
    <w:rsid w:val="003502B9"/>
    <w:rsid w:val="00351B8F"/>
    <w:rsid w:val="00353226"/>
    <w:rsid w:val="00353717"/>
    <w:rsid w:val="00354630"/>
    <w:rsid w:val="00365A24"/>
    <w:rsid w:val="00365A7B"/>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78A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3938"/>
    <w:rsid w:val="004C020A"/>
    <w:rsid w:val="004C03A3"/>
    <w:rsid w:val="004C44B8"/>
    <w:rsid w:val="004C7629"/>
    <w:rsid w:val="004D0D5D"/>
    <w:rsid w:val="004D7B34"/>
    <w:rsid w:val="004E27DD"/>
    <w:rsid w:val="004E3350"/>
    <w:rsid w:val="004E5292"/>
    <w:rsid w:val="004F2C5B"/>
    <w:rsid w:val="004F641B"/>
    <w:rsid w:val="004F71F3"/>
    <w:rsid w:val="005052FA"/>
    <w:rsid w:val="005069E1"/>
    <w:rsid w:val="00507E59"/>
    <w:rsid w:val="005122B5"/>
    <w:rsid w:val="0052381C"/>
    <w:rsid w:val="005346B3"/>
    <w:rsid w:val="0054051C"/>
    <w:rsid w:val="00544325"/>
    <w:rsid w:val="00546A84"/>
    <w:rsid w:val="00547BE2"/>
    <w:rsid w:val="00552117"/>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6FA3"/>
    <w:rsid w:val="005C7062"/>
    <w:rsid w:val="005C7788"/>
    <w:rsid w:val="005D10B9"/>
    <w:rsid w:val="005D18DA"/>
    <w:rsid w:val="005D3477"/>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58C"/>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B2B"/>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129"/>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17811"/>
    <w:rsid w:val="008218AC"/>
    <w:rsid w:val="00825359"/>
    <w:rsid w:val="00825E13"/>
    <w:rsid w:val="00826F07"/>
    <w:rsid w:val="00830A46"/>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6584"/>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55D8"/>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E2856"/>
    <w:rsid w:val="009E5788"/>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5ACD"/>
    <w:rsid w:val="00AB713D"/>
    <w:rsid w:val="00AC114C"/>
    <w:rsid w:val="00AC1478"/>
    <w:rsid w:val="00AC6C2D"/>
    <w:rsid w:val="00AC6E17"/>
    <w:rsid w:val="00AD14D8"/>
    <w:rsid w:val="00AD2FF3"/>
    <w:rsid w:val="00AD7764"/>
    <w:rsid w:val="00AD7FE2"/>
    <w:rsid w:val="00AE1284"/>
    <w:rsid w:val="00AE1B18"/>
    <w:rsid w:val="00AE7339"/>
    <w:rsid w:val="00AF1B0B"/>
    <w:rsid w:val="00AF242C"/>
    <w:rsid w:val="00AF3CC4"/>
    <w:rsid w:val="00B036C7"/>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97D24"/>
    <w:rsid w:val="00BA05E6"/>
    <w:rsid w:val="00BA51B0"/>
    <w:rsid w:val="00BA6319"/>
    <w:rsid w:val="00BB0E84"/>
    <w:rsid w:val="00BC03B0"/>
    <w:rsid w:val="00BC06A3"/>
    <w:rsid w:val="00BC0CEA"/>
    <w:rsid w:val="00BC2220"/>
    <w:rsid w:val="00BC26B9"/>
    <w:rsid w:val="00BC26FA"/>
    <w:rsid w:val="00BC4E01"/>
    <w:rsid w:val="00BC73F6"/>
    <w:rsid w:val="00BD1177"/>
    <w:rsid w:val="00BD1374"/>
    <w:rsid w:val="00BD3020"/>
    <w:rsid w:val="00BD3531"/>
    <w:rsid w:val="00BD4E35"/>
    <w:rsid w:val="00BE34CA"/>
    <w:rsid w:val="00BF116A"/>
    <w:rsid w:val="00C0623C"/>
    <w:rsid w:val="00C06A07"/>
    <w:rsid w:val="00C132B6"/>
    <w:rsid w:val="00C21A6C"/>
    <w:rsid w:val="00C24A10"/>
    <w:rsid w:val="00C27003"/>
    <w:rsid w:val="00C27597"/>
    <w:rsid w:val="00C32B17"/>
    <w:rsid w:val="00C32BD4"/>
    <w:rsid w:val="00C33E48"/>
    <w:rsid w:val="00C3618B"/>
    <w:rsid w:val="00C403FB"/>
    <w:rsid w:val="00C4316E"/>
    <w:rsid w:val="00C441A2"/>
    <w:rsid w:val="00C5076B"/>
    <w:rsid w:val="00C512D4"/>
    <w:rsid w:val="00C51CF4"/>
    <w:rsid w:val="00C531E2"/>
    <w:rsid w:val="00C53204"/>
    <w:rsid w:val="00C57E34"/>
    <w:rsid w:val="00C64659"/>
    <w:rsid w:val="00C660F1"/>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437"/>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36E9"/>
    <w:rsid w:val="00D9446D"/>
    <w:rsid w:val="00DA2994"/>
    <w:rsid w:val="00DB08E8"/>
    <w:rsid w:val="00DB0DED"/>
    <w:rsid w:val="00DB3073"/>
    <w:rsid w:val="00DB3BA9"/>
    <w:rsid w:val="00DB50FE"/>
    <w:rsid w:val="00DB5EDA"/>
    <w:rsid w:val="00DC0605"/>
    <w:rsid w:val="00DC2349"/>
    <w:rsid w:val="00DC3026"/>
    <w:rsid w:val="00DD1EDB"/>
    <w:rsid w:val="00DD57AA"/>
    <w:rsid w:val="00DE1578"/>
    <w:rsid w:val="00DE7F67"/>
    <w:rsid w:val="00DF0529"/>
    <w:rsid w:val="00DF09EF"/>
    <w:rsid w:val="00DF0D0F"/>
    <w:rsid w:val="00DF13D6"/>
    <w:rsid w:val="00DF27D6"/>
    <w:rsid w:val="00DF2BEA"/>
    <w:rsid w:val="00DF4488"/>
    <w:rsid w:val="00DF4DFE"/>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1672"/>
    <w:rsid w:val="00E42425"/>
    <w:rsid w:val="00E43E55"/>
    <w:rsid w:val="00E4554E"/>
    <w:rsid w:val="00E46D22"/>
    <w:rsid w:val="00E4768F"/>
    <w:rsid w:val="00E53C0E"/>
    <w:rsid w:val="00E54F7E"/>
    <w:rsid w:val="00E560CE"/>
    <w:rsid w:val="00E5674E"/>
    <w:rsid w:val="00E57CA3"/>
    <w:rsid w:val="00E63783"/>
    <w:rsid w:val="00E650E2"/>
    <w:rsid w:val="00E75CAD"/>
    <w:rsid w:val="00E76922"/>
    <w:rsid w:val="00E8595B"/>
    <w:rsid w:val="00E915EC"/>
    <w:rsid w:val="00E9287C"/>
    <w:rsid w:val="00E93FBA"/>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186"/>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31FC71DE"/>
    <w:rsid w:val="433E495C"/>
    <w:rsid w:val="4AC27CB3"/>
    <w:rsid w:val="4BF72BEF"/>
    <w:rsid w:val="51DB3C59"/>
    <w:rsid w:val="55762E42"/>
    <w:rsid w:val="57A7B272"/>
    <w:rsid w:val="58470068"/>
    <w:rsid w:val="5A1720F9"/>
    <w:rsid w:val="5B9C37C2"/>
    <w:rsid w:val="5BA7C654"/>
    <w:rsid w:val="64C0607C"/>
    <w:rsid w:val="676F09E1"/>
    <w:rsid w:val="77DDBF59"/>
    <w:rsid w:val="7A7F1C49"/>
    <w:rsid w:val="7B5B7AE6"/>
    <w:rsid w:val="7BA7071E"/>
    <w:rsid w:val="7BDF6DA8"/>
    <w:rsid w:val="7C7EDC1A"/>
    <w:rsid w:val="7CCED98D"/>
    <w:rsid w:val="7D08410F"/>
    <w:rsid w:val="7DB96DED"/>
    <w:rsid w:val="7DD3AD81"/>
    <w:rsid w:val="7F7FE70F"/>
    <w:rsid w:val="7FF9DA83"/>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81">
    <w:name w:val="font81"/>
    <w:basedOn w:val="a1"/>
    <w:qFormat/>
    <w:rPr>
      <w:rFonts w:ascii="宋体" w:eastAsia="宋体" w:hAnsi="宋体" w:cs="宋体" w:hint="eastAsia"/>
      <w:b/>
      <w:color w:val="000000"/>
      <w:sz w:val="32"/>
      <w:szCs w:val="32"/>
      <w:u w:val="none"/>
    </w:rPr>
  </w:style>
  <w:style w:type="character" w:customStyle="1" w:styleId="font11">
    <w:name w:val="font11"/>
    <w:basedOn w:val="a1"/>
    <w:qFormat/>
    <w:rPr>
      <w:rFonts w:ascii="宋体" w:eastAsia="宋体" w:hAnsi="宋体" w:cs="宋体" w:hint="eastAsia"/>
      <w:color w:val="000000"/>
      <w:sz w:val="32"/>
      <w:szCs w:val="32"/>
      <w:u w:val="none"/>
    </w:rPr>
  </w:style>
  <w:style w:type="character" w:customStyle="1" w:styleId="font01">
    <w:name w:val="font0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宋体" w:eastAsia="宋体" w:hAnsi="宋体" w:cs="宋体" w:hint="eastAsia"/>
      <w:color w:val="000000"/>
      <w:sz w:val="18"/>
      <w:szCs w:val="1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81">
    <w:name w:val="font81"/>
    <w:basedOn w:val="a1"/>
    <w:qFormat/>
    <w:rPr>
      <w:rFonts w:ascii="宋体" w:eastAsia="宋体" w:hAnsi="宋体" w:cs="宋体" w:hint="eastAsia"/>
      <w:b/>
      <w:color w:val="000000"/>
      <w:sz w:val="32"/>
      <w:szCs w:val="32"/>
      <w:u w:val="none"/>
    </w:rPr>
  </w:style>
  <w:style w:type="character" w:customStyle="1" w:styleId="font11">
    <w:name w:val="font11"/>
    <w:basedOn w:val="a1"/>
    <w:qFormat/>
    <w:rPr>
      <w:rFonts w:ascii="宋体" w:eastAsia="宋体" w:hAnsi="宋体" w:cs="宋体" w:hint="eastAsia"/>
      <w:color w:val="000000"/>
      <w:sz w:val="32"/>
      <w:szCs w:val="32"/>
      <w:u w:val="none"/>
    </w:rPr>
  </w:style>
  <w:style w:type="character" w:customStyle="1" w:styleId="font01">
    <w:name w:val="font01"/>
    <w:basedOn w:val="a1"/>
    <w:qFormat/>
    <w:rPr>
      <w:rFonts w:ascii="宋体" w:eastAsia="宋体" w:hAnsi="宋体" w:cs="宋体" w:hint="eastAsia"/>
      <w:color w:val="000000"/>
      <w:sz w:val="18"/>
      <w:szCs w:val="18"/>
      <w:u w:val="none"/>
    </w:rPr>
  </w:style>
  <w:style w:type="character" w:customStyle="1" w:styleId="font61">
    <w:name w:val="font61"/>
    <w:basedOn w:val="a1"/>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overlay val="0"/>
      <c:spPr>
        <a:noFill/>
        <a:ln>
          <a:noFill/>
        </a:ln>
        <a:effectLst/>
      </c:spPr>
    </c:title>
    <c:autoTitleDeleted val="0"/>
    <c:plotArea>
      <c:layout/>
      <c:pieChart>
        <c:varyColors val="1"/>
        <c:ser>
          <c:idx val="0"/>
          <c:order val="0"/>
          <c:tx>
            <c:strRef>
              <c:f>Sheet1!$B$1</c:f>
              <c:strCache>
                <c:ptCount val="1"/>
                <c:pt idx="0">
                  <c:v>收入</c:v>
                </c:pt>
              </c:strCache>
            </c:strRef>
          </c:tx>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762.04</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3.9003729401150003E-2"/>
                  <c:y val="3.2827143610787798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3.8988769358610197E-2"/>
                  <c:y val="1.05112295100623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539.34</c:v>
                </c:pt>
                <c:pt idx="1">
                  <c:v>270.58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endParaRPr lang="zh-CN"/>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17</Pages>
  <Words>1125</Words>
  <Characters>6418</Characters>
  <Application>Microsoft Office Word</Application>
  <DocSecurity>0</DocSecurity>
  <Lines>53</Lines>
  <Paragraphs>15</Paragraphs>
  <ScaleCrop>false</ScaleCrop>
  <Company>bjda</Company>
  <LinksUpToDate>false</LinksUpToDate>
  <CharactersWithSpaces>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50</cp:revision>
  <cp:lastPrinted>2020-08-08T11:39:00Z</cp:lastPrinted>
  <dcterms:created xsi:type="dcterms:W3CDTF">2017-07-12T15:16:00Z</dcterms:created>
  <dcterms:modified xsi:type="dcterms:W3CDTF">2024-09-11T04:06:00Z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C53E0049DD7D4F56A956C4A3BA3D12CC_13</vt:lpwstr>
  </property>
</Properties>
</file>