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47B" w:rsidRDefault="0058647B">
      <w:pPr>
        <w:jc w:val="center"/>
        <w:rPr>
          <w:rFonts w:ascii="仿宋_GB2312" w:eastAsia="仿宋_GB2312" w:hint="eastAsia"/>
          <w:b/>
          <w:sz w:val="32"/>
          <w:szCs w:val="32"/>
        </w:rPr>
      </w:pPr>
    </w:p>
    <w:p w:rsidR="0058647B" w:rsidRDefault="0058647B">
      <w:pPr>
        <w:jc w:val="center"/>
        <w:rPr>
          <w:rFonts w:ascii="黑体" w:eastAsia="黑体"/>
          <w:sz w:val="72"/>
          <w:szCs w:val="72"/>
        </w:rPr>
      </w:pPr>
    </w:p>
    <w:p w:rsidR="0058647B" w:rsidRDefault="0058647B">
      <w:pPr>
        <w:jc w:val="center"/>
        <w:rPr>
          <w:rFonts w:ascii="黑体" w:eastAsia="黑体"/>
          <w:sz w:val="72"/>
          <w:szCs w:val="72"/>
        </w:rPr>
      </w:pPr>
    </w:p>
    <w:p w:rsidR="0058647B" w:rsidRDefault="0058647B">
      <w:pPr>
        <w:jc w:val="center"/>
        <w:rPr>
          <w:rFonts w:ascii="黑体" w:eastAsia="黑体"/>
          <w:sz w:val="72"/>
          <w:szCs w:val="72"/>
        </w:rPr>
      </w:pPr>
    </w:p>
    <w:p w:rsidR="0058647B" w:rsidRDefault="0058647B">
      <w:pPr>
        <w:jc w:val="center"/>
        <w:rPr>
          <w:rFonts w:ascii="黑体" w:eastAsia="黑体"/>
          <w:sz w:val="72"/>
          <w:szCs w:val="72"/>
        </w:rPr>
      </w:pPr>
    </w:p>
    <w:p w:rsidR="0058647B" w:rsidRDefault="00F7482D">
      <w:pPr>
        <w:jc w:val="center"/>
        <w:rPr>
          <w:rFonts w:ascii="黑体" w:eastAsia="黑体"/>
          <w:sz w:val="72"/>
          <w:szCs w:val="72"/>
        </w:rPr>
      </w:pPr>
      <w:r>
        <w:rPr>
          <w:rFonts w:ascii="黑体" w:eastAsia="黑体" w:hint="eastAsia"/>
          <w:sz w:val="72"/>
          <w:szCs w:val="72"/>
        </w:rPr>
        <w:t>2023年度决算公开</w:t>
      </w:r>
    </w:p>
    <w:p w:rsidR="0058647B" w:rsidRDefault="0058647B" w:rsidP="00270AF7">
      <w:pPr>
        <w:pStyle w:val="a0"/>
        <w:ind w:firstLine="1440"/>
        <w:rPr>
          <w:rFonts w:ascii="黑体" w:eastAsia="黑体"/>
          <w:sz w:val="72"/>
          <w:szCs w:val="72"/>
        </w:rPr>
      </w:pPr>
    </w:p>
    <w:p w:rsidR="0058647B" w:rsidRDefault="00F7482D">
      <w:pPr>
        <w:jc w:val="center"/>
        <w:rPr>
          <w:rFonts w:ascii="宋体" w:hAnsi="宋体"/>
          <w:sz w:val="36"/>
          <w:szCs w:val="36"/>
        </w:rPr>
      </w:pPr>
      <w:r>
        <w:rPr>
          <w:rFonts w:ascii="宋体" w:hAnsi="宋体" w:hint="eastAsia"/>
          <w:sz w:val="36"/>
          <w:szCs w:val="36"/>
        </w:rPr>
        <w:t>单位名称：北京市药品检查员教育服务中心</w:t>
      </w:r>
    </w:p>
    <w:p w:rsidR="0058647B" w:rsidRDefault="0058647B" w:rsidP="00270AF7">
      <w:pPr>
        <w:pStyle w:val="a0"/>
        <w:ind w:firstLine="420"/>
        <w:jc w:val="center"/>
      </w:pPr>
    </w:p>
    <w:p w:rsidR="0058647B" w:rsidRDefault="0058647B">
      <w:pPr>
        <w:jc w:val="center"/>
        <w:rPr>
          <w:rFonts w:ascii="黑体" w:eastAsia="黑体"/>
          <w:sz w:val="52"/>
          <w:szCs w:val="52"/>
        </w:rPr>
      </w:pPr>
    </w:p>
    <w:p w:rsidR="0058647B" w:rsidRDefault="0058647B">
      <w:pPr>
        <w:jc w:val="center"/>
        <w:rPr>
          <w:rFonts w:ascii="黑体" w:eastAsia="黑体"/>
          <w:sz w:val="52"/>
          <w:szCs w:val="52"/>
        </w:rPr>
      </w:pPr>
    </w:p>
    <w:p w:rsidR="00270AF7" w:rsidRDefault="00270AF7">
      <w:pPr>
        <w:spacing w:line="500" w:lineRule="exact"/>
        <w:ind w:firstLine="645"/>
        <w:jc w:val="center"/>
        <w:rPr>
          <w:rFonts w:ascii="黑体" w:eastAsia="黑体"/>
          <w:sz w:val="52"/>
          <w:szCs w:val="52"/>
        </w:rPr>
      </w:pPr>
    </w:p>
    <w:p w:rsidR="0058647B" w:rsidRDefault="00F7482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8647B" w:rsidRDefault="0058647B">
      <w:pPr>
        <w:spacing w:line="500" w:lineRule="exact"/>
        <w:ind w:firstLine="645"/>
        <w:jc w:val="center"/>
        <w:rPr>
          <w:rFonts w:ascii="宋体" w:hAnsi="宋体" w:cs="宋体"/>
          <w:b/>
          <w:bCs/>
          <w:kern w:val="0"/>
          <w:sz w:val="36"/>
          <w:szCs w:val="36"/>
        </w:rPr>
      </w:pPr>
    </w:p>
    <w:p w:rsidR="0058647B" w:rsidRDefault="00F7482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2023年度决算报表</w:t>
      </w:r>
    </w:p>
    <w:p w:rsidR="0058647B" w:rsidRDefault="00F7482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58647B" w:rsidRDefault="00F7482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58647B" w:rsidRDefault="00F7482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2023年度决算说明</w:t>
      </w:r>
    </w:p>
    <w:p w:rsidR="0058647B" w:rsidRDefault="00F7482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58647B" w:rsidRDefault="00F7482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2023年度绩效评价情况</w:t>
      </w:r>
    </w:p>
    <w:p w:rsidR="0058647B" w:rsidRDefault="0058647B">
      <w:pPr>
        <w:tabs>
          <w:tab w:val="center" w:pos="6979"/>
        </w:tabs>
        <w:spacing w:beforeLines="50" w:before="156" w:afterLines="50" w:after="156"/>
        <w:jc w:val="center"/>
        <w:rPr>
          <w:rFonts w:ascii="宋体" w:hAnsi="宋体" w:cs="宋体"/>
          <w:b/>
          <w:bCs/>
          <w:spacing w:val="40"/>
          <w:kern w:val="0"/>
          <w:sz w:val="32"/>
          <w:szCs w:val="32"/>
        </w:rPr>
      </w:pPr>
    </w:p>
    <w:p w:rsidR="0058647B" w:rsidRDefault="0058647B">
      <w:pPr>
        <w:tabs>
          <w:tab w:val="center" w:pos="6979"/>
        </w:tabs>
        <w:spacing w:beforeLines="50" w:before="156" w:afterLines="50" w:after="156"/>
        <w:jc w:val="center"/>
        <w:rPr>
          <w:rFonts w:ascii="宋体" w:hAnsi="宋体" w:cs="宋体"/>
          <w:b/>
          <w:bCs/>
          <w:spacing w:val="40"/>
          <w:kern w:val="0"/>
          <w:sz w:val="32"/>
          <w:szCs w:val="32"/>
        </w:rPr>
      </w:pPr>
    </w:p>
    <w:p w:rsidR="0058647B" w:rsidRDefault="0058647B">
      <w:pPr>
        <w:tabs>
          <w:tab w:val="center" w:pos="6979"/>
        </w:tabs>
        <w:spacing w:beforeLines="50" w:before="156" w:afterLines="50" w:after="156"/>
        <w:jc w:val="center"/>
        <w:rPr>
          <w:rFonts w:ascii="宋体" w:hAnsi="宋体" w:cs="宋体"/>
          <w:b/>
          <w:bCs/>
          <w:spacing w:val="40"/>
          <w:kern w:val="0"/>
          <w:sz w:val="32"/>
          <w:szCs w:val="32"/>
        </w:rPr>
      </w:pPr>
    </w:p>
    <w:p w:rsidR="0058647B" w:rsidRDefault="0058647B">
      <w:pPr>
        <w:tabs>
          <w:tab w:val="center" w:pos="6979"/>
        </w:tabs>
        <w:spacing w:beforeLines="50" w:before="156" w:afterLines="50" w:after="156"/>
        <w:jc w:val="center"/>
        <w:rPr>
          <w:rFonts w:ascii="宋体" w:hAnsi="宋体" w:cs="宋体"/>
          <w:b/>
          <w:bCs/>
          <w:spacing w:val="40"/>
          <w:kern w:val="0"/>
          <w:sz w:val="32"/>
          <w:szCs w:val="32"/>
        </w:rPr>
      </w:pPr>
    </w:p>
    <w:p w:rsidR="0058647B" w:rsidRDefault="0058647B">
      <w:pPr>
        <w:tabs>
          <w:tab w:val="center" w:pos="6979"/>
        </w:tabs>
        <w:spacing w:beforeLines="50" w:before="156" w:afterLines="50" w:after="156"/>
        <w:jc w:val="center"/>
        <w:rPr>
          <w:rFonts w:ascii="宋体" w:hAnsi="宋体" w:cs="宋体"/>
          <w:b/>
          <w:bCs/>
          <w:spacing w:val="40"/>
          <w:kern w:val="0"/>
          <w:sz w:val="32"/>
          <w:szCs w:val="32"/>
        </w:rPr>
      </w:pPr>
    </w:p>
    <w:p w:rsidR="0058647B" w:rsidRDefault="00F7482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2023年度决算报表</w:t>
      </w:r>
    </w:p>
    <w:p w:rsidR="0058647B" w:rsidRDefault="00F7482D">
      <w:pPr>
        <w:pStyle w:val="2"/>
        <w:rPr>
          <w:b w:val="0"/>
          <w:bCs w:val="0"/>
        </w:rPr>
        <w:sectPr w:rsidR="0058647B">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8647B" w:rsidRDefault="00F7482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2023年度决算说明</w:t>
      </w:r>
    </w:p>
    <w:p w:rsidR="0058647B" w:rsidRDefault="00F7482D" w:rsidP="00270A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58647B" w:rsidRDefault="00F7482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58647B" w:rsidRDefault="00F7482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根据《中共北京市委机构编制委员会关于市市场监管局和市药监局所属事业单位改革有关事项的批复》（京编委〔2021〕137号）文件，设立北京市药品检查员教育服务中心，是北京市药品监督管理局直属事业单位。北京市药品检查员教育服务中心设置3个内设机构，包括综合科、检查员业务科、专技人员业务科。</w:t>
      </w:r>
    </w:p>
    <w:p w:rsidR="0058647B" w:rsidRDefault="00F7482D" w:rsidP="0068522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主要职责是：承担本市药品检查员培训体系建设、资质测评认定，以及执业药师注册登记、继续教育等事务性工作；根据委托承担药品、医疗器械等相关专业技术职务资格评定的事务性工作。</w:t>
      </w:r>
    </w:p>
    <w:p w:rsidR="0058647B" w:rsidRDefault="00F7482D" w:rsidP="00685224">
      <w:pPr>
        <w:pStyle w:val="a0"/>
        <w:spacing w:line="560" w:lineRule="exact"/>
        <w:ind w:firstLine="560"/>
        <w:rPr>
          <w:rFonts w:ascii="仿宋_GB2312" w:eastAsia="仿宋_GB2312"/>
          <w:sz w:val="28"/>
          <w:szCs w:val="28"/>
        </w:rPr>
      </w:pPr>
      <w:r>
        <w:rPr>
          <w:rFonts w:ascii="仿宋_GB2312" w:eastAsia="仿宋_GB2312" w:hint="eastAsia"/>
          <w:sz w:val="28"/>
          <w:szCs w:val="28"/>
        </w:rPr>
        <w:t>北京市药品检查员教育服务中心无下属单位。</w:t>
      </w:r>
    </w:p>
    <w:p w:rsidR="0058647B" w:rsidRDefault="00F7482D" w:rsidP="00685224">
      <w:pPr>
        <w:tabs>
          <w:tab w:val="center" w:pos="6979"/>
        </w:tabs>
        <w:spacing w:line="56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58647B" w:rsidRDefault="00F7482D" w:rsidP="00685224">
      <w:pPr>
        <w:tabs>
          <w:tab w:val="center" w:pos="6979"/>
        </w:tabs>
        <w:spacing w:line="56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事业编制18人，实有人数17人。</w:t>
      </w:r>
    </w:p>
    <w:p w:rsidR="0058647B" w:rsidRDefault="00F7482D" w:rsidP="00685224">
      <w:pPr>
        <w:tabs>
          <w:tab w:val="center" w:pos="6979"/>
        </w:tabs>
        <w:spacing w:line="56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8647B" w:rsidRDefault="00F7482D" w:rsidP="00685224">
      <w:pPr>
        <w:tabs>
          <w:tab w:val="center" w:pos="6979"/>
        </w:tabs>
        <w:spacing w:line="56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788.1</w:t>
      </w:r>
      <w:r w:rsidR="001537F1">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9.21万元，增长1.18%。</w:t>
      </w:r>
    </w:p>
    <w:p w:rsidR="0058647B" w:rsidRDefault="00F7482D" w:rsidP="00685224">
      <w:pPr>
        <w:tabs>
          <w:tab w:val="center" w:pos="6979"/>
        </w:tabs>
        <w:spacing w:line="56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8647B" w:rsidRDefault="00F7482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712.8</w:t>
      </w:r>
      <w:r w:rsidR="005F0BC7">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减少66.09万元，下降8.49%。</w:t>
      </w:r>
    </w:p>
    <w:p w:rsidR="0058647B" w:rsidRDefault="00F7482D">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712.8</w:t>
      </w:r>
      <w:r w:rsidR="005F0BC7">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712.8</w:t>
      </w:r>
      <w:r w:rsidR="004C65F4">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sz w:val="28"/>
          <w:szCs w:val="28"/>
        </w:rPr>
        <w:lastRenderedPageBreak/>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8647B" w:rsidRDefault="00F7482D">
      <w:pPr>
        <w:pStyle w:val="2"/>
        <w:jc w:val="center"/>
      </w:pPr>
      <w:r>
        <w:rPr>
          <w:rFonts w:ascii="仿宋_GB2312" w:eastAsia="仿宋_GB2312" w:hint="eastAsia"/>
          <w:color w:val="000000"/>
          <w:sz w:val="32"/>
        </w:rPr>
        <w:t>图1：收入决算</w:t>
      </w:r>
    </w:p>
    <w:p w:rsidR="0058647B" w:rsidRDefault="00F7482D">
      <w:pPr>
        <w:pStyle w:val="a0"/>
        <w:ind w:firstLine="420"/>
        <w:jc w:val="center"/>
      </w:pPr>
      <w:r>
        <w:rPr>
          <w:rFonts w:hint="eastAsia"/>
        </w:rPr>
        <w:object w:dxaOrig="6960" w:dyaOrig="3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196.5pt" o:ole="" o:gfxdata="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">
            <v:imagedata r:id="rId9" o:title=""/>
          </v:shape>
          <o:OLEObject Type="Embed" ProgID="Excel.Sheet.8" ShapeID="_x0000_i1025" DrawAspect="Content" ObjectID="_1787561094" r:id="rId10"/>
        </w:object>
      </w:r>
    </w:p>
    <w:p w:rsidR="0058647B" w:rsidRDefault="00F7482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8647B" w:rsidRDefault="00F7482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712.51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44.41万元，增长6.65%，其中：基本支出</w:t>
      </w:r>
      <w:r>
        <w:rPr>
          <w:rFonts w:ascii="仿宋_GB2312" w:eastAsia="仿宋_GB2312"/>
          <w:sz w:val="28"/>
          <w:szCs w:val="28"/>
        </w:rPr>
        <w:t>601.51</w:t>
      </w:r>
      <w:r>
        <w:rPr>
          <w:rFonts w:ascii="仿宋_GB2312" w:eastAsia="仿宋_GB2312" w:hint="eastAsia"/>
          <w:sz w:val="28"/>
          <w:szCs w:val="28"/>
        </w:rPr>
        <w:t>万元，占支出合计的</w:t>
      </w:r>
      <w:r>
        <w:rPr>
          <w:rFonts w:ascii="仿宋_GB2312" w:eastAsia="仿宋_GB2312"/>
          <w:sz w:val="28"/>
          <w:szCs w:val="28"/>
        </w:rPr>
        <w:t>84.42</w:t>
      </w:r>
      <w:r>
        <w:rPr>
          <w:rFonts w:ascii="仿宋_GB2312" w:eastAsia="仿宋_GB2312" w:hint="eastAsia"/>
          <w:sz w:val="28"/>
          <w:szCs w:val="28"/>
        </w:rPr>
        <w:t>%；项目支出</w:t>
      </w:r>
      <w:r>
        <w:rPr>
          <w:rFonts w:ascii="仿宋_GB2312" w:eastAsia="仿宋_GB2312"/>
          <w:sz w:val="28"/>
          <w:szCs w:val="28"/>
        </w:rPr>
        <w:t>111</w:t>
      </w:r>
      <w:r>
        <w:rPr>
          <w:rFonts w:ascii="仿宋_GB2312" w:eastAsia="仿宋_GB2312" w:hint="eastAsia"/>
          <w:sz w:val="28"/>
          <w:szCs w:val="28"/>
        </w:rPr>
        <w:t>万元，占支出合计的</w:t>
      </w:r>
      <w:r>
        <w:rPr>
          <w:rFonts w:ascii="仿宋_GB2312" w:eastAsia="仿宋_GB2312"/>
          <w:sz w:val="28"/>
          <w:szCs w:val="28"/>
        </w:rPr>
        <w:t>15.5</w:t>
      </w:r>
      <w:r>
        <w:rPr>
          <w:rFonts w:ascii="仿宋_GB2312" w:eastAsia="仿宋_GB2312" w:hint="eastAsia"/>
          <w:sz w:val="28"/>
          <w:szCs w:val="28"/>
        </w:rPr>
        <w:t>8%;上缴上级支出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58647B" w:rsidRDefault="00F7482D">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58647B" w:rsidRDefault="00F7482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8647B" w:rsidRDefault="00F7482D" w:rsidP="00270A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8647B" w:rsidRDefault="00F7482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788.1</w:t>
      </w:r>
      <w:r w:rsidR="004C65F4">
        <w:rPr>
          <w:rFonts w:ascii="仿宋_GB2312" w:eastAsia="仿宋_GB2312" w:hint="eastAsia"/>
          <w:sz w:val="28"/>
          <w:szCs w:val="28"/>
        </w:rPr>
        <w:t>0</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9.21万元，增长1.18%。主要原因：正常增人增资，造成</w:t>
      </w:r>
      <w:r>
        <w:rPr>
          <w:rFonts w:ascii="仿宋_GB2312" w:eastAsia="仿宋_GB2312" w:hint="eastAsia"/>
          <w:sz w:val="28"/>
          <w:szCs w:val="28"/>
        </w:rPr>
        <w:lastRenderedPageBreak/>
        <w:t>人员经费增加。</w:t>
      </w:r>
    </w:p>
    <w:p w:rsidR="0058647B" w:rsidRDefault="00F7482D" w:rsidP="00270A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8647B" w:rsidRDefault="00F7482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8647B" w:rsidRDefault="00F7482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712.51</w:t>
      </w:r>
      <w:r>
        <w:rPr>
          <w:rFonts w:ascii="仿宋_GB2312" w:eastAsia="仿宋_GB2312" w:hint="eastAsia"/>
          <w:sz w:val="28"/>
          <w:szCs w:val="28"/>
        </w:rPr>
        <w:t>万元，主要用于以下方面：一般公共服务支出591.63万元，占本年财政拨款支出83.03%；教育支出20.00万元，占本年财政拨款支出2.81%；社会</w:t>
      </w:r>
      <w:r>
        <w:rPr>
          <w:rFonts w:ascii="仿宋_GB2312" w:eastAsia="仿宋_GB2312"/>
          <w:sz w:val="28"/>
          <w:szCs w:val="28"/>
        </w:rPr>
        <w:t>保障和就业支出</w:t>
      </w:r>
      <w:r>
        <w:rPr>
          <w:rFonts w:ascii="仿宋_GB2312" w:eastAsia="仿宋_GB2312" w:hint="eastAsia"/>
          <w:sz w:val="28"/>
          <w:szCs w:val="28"/>
        </w:rPr>
        <w:t>58.06万元，占本年财政拨款支出8.15%；卫生</w:t>
      </w:r>
      <w:r>
        <w:rPr>
          <w:rFonts w:ascii="仿宋_GB2312" w:eastAsia="仿宋_GB2312"/>
          <w:sz w:val="28"/>
          <w:szCs w:val="28"/>
        </w:rPr>
        <w:t>健康支出</w:t>
      </w:r>
      <w:r>
        <w:rPr>
          <w:rFonts w:ascii="仿宋_GB2312" w:eastAsia="仿宋_GB2312" w:hint="eastAsia"/>
          <w:sz w:val="28"/>
          <w:szCs w:val="28"/>
        </w:rPr>
        <w:t>42.82万元，占本年财政拨款支出6.01%。</w:t>
      </w:r>
    </w:p>
    <w:p w:rsidR="0058647B" w:rsidRDefault="00F7482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8647B" w:rsidRDefault="00F7482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1、“一般公共服务支出”2023年度决算591.63万元，比2023年度年初预算增加0.91万元，增长0.15%。其中：</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w:t>
      </w:r>
      <w:r>
        <w:rPr>
          <w:rFonts w:ascii="仿宋_GB2312" w:eastAsia="仿宋_GB2312"/>
          <w:sz w:val="28"/>
          <w:szCs w:val="28"/>
        </w:rPr>
        <w:t>管理事务</w:t>
      </w:r>
      <w:r>
        <w:rPr>
          <w:rFonts w:ascii="仿宋_GB2312" w:eastAsia="仿宋_GB2312" w:hint="eastAsia"/>
          <w:sz w:val="28"/>
          <w:szCs w:val="28"/>
        </w:rPr>
        <w:t>”2023年度决算591.63万元，比2023年度年初预算增加0.91万元，增长0.15%。主要原因：正常增人增资，造成人员经费增加。</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2、“教育支出”2023年度决算20.00万元，比2023年度年初预算减少0.50万元，下降2.44%。其中：</w:t>
      </w:r>
    </w:p>
    <w:p w:rsidR="0058647B" w:rsidRDefault="00F7482D">
      <w:pPr>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“进修及培训”2023年度决算20.00万元，比2023年度年初预算减少0.50万元，下降2.44%。主要原因：严格落实过“紧日子”要求，压减一般性支出。</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3、“社会</w:t>
      </w:r>
      <w:r>
        <w:rPr>
          <w:rFonts w:ascii="仿宋_GB2312" w:eastAsia="仿宋_GB2312"/>
          <w:sz w:val="28"/>
          <w:szCs w:val="28"/>
        </w:rPr>
        <w:t>保障和就业支出</w:t>
      </w:r>
      <w:r>
        <w:rPr>
          <w:rFonts w:ascii="仿宋_GB2312" w:eastAsia="仿宋_GB2312" w:hint="eastAsia"/>
          <w:sz w:val="28"/>
          <w:szCs w:val="28"/>
        </w:rPr>
        <w:t>”2023年度决算58.06万元，比2023年度年初预算减少2.04万元，下降3.39%。其中：</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w:t>
      </w:r>
      <w:r>
        <w:rPr>
          <w:rFonts w:ascii="仿宋_GB2312" w:eastAsia="仿宋_GB2312"/>
          <w:sz w:val="28"/>
          <w:szCs w:val="28"/>
        </w:rPr>
        <w:t>单位养老支出</w:t>
      </w:r>
      <w:r>
        <w:rPr>
          <w:rFonts w:ascii="仿宋_GB2312" w:eastAsia="仿宋_GB2312" w:hint="eastAsia"/>
          <w:sz w:val="28"/>
          <w:szCs w:val="28"/>
        </w:rPr>
        <w:t>”2023年度决算58.06万元，比202</w:t>
      </w:r>
      <w:r>
        <w:rPr>
          <w:rFonts w:ascii="仿宋_GB2312" w:eastAsia="仿宋_GB2312"/>
          <w:sz w:val="28"/>
          <w:szCs w:val="28"/>
        </w:rPr>
        <w:t>2</w:t>
      </w:r>
      <w:r>
        <w:rPr>
          <w:rFonts w:ascii="仿宋_GB2312" w:eastAsia="仿宋_GB2312" w:hint="eastAsia"/>
          <w:sz w:val="28"/>
          <w:szCs w:val="28"/>
        </w:rPr>
        <w:t>年度年初预算减少2.04万元，下降3.39%。。主要原因：落实机关</w:t>
      </w:r>
      <w:r>
        <w:rPr>
          <w:rFonts w:ascii="仿宋_GB2312" w:eastAsia="仿宋_GB2312"/>
          <w:sz w:val="28"/>
          <w:szCs w:val="28"/>
        </w:rPr>
        <w:t>事业单位养老保险政策，按规定缴纳</w:t>
      </w:r>
      <w:r>
        <w:rPr>
          <w:rFonts w:ascii="仿宋_GB2312" w:eastAsia="仿宋_GB2312" w:hint="eastAsia"/>
          <w:sz w:val="28"/>
          <w:szCs w:val="28"/>
        </w:rPr>
        <w:t>职工</w:t>
      </w:r>
      <w:r>
        <w:rPr>
          <w:rFonts w:ascii="仿宋_GB2312" w:eastAsia="仿宋_GB2312"/>
          <w:sz w:val="28"/>
          <w:szCs w:val="28"/>
        </w:rPr>
        <w:t>养老保险</w:t>
      </w:r>
      <w:r>
        <w:rPr>
          <w:rFonts w:ascii="仿宋_GB2312" w:eastAsia="仿宋_GB2312" w:hint="eastAsia"/>
          <w:sz w:val="28"/>
          <w:szCs w:val="28"/>
        </w:rPr>
        <w:t>及职业年金。</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4、“卫生</w:t>
      </w:r>
      <w:r>
        <w:rPr>
          <w:rFonts w:ascii="仿宋_GB2312" w:eastAsia="仿宋_GB2312"/>
          <w:sz w:val="28"/>
          <w:szCs w:val="28"/>
        </w:rPr>
        <w:t>健康支出</w:t>
      </w:r>
      <w:r>
        <w:rPr>
          <w:rFonts w:ascii="仿宋_GB2312" w:eastAsia="仿宋_GB2312" w:hint="eastAsia"/>
          <w:sz w:val="28"/>
          <w:szCs w:val="28"/>
        </w:rPr>
        <w:t>”2023年度决算42.82万元，比2023年度年初预算减少1.66万元，下降3.73%。其中：</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w:t>
      </w:r>
      <w:r>
        <w:rPr>
          <w:rFonts w:ascii="仿宋_GB2312" w:eastAsia="仿宋_GB2312"/>
          <w:sz w:val="28"/>
          <w:szCs w:val="28"/>
        </w:rPr>
        <w:t>单位医疗</w:t>
      </w:r>
      <w:r>
        <w:rPr>
          <w:rFonts w:ascii="仿宋_GB2312" w:eastAsia="仿宋_GB2312" w:hint="eastAsia"/>
          <w:sz w:val="28"/>
          <w:szCs w:val="28"/>
        </w:rPr>
        <w:t>”2023年度决算42.82万元，比2023年度年初预算减少1.66万元，下降3.73%。主要原因：落实全市统一要求，缴纳职工基本医疗保险。</w:t>
      </w:r>
    </w:p>
    <w:p w:rsidR="0058647B" w:rsidRDefault="00F7482D" w:rsidP="00270AF7">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58647B" w:rsidRDefault="00F7482D" w:rsidP="00270AF7">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8647B" w:rsidRDefault="00F7482D">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w:t>
      </w:r>
      <w:r w:rsidR="00473083">
        <w:rPr>
          <w:rFonts w:ascii="仿宋_GB2312" w:eastAsia="仿宋_GB2312" w:hint="eastAsia"/>
          <w:sz w:val="28"/>
          <w:szCs w:val="28"/>
        </w:rPr>
        <w:t>经费</w:t>
      </w:r>
      <w:r>
        <w:rPr>
          <w:rFonts w:ascii="仿宋_GB2312" w:eastAsia="仿宋_GB2312" w:hint="eastAsia"/>
          <w:sz w:val="28"/>
          <w:szCs w:val="28"/>
        </w:rPr>
        <w:t>。</w:t>
      </w:r>
    </w:p>
    <w:p w:rsidR="0058647B" w:rsidRDefault="00F7482D" w:rsidP="00270AF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8647B" w:rsidRDefault="00F7482D" w:rsidP="00270AF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601.51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8647B" w:rsidRDefault="00F7482D">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58647B" w:rsidRDefault="00F7482D" w:rsidP="0003310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8647B" w:rsidRDefault="00F7482D" w:rsidP="00033108">
      <w:pPr>
        <w:tabs>
          <w:tab w:val="center" w:pos="6979"/>
        </w:tabs>
        <w:spacing w:line="560" w:lineRule="exact"/>
        <w:ind w:firstLineChars="198" w:firstLine="554"/>
        <w:rPr>
          <w:rFonts w:ascii="仿宋_GB2312" w:eastAsia="仿宋_GB2312"/>
          <w:sz w:val="28"/>
          <w:szCs w:val="28"/>
        </w:rPr>
      </w:pPr>
      <w:r>
        <w:rPr>
          <w:rFonts w:ascii="仿宋_GB2312" w:eastAsia="仿宋_GB2312" w:hint="eastAsia"/>
          <w:sz w:val="28"/>
          <w:szCs w:val="28"/>
        </w:rPr>
        <w:t>本年度无此项经费。</w:t>
      </w:r>
    </w:p>
    <w:p w:rsidR="0058647B" w:rsidRDefault="00F7482D" w:rsidP="00033108">
      <w:pPr>
        <w:tabs>
          <w:tab w:val="center" w:pos="6979"/>
        </w:tabs>
        <w:spacing w:line="560" w:lineRule="exact"/>
        <w:ind w:firstLineChars="198" w:firstLine="554"/>
        <w:rPr>
          <w:rFonts w:ascii="黑体" w:eastAsia="黑体"/>
          <w:sz w:val="28"/>
          <w:szCs w:val="28"/>
        </w:rPr>
      </w:pPr>
      <w:r>
        <w:rPr>
          <w:rFonts w:ascii="黑体" w:eastAsia="黑体" w:hint="eastAsia"/>
          <w:sz w:val="28"/>
          <w:szCs w:val="28"/>
        </w:rPr>
        <w:t>二、机关运行经费支出情况</w:t>
      </w:r>
    </w:p>
    <w:p w:rsidR="0058647B" w:rsidRDefault="00F7482D" w:rsidP="00033108">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58647B" w:rsidRDefault="00F7482D" w:rsidP="00033108">
      <w:pPr>
        <w:spacing w:line="560" w:lineRule="exact"/>
        <w:ind w:left="540"/>
        <w:rPr>
          <w:rFonts w:ascii="黑体" w:eastAsia="黑体"/>
          <w:sz w:val="28"/>
          <w:szCs w:val="28"/>
        </w:rPr>
      </w:pPr>
      <w:r>
        <w:rPr>
          <w:rFonts w:ascii="黑体" w:eastAsia="黑体" w:hint="eastAsia"/>
          <w:sz w:val="28"/>
          <w:szCs w:val="28"/>
        </w:rPr>
        <w:t>三、政府采购支出情况</w:t>
      </w:r>
    </w:p>
    <w:p w:rsidR="0058647B" w:rsidRDefault="00F7482D" w:rsidP="00033108">
      <w:pPr>
        <w:spacing w:line="560" w:lineRule="exact"/>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4.46</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4.46</w:t>
      </w:r>
      <w:r>
        <w:rPr>
          <w:rFonts w:ascii="仿宋_GB2312" w:eastAsia="仿宋_GB2312" w:hint="eastAsia"/>
          <w:sz w:val="28"/>
          <w:szCs w:val="28"/>
        </w:rPr>
        <w:t>万元。授予中小企业合同金额</w:t>
      </w:r>
      <w:r>
        <w:rPr>
          <w:rFonts w:ascii="仿宋_GB2312" w:eastAsia="仿宋_GB2312"/>
          <w:sz w:val="28"/>
          <w:szCs w:val="28"/>
        </w:rPr>
        <w:t>4.46</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4.46</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58647B" w:rsidRDefault="00F7482D" w:rsidP="00033108">
      <w:pPr>
        <w:spacing w:line="560" w:lineRule="exact"/>
        <w:ind w:firstLineChars="200" w:firstLine="560"/>
        <w:rPr>
          <w:rFonts w:ascii="黑体" w:eastAsia="黑体"/>
          <w:sz w:val="28"/>
          <w:szCs w:val="28"/>
          <w:highlight w:val="yellow"/>
        </w:rPr>
      </w:pPr>
      <w:r>
        <w:rPr>
          <w:rFonts w:ascii="黑体" w:eastAsia="黑体" w:hint="eastAsia"/>
          <w:sz w:val="28"/>
          <w:szCs w:val="28"/>
        </w:rPr>
        <w:t>四、国有资产占用情况</w:t>
      </w:r>
    </w:p>
    <w:p w:rsidR="0058647B" w:rsidRDefault="00F7482D" w:rsidP="00033108">
      <w:pPr>
        <w:spacing w:line="560" w:lineRule="exact"/>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2023年度新购置车辆0台，共计0万元；新购置单位价值100万元（含）以上的设备0台（套），共计0万元。截至12月31日，本单位共有车辆0台，共计0万元；单位价值100万元（含）以上的设备0台（套），共计0万元。</w:t>
      </w:r>
    </w:p>
    <w:p w:rsidR="0058647B" w:rsidRDefault="00F7482D" w:rsidP="00033108">
      <w:pPr>
        <w:spacing w:line="560" w:lineRule="exact"/>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8647B" w:rsidRDefault="00F7482D" w:rsidP="00033108">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本单位不属于政府购买服务购买主体。</w:t>
      </w:r>
    </w:p>
    <w:p w:rsidR="0058647B" w:rsidRDefault="00F7482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rsidR="0058647B" w:rsidRDefault="00F7482D">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58647B" w:rsidRDefault="00F7482D">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w:t>
      </w:r>
      <w:r>
        <w:rPr>
          <w:rFonts w:ascii="仿宋_GB2312" w:eastAsia="仿宋_GB2312" w:hint="eastAsia"/>
          <w:sz w:val="28"/>
          <w:szCs w:val="28"/>
        </w:rPr>
        <w:t>一般公共服务支出（类）市场监督管理事务（款）事业运行（项）：反映事业单位的基本支出，不包括行政单位（包括实行公务员管理的事业单位）后勤服务中心、医务室等附属事业单位。</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Pr>
          <w:rFonts w:ascii="仿宋_GB2312" w:eastAsia="仿宋_GB2312" w:hint="eastAsia"/>
          <w:sz w:val="28"/>
          <w:szCs w:val="28"/>
        </w:rPr>
        <w:t>一般公共服务支出（类）市场监督管理事务（款）其他市场监督管理事务（项）：反映用于除上述项目以外其他</w:t>
      </w:r>
      <w:r>
        <w:rPr>
          <w:rFonts w:ascii="仿宋_GB2312" w:eastAsia="仿宋_GB2312" w:hint="eastAsia"/>
          <w:sz w:val="28"/>
          <w:szCs w:val="28"/>
        </w:rPr>
        <w:lastRenderedPageBreak/>
        <w:t>市场监督管理事务方面的支出。</w:t>
      </w:r>
      <w:r>
        <w:rPr>
          <w:rFonts w:ascii="仿宋_GB2312" w:eastAsia="仿宋_GB2312"/>
          <w:sz w:val="28"/>
          <w:szCs w:val="28"/>
        </w:rPr>
        <w:t>。</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Pr>
          <w:rFonts w:ascii="仿宋_GB2312" w:eastAsia="仿宋_GB2312" w:hint="eastAsia"/>
          <w:sz w:val="28"/>
          <w:szCs w:val="28"/>
        </w:rPr>
        <w:t xml:space="preserve">社会保障和就业支出（类）行政事业单位养老支出（款）事业单位离退休（项）：反映事业单位开支的离退休经费。 </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sz w:val="28"/>
          <w:szCs w:val="28"/>
        </w:rPr>
        <w:t>.</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12.卫生健康支出（类）行政事业单位医疗（款）事业单位医疗（项）：反映财政部门安排的事业单位基本医疗保险缴费经费，未参加医疗保险的事业单位的公费医疗经费，按国家规定享受离休人员待遇人员的医疗经费。</w:t>
      </w:r>
    </w:p>
    <w:p w:rsidR="0058647B" w:rsidRDefault="00F7482D">
      <w:pPr>
        <w:ind w:firstLineChars="200" w:firstLine="560"/>
        <w:rPr>
          <w:rFonts w:ascii="仿宋_GB2312" w:eastAsia="仿宋_GB2312"/>
          <w:sz w:val="28"/>
          <w:szCs w:val="28"/>
        </w:rPr>
      </w:pPr>
      <w:r>
        <w:rPr>
          <w:rFonts w:ascii="仿宋_GB2312" w:eastAsia="仿宋_GB2312" w:hint="eastAsia"/>
          <w:sz w:val="28"/>
          <w:szCs w:val="28"/>
        </w:rPr>
        <w:t>13.卫生健康支出（类）行政事业单位医疗（款）公务员医疗补助（项）：反映财政部门安排的公务员医疗补助经费。</w:t>
      </w:r>
    </w:p>
    <w:p w:rsidR="0058647B" w:rsidRDefault="0058647B">
      <w:pPr>
        <w:rPr>
          <w:rFonts w:ascii="仿宋_GB2312" w:eastAsia="仿宋_GB2312"/>
          <w:sz w:val="28"/>
          <w:szCs w:val="28"/>
        </w:rPr>
      </w:pPr>
    </w:p>
    <w:p w:rsidR="0058647B" w:rsidRDefault="0058647B" w:rsidP="00270AF7">
      <w:pPr>
        <w:ind w:firstLineChars="200" w:firstLine="634"/>
        <w:rPr>
          <w:rFonts w:ascii="仿宋_GB2312" w:eastAsia="仿宋_GB2312"/>
          <w:b/>
          <w:color w:val="000000"/>
          <w:spacing w:val="-2"/>
          <w:sz w:val="32"/>
          <w:szCs w:val="32"/>
        </w:rPr>
      </w:pPr>
    </w:p>
    <w:p w:rsidR="0058647B" w:rsidRDefault="0058647B">
      <w:pPr>
        <w:ind w:firstLineChars="200" w:firstLine="640"/>
        <w:jc w:val="center"/>
        <w:rPr>
          <w:rFonts w:ascii="黑体" w:eastAsia="黑体"/>
          <w:sz w:val="32"/>
          <w:szCs w:val="32"/>
        </w:rPr>
      </w:pPr>
    </w:p>
    <w:p w:rsidR="0058647B" w:rsidRDefault="0058647B">
      <w:pPr>
        <w:ind w:firstLineChars="200" w:firstLine="640"/>
        <w:jc w:val="center"/>
        <w:rPr>
          <w:rFonts w:ascii="黑体" w:eastAsia="黑体"/>
          <w:sz w:val="32"/>
          <w:szCs w:val="32"/>
        </w:rPr>
      </w:pPr>
    </w:p>
    <w:p w:rsidR="0058647B" w:rsidRDefault="00F7482D">
      <w:pPr>
        <w:ind w:firstLineChars="200" w:firstLine="640"/>
        <w:jc w:val="center"/>
        <w:rPr>
          <w:rFonts w:ascii="黑体" w:eastAsia="黑体"/>
          <w:sz w:val="32"/>
          <w:szCs w:val="32"/>
        </w:rPr>
      </w:pPr>
      <w:r>
        <w:rPr>
          <w:rFonts w:ascii="黑体" w:eastAsia="黑体" w:hint="eastAsia"/>
          <w:sz w:val="32"/>
          <w:szCs w:val="32"/>
        </w:rPr>
        <w:lastRenderedPageBreak/>
        <w:t>第四部分  2023年度绩效评价情况</w:t>
      </w:r>
    </w:p>
    <w:p w:rsidR="0058647B" w:rsidRDefault="0058647B">
      <w:pPr>
        <w:ind w:firstLineChars="200" w:firstLine="560"/>
        <w:rPr>
          <w:rFonts w:ascii="黑体" w:eastAsia="黑体"/>
          <w:sz w:val="28"/>
          <w:szCs w:val="28"/>
          <w:highlight w:val="yellow"/>
        </w:rPr>
      </w:pPr>
    </w:p>
    <w:p w:rsidR="0058647B" w:rsidRDefault="00F7482D">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3395" w:type="dxa"/>
        <w:jc w:val="center"/>
        <w:tblLook w:val="04A0" w:firstRow="1" w:lastRow="0" w:firstColumn="1" w:lastColumn="0" w:noHBand="0" w:noVBand="1"/>
      </w:tblPr>
      <w:tblGrid>
        <w:gridCol w:w="555"/>
        <w:gridCol w:w="1245"/>
        <w:gridCol w:w="1545"/>
        <w:gridCol w:w="2250"/>
        <w:gridCol w:w="1245"/>
        <w:gridCol w:w="1110"/>
        <w:gridCol w:w="1695"/>
        <w:gridCol w:w="1155"/>
        <w:gridCol w:w="1230"/>
        <w:gridCol w:w="1365"/>
      </w:tblGrid>
      <w:tr w:rsidR="0058647B">
        <w:trPr>
          <w:trHeight w:val="405"/>
          <w:jc w:val="center"/>
        </w:trPr>
        <w:tc>
          <w:tcPr>
            <w:tcW w:w="13395" w:type="dxa"/>
            <w:gridSpan w:val="10"/>
            <w:tcBorders>
              <w:top w:val="nil"/>
              <w:left w:val="nil"/>
              <w:bottom w:val="nil"/>
              <w:right w:val="nil"/>
              <w:tl2br w:val="nil"/>
            </w:tcBorders>
            <w:shd w:val="clear" w:color="auto" w:fill="auto"/>
            <w:vAlign w:val="center"/>
          </w:tcPr>
          <w:p w:rsidR="0058647B" w:rsidRDefault="00F7482D">
            <w:pPr>
              <w:widowControl/>
              <w:jc w:val="center"/>
              <w:textAlignment w:val="center"/>
              <w:rPr>
                <w:rFonts w:ascii="宋体" w:hAnsi="宋体" w:cs="宋体"/>
                <w:bCs/>
                <w:color w:val="000000"/>
                <w:sz w:val="32"/>
                <w:szCs w:val="32"/>
              </w:rPr>
            </w:pPr>
            <w:r>
              <w:rPr>
                <w:rFonts w:ascii="宋体" w:hAnsi="宋体" w:cs="宋体" w:hint="eastAsia"/>
                <w:bCs/>
                <w:color w:val="000000"/>
                <w:kern w:val="0"/>
                <w:sz w:val="32"/>
                <w:szCs w:val="32"/>
                <w:lang w:bidi="ar"/>
              </w:rPr>
              <w:t>项目支出绩效自评表</w:t>
            </w:r>
            <w:r>
              <w:rPr>
                <w:rStyle w:val="font101"/>
                <w:rFonts w:hint="default"/>
                <w:lang w:bidi="ar"/>
              </w:rPr>
              <w:t xml:space="preserve"> </w:t>
            </w:r>
          </w:p>
        </w:tc>
      </w:tr>
      <w:tr w:rsidR="0058647B">
        <w:trPr>
          <w:trHeight w:val="435"/>
          <w:jc w:val="center"/>
        </w:trPr>
        <w:tc>
          <w:tcPr>
            <w:tcW w:w="13395" w:type="dxa"/>
            <w:gridSpan w:val="10"/>
            <w:tcBorders>
              <w:top w:val="nil"/>
              <w:left w:val="nil"/>
              <w:bottom w:val="nil"/>
              <w:right w:val="nil"/>
            </w:tcBorders>
            <w:shd w:val="clear" w:color="auto" w:fill="auto"/>
            <w:vAlign w:val="center"/>
          </w:tcPr>
          <w:p w:rsidR="0058647B" w:rsidRDefault="00F7482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0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药品检查员培训体系建设</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6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6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96FC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边明</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55527241</w:t>
            </w:r>
          </w:p>
        </w:tc>
      </w:tr>
      <w:tr w:rsidR="0058647B">
        <w:trPr>
          <w:trHeight w:val="600"/>
          <w:jc w:val="center"/>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r>
      <w:tr w:rsidR="0058647B">
        <w:trPr>
          <w:trHeight w:val="435"/>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3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58647B">
        <w:trPr>
          <w:trHeight w:val="159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73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开展药品检查员资格准入、审核、考评、认定和发证等工作，开展药品检查员岗前培训和继续教育通用知识培训工作，加快建设一支服务首都药品安全监管和高质量发展的高素质职业化专业化药品检查员队伍。</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完成检查员的资格准入、审核、考评、认定和发证等工作；完成药品检查各序列岗前培训和继续教育的通用知识培训工作，进一步扩充我市药品检查员队伍，提高检查员综合能力素质，为首都药品监督高质量发展提供有力支持。</w:t>
            </w:r>
          </w:p>
        </w:tc>
      </w:tr>
      <w:tr w:rsidR="0058647B">
        <w:trPr>
          <w:trHeight w:val="810"/>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58647B">
        <w:trPr>
          <w:trHeight w:val="979"/>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（60分）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药品检查员培训人次</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≥1500人次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全年参训人员2148人次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16"/>
                <w:szCs w:val="16"/>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北京市药品检查员证书制作个数</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340个</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完成制发证书345个</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北京市药品检查员网络课程制作验收合格率</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网络课程全部验收合格并上线培训</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药品检查员培训体系建设项目实施期</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96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北京市药品检查员岗前培训和继续教育通用知识培训成本</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19.95万元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942"/>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效益指标（20分）</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本市药品检查员专业化水平</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扩充实现器械流通岗前培训，争取我市检查员序列全覆盖。</w:t>
            </w:r>
          </w:p>
        </w:tc>
      </w:tr>
      <w:tr w:rsidR="0058647B">
        <w:trPr>
          <w:trHeight w:val="402"/>
          <w:jc w:val="center"/>
        </w:trPr>
        <w:tc>
          <w:tcPr>
            <w:tcW w:w="964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99.00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b/>
                <w:bCs/>
                <w:color w:val="000000"/>
                <w:sz w:val="20"/>
                <w:szCs w:val="20"/>
              </w:rPr>
            </w:pPr>
          </w:p>
        </w:tc>
      </w:tr>
    </w:tbl>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tbl>
      <w:tblPr>
        <w:tblW w:w="13845" w:type="dxa"/>
        <w:jc w:val="center"/>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58647B">
        <w:trPr>
          <w:trHeight w:val="405"/>
          <w:jc w:val="center"/>
        </w:trPr>
        <w:tc>
          <w:tcPr>
            <w:tcW w:w="13845" w:type="dxa"/>
            <w:gridSpan w:val="10"/>
            <w:tcBorders>
              <w:top w:val="nil"/>
              <w:left w:val="nil"/>
              <w:bottom w:val="nil"/>
              <w:right w:val="nil"/>
            </w:tcBorders>
            <w:shd w:val="clear" w:color="auto" w:fill="auto"/>
            <w:vAlign w:val="center"/>
          </w:tcPr>
          <w:p w:rsidR="00D317FE" w:rsidRDefault="00D317FE">
            <w:pPr>
              <w:widowControl/>
              <w:jc w:val="center"/>
              <w:textAlignment w:val="center"/>
              <w:rPr>
                <w:rFonts w:ascii="宋体" w:hAnsi="宋体" w:cs="宋体"/>
                <w:b/>
                <w:bCs/>
                <w:color w:val="000000"/>
                <w:kern w:val="0"/>
                <w:sz w:val="32"/>
                <w:szCs w:val="32"/>
                <w:lang w:bidi="ar"/>
              </w:rPr>
            </w:pPr>
          </w:p>
          <w:p w:rsidR="0058647B" w:rsidRDefault="00F7482D">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r>
              <w:rPr>
                <w:rStyle w:val="font91"/>
                <w:rFonts w:hint="default"/>
                <w:lang w:bidi="ar"/>
              </w:rPr>
              <w:t xml:space="preserve"> </w:t>
            </w:r>
          </w:p>
        </w:tc>
      </w:tr>
      <w:tr w:rsidR="0058647B">
        <w:trPr>
          <w:trHeight w:val="435"/>
          <w:jc w:val="center"/>
        </w:trPr>
        <w:tc>
          <w:tcPr>
            <w:tcW w:w="13845" w:type="dxa"/>
            <w:gridSpan w:val="10"/>
            <w:tcBorders>
              <w:top w:val="nil"/>
              <w:left w:val="nil"/>
              <w:bottom w:val="nil"/>
              <w:right w:val="nil"/>
            </w:tcBorders>
            <w:shd w:val="clear" w:color="auto" w:fill="auto"/>
            <w:vAlign w:val="center"/>
          </w:tcPr>
          <w:p w:rsidR="0058647B" w:rsidRDefault="00F7482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（2023年度）</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执业药师注册管理与继续教育管理</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96FC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边明</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55527241</w:t>
            </w:r>
          </w:p>
        </w:tc>
      </w:tr>
      <w:tr w:rsidR="0058647B">
        <w:trPr>
          <w:trHeight w:val="600"/>
          <w:jc w:val="center"/>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r>
      <w:tr w:rsidR="0058647B">
        <w:trPr>
          <w:trHeight w:val="435"/>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58647B">
        <w:trPr>
          <w:trHeight w:val="207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开展本市执业药师注册管理工作，负责执业药师注册审批，开展执业药师注册数据分析、调查研究、信息化建设、社会宣传等工作；开展本市执业药师继续教育管理工作，提升执业药师注册与继续教育管理水平。</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开展了本市执业药师注册管理工作，高质量完成执业药师注册审批，2023年共办理执业药师首次、延续、变更和注销注册累计3411人次，开展了执业药师注册数据分析、调查研究、社会宣传等工作，进一步提升了执业药师注册管理水平；开展了本市执业药师继续教育管理工作，2023年度共有14264人报名参加北京市执业药师继续教育，进一步提升了执业药师继续教育管理水平。   </w:t>
            </w:r>
          </w:p>
        </w:tc>
      </w:tr>
      <w:tr w:rsidR="0058647B">
        <w:trPr>
          <w:trHeight w:val="810"/>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（50分）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完成执业药师注册数据分析</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2期/年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2期</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在审批时限内执业药师注册审批率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执业药师注册管理与继续教育管理项目实施期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执业药师注册管理与继续教育管理业务费用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Style w:val="font51"/>
                <w:rFonts w:hint="default"/>
                <w:lang w:bidi="ar"/>
              </w:rPr>
              <w:t>3万元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效益指标（20分）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公众对执业药师的认知度、认可度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45"/>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0" w:type="auto"/>
            <w:tcBorders>
              <w:top w:val="nil"/>
              <w:left w:val="nil"/>
              <w:bottom w:val="nil"/>
              <w:right w:val="nil"/>
            </w:tcBorders>
            <w:shd w:val="clear" w:color="auto" w:fill="auto"/>
            <w:noWrap/>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402"/>
          <w:jc w:val="center"/>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b/>
                <w:bCs/>
                <w:color w:val="000000"/>
                <w:sz w:val="20"/>
                <w:szCs w:val="20"/>
              </w:rPr>
            </w:pPr>
          </w:p>
        </w:tc>
      </w:tr>
    </w:tbl>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p w:rsidR="0058647B" w:rsidRDefault="0058647B" w:rsidP="00270AF7">
      <w:pPr>
        <w:pStyle w:val="a0"/>
        <w:ind w:firstLine="420"/>
      </w:pPr>
    </w:p>
    <w:tbl>
      <w:tblPr>
        <w:tblW w:w="13845" w:type="dxa"/>
        <w:jc w:val="center"/>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58647B">
        <w:trPr>
          <w:trHeight w:val="405"/>
          <w:jc w:val="center"/>
        </w:trPr>
        <w:tc>
          <w:tcPr>
            <w:tcW w:w="13845" w:type="dxa"/>
            <w:gridSpan w:val="10"/>
            <w:tcBorders>
              <w:top w:val="nil"/>
              <w:left w:val="nil"/>
              <w:bottom w:val="nil"/>
              <w:right w:val="nil"/>
            </w:tcBorders>
            <w:shd w:val="clear" w:color="auto" w:fill="auto"/>
            <w:vAlign w:val="center"/>
          </w:tcPr>
          <w:p w:rsidR="0058647B" w:rsidRDefault="00F7482D">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r>
              <w:rPr>
                <w:rFonts w:ascii="宋体" w:hAnsi="宋体" w:cs="宋体" w:hint="eastAsia"/>
                <w:color w:val="000000"/>
                <w:kern w:val="0"/>
                <w:sz w:val="32"/>
                <w:szCs w:val="32"/>
                <w:lang w:bidi="ar"/>
              </w:rPr>
              <w:t xml:space="preserve"> </w:t>
            </w:r>
          </w:p>
        </w:tc>
      </w:tr>
      <w:tr w:rsidR="0058647B">
        <w:trPr>
          <w:trHeight w:val="435"/>
          <w:jc w:val="center"/>
        </w:trPr>
        <w:tc>
          <w:tcPr>
            <w:tcW w:w="13845" w:type="dxa"/>
            <w:gridSpan w:val="10"/>
            <w:tcBorders>
              <w:top w:val="nil"/>
              <w:left w:val="nil"/>
              <w:bottom w:val="nil"/>
              <w:right w:val="nil"/>
            </w:tcBorders>
            <w:shd w:val="clear" w:color="auto" w:fill="auto"/>
            <w:vAlign w:val="center"/>
          </w:tcPr>
          <w:p w:rsidR="0058647B" w:rsidRDefault="00F7482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专业技术职务资格评定</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58647B">
        <w:trPr>
          <w:trHeight w:val="402"/>
          <w:jc w:val="center"/>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96FC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边明</w:t>
            </w:r>
            <w:bookmarkStart w:id="0" w:name="_GoBack"/>
            <w:bookmarkEnd w:id="0"/>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55527241</w:t>
            </w:r>
          </w:p>
        </w:tc>
      </w:tr>
      <w:tr w:rsidR="0058647B">
        <w:trPr>
          <w:trHeight w:val="600"/>
          <w:jc w:val="center"/>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58647B">
            <w:pPr>
              <w:jc w:val="center"/>
              <w:rPr>
                <w:rFonts w:ascii="宋体" w:hAnsi="宋体" w:cs="宋体"/>
                <w:color w:val="000000"/>
                <w:sz w:val="20"/>
                <w:szCs w:val="20"/>
              </w:rPr>
            </w:pPr>
          </w:p>
        </w:tc>
      </w:tr>
      <w:tr w:rsidR="0058647B">
        <w:trPr>
          <w:trHeight w:val="402"/>
          <w:jc w:val="center"/>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r>
      <w:tr w:rsidR="0058647B">
        <w:trPr>
          <w:trHeight w:val="435"/>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58647B">
        <w:trPr>
          <w:trHeight w:val="174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开展全市卫生技术系列药学专业和工程技术系列制药、医疗器械专业职称评审、职务资格评定工作，提升专业技术人员专业水平。</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开展了卫生技术系列药学专业、工程技术系列制药和医疗器械专业共计9个系列职称评审和职务资格评定工作，认真做好资料审核、组织专家评审、现场答辩、公示验收和职称证书发放等工作，进一步提升专业技术人员专业水平。   </w:t>
            </w:r>
          </w:p>
        </w:tc>
      </w:tr>
      <w:tr w:rsidR="0058647B">
        <w:trPr>
          <w:trHeight w:val="810"/>
          <w:jc w:val="center"/>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58647B">
        <w:trPr>
          <w:trHeight w:val="1039"/>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（50分）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全市卫生技术系列药学专业和工程技术系列制药、医疗器械专业职称评审系列个数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9项</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在初审环节对申报人做</w:t>
            </w:r>
            <w:r>
              <w:rPr>
                <w:rFonts w:ascii="宋体" w:hAnsi="宋体" w:cs="宋体" w:hint="eastAsia"/>
                <w:color w:val="000000"/>
                <w:kern w:val="0"/>
                <w:sz w:val="20"/>
                <w:szCs w:val="20"/>
                <w:lang w:bidi="ar"/>
              </w:rPr>
              <w:lastRenderedPageBreak/>
              <w:t>到一次性告知率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58647B" w:rsidRDefault="0058647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专业技术职务资格评定项目实施期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专业技术职务资格评定工作业务费用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00"/>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效益指标（20分）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专业技术人员专业水平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645"/>
          <w:jc w:val="center"/>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58647B" w:rsidRDefault="0058647B">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0" w:type="auto"/>
            <w:tcBorders>
              <w:top w:val="nil"/>
              <w:left w:val="nil"/>
              <w:bottom w:val="nil"/>
              <w:right w:val="nil"/>
            </w:tcBorders>
            <w:shd w:val="clear" w:color="auto" w:fill="auto"/>
            <w:noWrap/>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申报人员满意度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nil"/>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color w:val="000000"/>
                <w:sz w:val="20"/>
                <w:szCs w:val="20"/>
              </w:rPr>
            </w:pPr>
          </w:p>
        </w:tc>
      </w:tr>
      <w:tr w:rsidR="0058647B">
        <w:trPr>
          <w:trHeight w:val="402"/>
          <w:jc w:val="center"/>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F7482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47B" w:rsidRDefault="0058647B">
            <w:pPr>
              <w:rPr>
                <w:rFonts w:ascii="宋体" w:hAnsi="宋体" w:cs="宋体"/>
                <w:b/>
                <w:bCs/>
                <w:color w:val="000000"/>
                <w:sz w:val="20"/>
                <w:szCs w:val="20"/>
              </w:rPr>
            </w:pPr>
          </w:p>
        </w:tc>
      </w:tr>
    </w:tbl>
    <w:p w:rsidR="0058647B" w:rsidRDefault="0058647B" w:rsidP="0058647B">
      <w:pPr>
        <w:pStyle w:val="a0"/>
        <w:ind w:firstLine="420"/>
      </w:pPr>
    </w:p>
    <w:sectPr w:rsidR="0058647B">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CD0" w:rsidRDefault="00FE6CD0">
      <w:r>
        <w:separator/>
      </w:r>
    </w:p>
  </w:endnote>
  <w:endnote w:type="continuationSeparator" w:id="0">
    <w:p w:rsidR="00FE6CD0" w:rsidRDefault="00FE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47B" w:rsidRDefault="00F7482D">
    <w:pPr>
      <w:pStyle w:val="a7"/>
      <w:framePr w:wrap="around" w:vAnchor="text" w:hAnchor="margin" w:xAlign="center" w:y="1"/>
      <w:rPr>
        <w:rStyle w:val="ab"/>
      </w:rPr>
    </w:pPr>
    <w:r>
      <w:fldChar w:fldCharType="begin"/>
    </w:r>
    <w:r>
      <w:rPr>
        <w:rStyle w:val="ab"/>
      </w:rPr>
      <w:instrText xml:space="preserve">PAGE  </w:instrText>
    </w:r>
    <w:r>
      <w:fldChar w:fldCharType="separate"/>
    </w:r>
    <w:r w:rsidR="00F96FCB">
      <w:rPr>
        <w:rStyle w:val="ab"/>
        <w:noProof/>
      </w:rPr>
      <w:t>3</w:t>
    </w:r>
    <w:r>
      <w:fldChar w:fldCharType="end"/>
    </w:r>
  </w:p>
  <w:p w:rsidR="0058647B" w:rsidRDefault="005864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47B" w:rsidRDefault="00F7482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58647B" w:rsidRDefault="0058647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47B" w:rsidRDefault="00F7482D">
    <w:pPr>
      <w:pStyle w:val="a7"/>
      <w:framePr w:wrap="around" w:vAnchor="text" w:hAnchor="margin" w:xAlign="center" w:y="1"/>
      <w:rPr>
        <w:rStyle w:val="ab"/>
      </w:rPr>
    </w:pPr>
    <w:r>
      <w:fldChar w:fldCharType="begin"/>
    </w:r>
    <w:r>
      <w:rPr>
        <w:rStyle w:val="ab"/>
      </w:rPr>
      <w:instrText xml:space="preserve">PAGE  </w:instrText>
    </w:r>
    <w:r>
      <w:fldChar w:fldCharType="separate"/>
    </w:r>
    <w:r w:rsidR="00F96FCB">
      <w:rPr>
        <w:rStyle w:val="ab"/>
        <w:noProof/>
      </w:rPr>
      <w:t>16</w:t>
    </w:r>
    <w:r>
      <w:fldChar w:fldCharType="end"/>
    </w:r>
  </w:p>
  <w:p w:rsidR="0058647B" w:rsidRDefault="005864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CD0" w:rsidRDefault="00FE6CD0">
      <w:r>
        <w:separator/>
      </w:r>
    </w:p>
  </w:footnote>
  <w:footnote w:type="continuationSeparator" w:id="0">
    <w:p w:rsidR="00FE6CD0" w:rsidRDefault="00FE6C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A236B"/>
    <w:multiLevelType w:val="singleLevel"/>
    <w:tmpl w:val="8E2A236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BFB2C51"/>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FF97432A"/>
    <w:rsid w:val="00003B03"/>
    <w:rsid w:val="000040E6"/>
    <w:rsid w:val="00011D72"/>
    <w:rsid w:val="00027CD5"/>
    <w:rsid w:val="00031B8E"/>
    <w:rsid w:val="00033108"/>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37F1"/>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0AF7"/>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3083"/>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65F4"/>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8647B"/>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0BC7"/>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5224"/>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17FE"/>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482D"/>
    <w:rsid w:val="00F7642B"/>
    <w:rsid w:val="00F76A43"/>
    <w:rsid w:val="00F80334"/>
    <w:rsid w:val="00F8139D"/>
    <w:rsid w:val="00F83DF9"/>
    <w:rsid w:val="00F85DA0"/>
    <w:rsid w:val="00F930AF"/>
    <w:rsid w:val="00F9352C"/>
    <w:rsid w:val="00F96FCB"/>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E6CD0"/>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DB3F4B1"/>
    <w:rsid w:val="2EFFE297"/>
    <w:rsid w:val="301437CA"/>
    <w:rsid w:val="349D1F0A"/>
    <w:rsid w:val="34DD0473"/>
    <w:rsid w:val="3ECF7565"/>
    <w:rsid w:val="433E495C"/>
    <w:rsid w:val="4AC27CB3"/>
    <w:rsid w:val="4BF72BEF"/>
    <w:rsid w:val="51DB3C59"/>
    <w:rsid w:val="550C0952"/>
    <w:rsid w:val="55762E42"/>
    <w:rsid w:val="57A7B272"/>
    <w:rsid w:val="58470068"/>
    <w:rsid w:val="5A1720F9"/>
    <w:rsid w:val="5B9C37C2"/>
    <w:rsid w:val="5BA7C654"/>
    <w:rsid w:val="5FF37C0E"/>
    <w:rsid w:val="64C0607C"/>
    <w:rsid w:val="676F09E1"/>
    <w:rsid w:val="67D973AF"/>
    <w:rsid w:val="7A7F1C49"/>
    <w:rsid w:val="7B5B7AE6"/>
    <w:rsid w:val="7BA7071E"/>
    <w:rsid w:val="7BDF6DA8"/>
    <w:rsid w:val="7C7EDC1A"/>
    <w:rsid w:val="7CCED98D"/>
    <w:rsid w:val="7D08410F"/>
    <w:rsid w:val="7DB96DED"/>
    <w:rsid w:val="7DD3AD81"/>
    <w:rsid w:val="7DD67337"/>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character" w:customStyle="1" w:styleId="font31">
    <w:name w:val="font3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101">
    <w:name w:val="font101"/>
    <w:basedOn w:val="a1"/>
    <w:qFormat/>
    <w:rPr>
      <w:rFonts w:ascii="宋体" w:eastAsia="宋体" w:hAnsi="宋体" w:cs="宋体" w:hint="eastAsia"/>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 w:type="character" w:customStyle="1" w:styleId="font51">
    <w:name w:val="font51"/>
    <w:basedOn w:val="a1"/>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character" w:customStyle="1" w:styleId="font31">
    <w:name w:val="font3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101">
    <w:name w:val="font101"/>
    <w:basedOn w:val="a1"/>
    <w:qFormat/>
    <w:rPr>
      <w:rFonts w:ascii="宋体" w:eastAsia="宋体" w:hAnsi="宋体" w:cs="宋体" w:hint="eastAsia"/>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 w:type="character" w:customStyle="1" w:styleId="font51">
    <w:name w:val="font5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Microsoft_Excel_97-2003____1.xls"/><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601.51</c:v>
                </c:pt>
                <c:pt idx="1">
                  <c:v>111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1002</Words>
  <Characters>5713</Characters>
  <Application>Microsoft Office Word</Application>
  <DocSecurity>0</DocSecurity>
  <Lines>47</Lines>
  <Paragraphs>13</Paragraphs>
  <ScaleCrop>false</ScaleCrop>
  <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32</cp:revision>
  <cp:lastPrinted>2020-08-08T19:39:00Z</cp:lastPrinted>
  <dcterms:created xsi:type="dcterms:W3CDTF">2017-07-12T23:16:00Z</dcterms:created>
  <dcterms:modified xsi:type="dcterms:W3CDTF">2024-09-11T03:58:00Z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435078ACFECC4A5A8A519EF4C3681114_13</vt:lpwstr>
  </property>
</Properties>
</file>