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F5E" w:rsidRDefault="00A22E74">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北京市药品包装材料检验所</w:t>
      </w:r>
    </w:p>
    <w:p w:rsidR="00BD6F5E" w:rsidRDefault="00A22E74">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w:t>
      </w:r>
      <w:r>
        <w:rPr>
          <w:rFonts w:ascii="方正小标宋简体" w:eastAsia="方正小标宋简体" w:hint="eastAsia"/>
          <w:color w:val="000000"/>
          <w:sz w:val="44"/>
          <w:szCs w:val="44"/>
        </w:rPr>
        <w:t>年度单位</w:t>
      </w:r>
      <w:r>
        <w:rPr>
          <w:rFonts w:ascii="方正小标宋简体" w:eastAsia="方正小标宋简体" w:hint="eastAsia"/>
          <w:color w:val="000000"/>
          <w:sz w:val="44"/>
          <w:szCs w:val="44"/>
        </w:rPr>
        <w:t>预算信息公开</w:t>
      </w:r>
    </w:p>
    <w:p w:rsidR="00BD6F5E" w:rsidRDefault="00BD6F5E">
      <w:pPr>
        <w:spacing w:line="240" w:lineRule="exact"/>
        <w:jc w:val="center"/>
        <w:rPr>
          <w:rFonts w:ascii="方正小标宋简体" w:eastAsia="方正小标宋简体"/>
          <w:color w:val="000000"/>
          <w:sz w:val="32"/>
          <w:szCs w:val="32"/>
        </w:rPr>
      </w:pPr>
    </w:p>
    <w:p w:rsidR="00BD6F5E" w:rsidRDefault="00A22E7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BD6F5E" w:rsidRDefault="00BD6F5E">
      <w:pPr>
        <w:pStyle w:val="2"/>
        <w:rPr>
          <w:color w:val="000000"/>
        </w:rPr>
      </w:pPr>
    </w:p>
    <w:p w:rsidR="00BD6F5E" w:rsidRDefault="00A22E74">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2025</w:t>
      </w:r>
      <w:r>
        <w:rPr>
          <w:rFonts w:ascii="黑体" w:eastAsia="黑体" w:hAnsi="黑体" w:cs="黑体" w:hint="eastAsia"/>
          <w:color w:val="000000"/>
          <w:sz w:val="32"/>
          <w:szCs w:val="32"/>
        </w:rPr>
        <w:t>年</w:t>
      </w:r>
      <w:r>
        <w:rPr>
          <w:rFonts w:ascii="黑体" w:eastAsia="黑体" w:hAnsi="黑体" w:cs="黑体" w:hint="eastAsia"/>
          <w:color w:val="000000"/>
          <w:sz w:val="32"/>
          <w:szCs w:val="32"/>
        </w:rPr>
        <w:t>度单位预算情况说明</w:t>
      </w:r>
    </w:p>
    <w:p w:rsidR="00BD6F5E" w:rsidRDefault="00A22E74">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w:t>
      </w:r>
      <w:r>
        <w:rPr>
          <w:rFonts w:ascii="仿宋_GB2312" w:eastAsia="仿宋_GB2312" w:hAnsi="仿宋_GB2312" w:cs="仿宋_GB2312" w:hint="eastAsia"/>
          <w:color w:val="000000"/>
          <w:sz w:val="32"/>
          <w:szCs w:val="32"/>
        </w:rPr>
        <w:t>说明</w:t>
      </w:r>
    </w:p>
    <w:p w:rsidR="00BD6F5E" w:rsidRDefault="00A22E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BD6F5E" w:rsidRDefault="00A22E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BD6F5E" w:rsidRDefault="00A22E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BD6F5E" w:rsidRDefault="00A22E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BD6F5E" w:rsidRDefault="00A22E74">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BD6F5E" w:rsidRDefault="00A22E74">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2025</w:t>
      </w:r>
      <w:r>
        <w:rPr>
          <w:rFonts w:ascii="黑体" w:eastAsia="黑体" w:hAnsi="黑体" w:cs="黑体" w:hint="eastAsia"/>
          <w:color w:val="000000"/>
          <w:sz w:val="32"/>
          <w:szCs w:val="32"/>
        </w:rPr>
        <w:t>年</w:t>
      </w:r>
      <w:r>
        <w:rPr>
          <w:rFonts w:ascii="黑体" w:eastAsia="黑体" w:hAnsi="黑体" w:cs="黑体" w:hint="eastAsia"/>
          <w:color w:val="000000"/>
          <w:sz w:val="32"/>
          <w:szCs w:val="32"/>
        </w:rPr>
        <w:t>度单位预算报表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BD6F5E" w:rsidRDefault="00A22E7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BD6F5E" w:rsidRDefault="00A22E7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BD6F5E" w:rsidRDefault="00A22E7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BD6F5E" w:rsidRDefault="00A22E7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BD6F5E" w:rsidRDefault="00A22E7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BD6F5E" w:rsidRDefault="00A22E74">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十二、政府购买服务预算财政拨款明细表</w:t>
      </w:r>
    </w:p>
    <w:p w:rsidR="00BD6F5E" w:rsidRDefault="00A22E7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仿宋_GB2312" w:eastAsia="仿宋_GB2312" w:hAnsi="仿宋_GB2312" w:cs="仿宋_GB2312"/>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pStyle w:val="2"/>
        <w:rPr>
          <w:color w:val="000000"/>
        </w:rPr>
      </w:pPr>
    </w:p>
    <w:p w:rsidR="00BD6F5E" w:rsidRDefault="00BD6F5E">
      <w:pPr>
        <w:spacing w:line="560" w:lineRule="exact"/>
        <w:jc w:val="center"/>
        <w:rPr>
          <w:rFonts w:ascii="方正小标宋简体" w:eastAsia="方正小标宋简体"/>
          <w:color w:val="000000"/>
          <w:sz w:val="36"/>
          <w:szCs w:val="36"/>
        </w:rPr>
      </w:pPr>
    </w:p>
    <w:p w:rsidR="00BD6F5E" w:rsidRDefault="00BD6F5E">
      <w:pPr>
        <w:spacing w:line="560" w:lineRule="exact"/>
        <w:jc w:val="center"/>
        <w:rPr>
          <w:rFonts w:ascii="方正小标宋简体" w:eastAsia="方正小标宋简体"/>
          <w:color w:val="000000"/>
          <w:sz w:val="36"/>
          <w:szCs w:val="36"/>
        </w:rPr>
      </w:pPr>
    </w:p>
    <w:p w:rsidR="00F609E0" w:rsidRDefault="00F609E0">
      <w:pPr>
        <w:spacing w:line="560" w:lineRule="exact"/>
        <w:jc w:val="center"/>
        <w:rPr>
          <w:rFonts w:ascii="方正小标宋简体" w:eastAsia="方正小标宋简体" w:hint="eastAsia"/>
          <w:color w:val="000000"/>
          <w:sz w:val="36"/>
          <w:szCs w:val="36"/>
        </w:rPr>
      </w:pPr>
    </w:p>
    <w:p w:rsidR="00BD6F5E" w:rsidRDefault="00A22E7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2025</w:t>
      </w:r>
      <w:r>
        <w:rPr>
          <w:rFonts w:ascii="方正小标宋简体" w:eastAsia="方正小标宋简体" w:hint="eastAsia"/>
          <w:color w:val="000000"/>
          <w:sz w:val="36"/>
          <w:szCs w:val="36"/>
        </w:rPr>
        <w:t>年度</w:t>
      </w:r>
      <w:r>
        <w:rPr>
          <w:rFonts w:ascii="方正小标宋简体" w:eastAsia="方正小标宋简体" w:hint="eastAsia"/>
          <w:color w:val="000000"/>
          <w:sz w:val="36"/>
          <w:szCs w:val="36"/>
        </w:rPr>
        <w:t>单位预算情况说明</w:t>
      </w:r>
    </w:p>
    <w:p w:rsidR="00BD6F5E" w:rsidRDefault="00BD6F5E">
      <w:pPr>
        <w:spacing w:line="360" w:lineRule="auto"/>
        <w:rPr>
          <w:rFonts w:ascii="仿宋_GB2312" w:eastAsia="仿宋_GB2312"/>
          <w:color w:val="000000"/>
          <w:sz w:val="32"/>
          <w:szCs w:val="32"/>
        </w:rPr>
      </w:pPr>
    </w:p>
    <w:p w:rsidR="00BD6F5E" w:rsidRDefault="00A22E74">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w:t>
      </w:r>
      <w:r>
        <w:rPr>
          <w:rFonts w:ascii="黑体" w:eastAsia="黑体" w:hint="eastAsia"/>
          <w:color w:val="000000"/>
          <w:sz w:val="32"/>
          <w:szCs w:val="32"/>
        </w:rPr>
        <w:t>说明</w:t>
      </w:r>
    </w:p>
    <w:p w:rsidR="00BD6F5E" w:rsidRDefault="00A22E7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693F8B" w:rsidRDefault="00A22E74">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根据《中共北京市委机构编制委员会关于市市场监督管理局和市药监局所属事业单位改革有关事项的批复》（京编委</w:t>
      </w:r>
      <w:r>
        <w:rPr>
          <w:rFonts w:ascii="仿宋_GB2312" w:eastAsia="仿宋_GB2312" w:hAnsi="仿宋_GB2312" w:cs="仿宋_GB2312" w:hint="eastAsia"/>
          <w:sz w:val="32"/>
          <w:szCs w:val="32"/>
        </w:rPr>
        <w:t>[2021]137</w:t>
      </w:r>
      <w:r>
        <w:rPr>
          <w:rFonts w:ascii="仿宋_GB2312" w:eastAsia="仿宋_GB2312" w:hAnsi="仿宋_GB2312" w:cs="仿宋_GB2312" w:hint="eastAsia"/>
          <w:sz w:val="32"/>
          <w:szCs w:val="32"/>
        </w:rPr>
        <w:t>号），北京市药品包装材料检验所（北京市玻璃陶瓷产品质量监督检验站）为北京市药品监督管理局所属正处级公益二类事业单位</w:t>
      </w:r>
      <w:r w:rsidR="00693F8B">
        <w:rPr>
          <w:rFonts w:ascii="仿宋_GB2312" w:eastAsia="仿宋_GB2312" w:hAnsi="仿宋_GB2312" w:cs="仿宋_GB2312" w:hint="eastAsia"/>
          <w:sz w:val="32"/>
          <w:szCs w:val="32"/>
        </w:rPr>
        <w:t>。</w:t>
      </w:r>
    </w:p>
    <w:p w:rsidR="00BD6F5E" w:rsidRDefault="00693F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r w:rsidR="00FC4903">
        <w:rPr>
          <w:rFonts w:ascii="仿宋_GB2312" w:eastAsia="仿宋_GB2312" w:hAnsi="仿宋_GB2312" w:cs="仿宋_GB2312" w:hint="eastAsia"/>
          <w:sz w:val="32"/>
          <w:szCs w:val="32"/>
        </w:rPr>
        <w:t>承担公益服务职能</w:t>
      </w:r>
      <w:r w:rsidR="00FC4903">
        <w:rPr>
          <w:rFonts w:ascii="仿宋_GB2312" w:eastAsia="仿宋_GB2312" w:hAnsi="仿宋_GB2312" w:cs="仿宋_GB2312" w:hint="eastAsia"/>
          <w:sz w:val="32"/>
          <w:szCs w:val="32"/>
        </w:rPr>
        <w:t>，</w:t>
      </w:r>
      <w:r w:rsidR="00A22E74">
        <w:rPr>
          <w:rFonts w:ascii="仿宋_GB2312" w:eastAsia="仿宋_GB2312" w:hAnsi="仿宋_GB2312" w:cs="仿宋_GB2312" w:hint="eastAsia"/>
          <w:sz w:val="32"/>
          <w:szCs w:val="32"/>
        </w:rPr>
        <w:t>承担科研、生产、流通领域药用包装材料的注册检验工作，承担本市药品生产单位使用的药用包装材料的检验工作，承担资质范围内产品的检验工作。为技术监督提供信息与技术服务。</w:t>
      </w:r>
      <w:bookmarkStart w:id="0" w:name="_GoBack"/>
      <w:bookmarkEnd w:id="0"/>
    </w:p>
    <w:p w:rsidR="00BD6F5E" w:rsidRDefault="00A22E7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BD6F5E" w:rsidRDefault="00A22E74">
      <w:pPr>
        <w:spacing w:line="560" w:lineRule="exact"/>
        <w:ind w:firstLineChars="200" w:firstLine="640"/>
        <w:rPr>
          <w:rFonts w:ascii="楷体_GB2312" w:eastAsia="楷体_GB2312"/>
          <w:color w:val="FF0000"/>
          <w:sz w:val="32"/>
          <w:szCs w:val="32"/>
        </w:rPr>
      </w:pPr>
      <w:r>
        <w:rPr>
          <w:rFonts w:ascii="仿宋_GB2312" w:eastAsia="仿宋_GB2312" w:hint="eastAsia"/>
          <w:color w:val="000000"/>
          <w:sz w:val="32"/>
          <w:szCs w:val="32"/>
        </w:rPr>
        <w:t>本单位内设部门</w:t>
      </w:r>
      <w:r>
        <w:rPr>
          <w:rFonts w:ascii="仿宋_GB2312" w:eastAsia="仿宋_GB2312" w:hint="eastAsia"/>
          <w:color w:val="000000"/>
          <w:sz w:val="32"/>
          <w:szCs w:val="32"/>
        </w:rPr>
        <w:t>4</w:t>
      </w:r>
      <w:r>
        <w:rPr>
          <w:rFonts w:ascii="仿宋_GB2312" w:eastAsia="仿宋_GB2312" w:hint="eastAsia"/>
          <w:color w:val="000000"/>
          <w:sz w:val="32"/>
          <w:szCs w:val="32"/>
        </w:rPr>
        <w:t>个：办公室、玻璃陶瓷检验室、高分子材料（微生物）检验室、监督保障室。</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本单位无下属单位。</w:t>
      </w:r>
    </w:p>
    <w:p w:rsidR="00BD6F5E" w:rsidRDefault="00A22E7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w:t>
      </w:r>
      <w:r>
        <w:rPr>
          <w:rFonts w:ascii="楷体_GB2312" w:eastAsia="楷体_GB2312" w:hint="eastAsia"/>
          <w:color w:val="000000"/>
          <w:sz w:val="32"/>
          <w:szCs w:val="32"/>
        </w:rPr>
        <w:t>编制及实有</w:t>
      </w:r>
      <w:r>
        <w:rPr>
          <w:rFonts w:ascii="楷体_GB2312" w:eastAsia="楷体_GB2312" w:hint="eastAsia"/>
          <w:color w:val="000000"/>
          <w:sz w:val="32"/>
          <w:szCs w:val="32"/>
        </w:rPr>
        <w:t>情况</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北京市药品包装材料检验所事业编制</w:t>
      </w:r>
      <w:r>
        <w:rPr>
          <w:rFonts w:ascii="仿宋_GB2312" w:eastAsia="仿宋_GB2312" w:hint="eastAsia"/>
          <w:color w:val="000000"/>
          <w:sz w:val="32"/>
          <w:szCs w:val="32"/>
        </w:rPr>
        <w:t>20</w:t>
      </w:r>
      <w:r>
        <w:rPr>
          <w:rFonts w:ascii="仿宋_GB2312" w:eastAsia="仿宋_GB2312" w:hint="eastAsia"/>
          <w:color w:val="000000"/>
          <w:sz w:val="32"/>
          <w:szCs w:val="32"/>
        </w:rPr>
        <w:t>人，实有人数</w:t>
      </w:r>
      <w:r>
        <w:rPr>
          <w:rFonts w:ascii="仿宋_GB2312" w:eastAsia="仿宋_GB2312" w:hint="eastAsia"/>
          <w:color w:val="000000"/>
          <w:sz w:val="32"/>
          <w:szCs w:val="32"/>
        </w:rPr>
        <w:t>15</w:t>
      </w:r>
      <w:r>
        <w:rPr>
          <w:rFonts w:ascii="仿宋_GB2312" w:eastAsia="仿宋_GB2312" w:hint="eastAsia"/>
          <w:color w:val="000000"/>
          <w:sz w:val="32"/>
          <w:szCs w:val="32"/>
        </w:rPr>
        <w:t>人；</w:t>
      </w:r>
      <w:r>
        <w:rPr>
          <w:rFonts w:ascii="仿宋_GB2312" w:eastAsia="仿宋_GB2312" w:hint="eastAsia"/>
          <w:color w:val="000000"/>
          <w:sz w:val="32"/>
          <w:szCs w:val="32"/>
        </w:rPr>
        <w:t>离退休人员</w:t>
      </w:r>
      <w:r>
        <w:rPr>
          <w:rFonts w:ascii="仿宋_GB2312" w:eastAsia="仿宋_GB2312" w:hint="eastAsia"/>
          <w:color w:val="000000"/>
          <w:sz w:val="32"/>
          <w:szCs w:val="32"/>
        </w:rPr>
        <w:t>8</w:t>
      </w:r>
      <w:r>
        <w:rPr>
          <w:rFonts w:ascii="仿宋_GB2312" w:eastAsia="仿宋_GB2312" w:hint="eastAsia"/>
          <w:color w:val="000000"/>
          <w:sz w:val="32"/>
          <w:szCs w:val="32"/>
        </w:rPr>
        <w:t>人，其中：离休</w:t>
      </w:r>
      <w:r>
        <w:rPr>
          <w:rFonts w:ascii="仿宋_GB2312" w:eastAsia="仿宋_GB2312" w:hint="eastAsia"/>
          <w:color w:val="000000"/>
          <w:sz w:val="32"/>
          <w:szCs w:val="32"/>
        </w:rPr>
        <w:t>0</w:t>
      </w:r>
      <w:r>
        <w:rPr>
          <w:rFonts w:ascii="仿宋_GB2312" w:eastAsia="仿宋_GB2312" w:hint="eastAsia"/>
          <w:color w:val="000000"/>
          <w:sz w:val="32"/>
          <w:szCs w:val="32"/>
        </w:rPr>
        <w:t>人、退休</w:t>
      </w:r>
      <w:r>
        <w:rPr>
          <w:rFonts w:ascii="仿宋_GB2312" w:eastAsia="仿宋_GB2312" w:hint="eastAsia"/>
          <w:color w:val="000000"/>
          <w:sz w:val="32"/>
          <w:szCs w:val="32"/>
        </w:rPr>
        <w:t>8</w:t>
      </w:r>
      <w:r>
        <w:rPr>
          <w:rFonts w:ascii="仿宋_GB2312" w:eastAsia="仿宋_GB2312" w:hint="eastAsia"/>
          <w:color w:val="000000"/>
          <w:sz w:val="32"/>
          <w:szCs w:val="32"/>
        </w:rPr>
        <w:t>人。</w:t>
      </w:r>
    </w:p>
    <w:p w:rsidR="00BD6F5E" w:rsidRDefault="00A22E74">
      <w:pPr>
        <w:spacing w:line="560" w:lineRule="exact"/>
        <w:ind w:firstLineChars="200" w:firstLine="640"/>
        <w:rPr>
          <w:rFonts w:ascii="楷体_GB2312" w:eastAsia="楷体_GB2312"/>
          <w:color w:val="0000FF"/>
          <w:sz w:val="32"/>
          <w:szCs w:val="32"/>
        </w:rPr>
      </w:pPr>
      <w:r>
        <w:rPr>
          <w:rFonts w:ascii="黑体" w:eastAsia="黑体" w:hint="eastAsia"/>
          <w:color w:val="000000"/>
          <w:sz w:val="32"/>
          <w:szCs w:val="32"/>
        </w:rPr>
        <w:t>二、收入</w:t>
      </w:r>
      <w:r>
        <w:rPr>
          <w:rFonts w:ascii="黑体" w:eastAsia="黑体" w:hint="eastAsia"/>
          <w:color w:val="000000"/>
          <w:sz w:val="32"/>
          <w:szCs w:val="32"/>
        </w:rPr>
        <w:t>预算</w:t>
      </w:r>
      <w:r>
        <w:rPr>
          <w:rFonts w:ascii="黑体" w:eastAsia="黑体" w:hint="eastAsia"/>
          <w:color w:val="000000"/>
          <w:sz w:val="32"/>
          <w:szCs w:val="32"/>
        </w:rPr>
        <w:t>情况</w:t>
      </w:r>
      <w:r>
        <w:rPr>
          <w:rFonts w:ascii="黑体" w:eastAsia="黑体" w:hint="eastAsia"/>
          <w:color w:val="000000"/>
          <w:sz w:val="32"/>
          <w:szCs w:val="32"/>
        </w:rPr>
        <w:t>说明</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2025</w:t>
      </w:r>
      <w:r>
        <w:rPr>
          <w:rFonts w:ascii="仿宋_GB2312" w:eastAsia="仿宋_GB2312" w:hint="eastAsia"/>
          <w:sz w:val="32"/>
          <w:szCs w:val="32"/>
        </w:rPr>
        <w:t>年度收入预算</w:t>
      </w:r>
      <w:r>
        <w:rPr>
          <w:rFonts w:ascii="仿宋_GB2312" w:eastAsia="仿宋_GB2312" w:hint="eastAsia"/>
          <w:sz w:val="32"/>
          <w:szCs w:val="32"/>
        </w:rPr>
        <w:t>1136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854.82</w:t>
      </w:r>
      <w:r>
        <w:rPr>
          <w:rFonts w:ascii="仿宋_GB2312" w:eastAsia="仿宋_GB2312" w:hint="eastAsia"/>
          <w:sz w:val="32"/>
          <w:szCs w:val="32"/>
        </w:rPr>
        <w:t>万元增加</w:t>
      </w:r>
      <w:r>
        <w:rPr>
          <w:rFonts w:ascii="仿宋_GB2312" w:eastAsia="仿宋_GB2312" w:hint="eastAsia"/>
          <w:sz w:val="32"/>
          <w:szCs w:val="32"/>
        </w:rPr>
        <w:t>281.18</w:t>
      </w:r>
      <w:r>
        <w:rPr>
          <w:rFonts w:ascii="仿宋_GB2312" w:eastAsia="仿宋_GB2312" w:hint="eastAsia"/>
          <w:sz w:val="32"/>
          <w:szCs w:val="32"/>
        </w:rPr>
        <w:t>万元，增长</w:t>
      </w:r>
      <w:r>
        <w:rPr>
          <w:rFonts w:ascii="仿宋_GB2312" w:eastAsia="仿宋_GB2312" w:hint="eastAsia"/>
          <w:sz w:val="32"/>
          <w:szCs w:val="32"/>
        </w:rPr>
        <w:t>32.89</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主要原因</w:t>
      </w:r>
      <w:r>
        <w:rPr>
          <w:rFonts w:ascii="仿宋_GB2312" w:eastAsia="仿宋_GB2312" w:hint="eastAsia"/>
          <w:color w:val="000000"/>
          <w:sz w:val="32"/>
          <w:szCs w:val="32"/>
        </w:rPr>
        <w:t>是加大实验室运维投入。</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w:t>
      </w:r>
      <w:r>
        <w:rPr>
          <w:rFonts w:ascii="楷体_GB2312" w:eastAsia="楷体_GB2312" w:hint="eastAsia"/>
          <w:sz w:val="32"/>
          <w:szCs w:val="32"/>
        </w:rPr>
        <w:t>本年财政拨款收入</w:t>
      </w:r>
      <w:r>
        <w:rPr>
          <w:rFonts w:ascii="楷体_GB2312" w:eastAsia="楷体_GB2312" w:hint="eastAsia"/>
          <w:sz w:val="32"/>
          <w:szCs w:val="32"/>
        </w:rPr>
        <w:t>656</w:t>
      </w:r>
      <w:r>
        <w:rPr>
          <w:rFonts w:ascii="楷体_GB2312" w:eastAsia="楷体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sz w:val="32"/>
          <w:szCs w:val="32"/>
        </w:rPr>
        <w:t>656</w:t>
      </w:r>
      <w:r>
        <w:rPr>
          <w:rFonts w:ascii="仿宋_GB2312" w:eastAsia="仿宋_GB2312" w:hint="eastAsia"/>
          <w:sz w:val="32"/>
          <w:szCs w:val="32"/>
        </w:rPr>
        <w:t>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政府性基金</w:t>
      </w:r>
      <w:r>
        <w:rPr>
          <w:rFonts w:ascii="仿宋_GB2312" w:eastAsia="仿宋_GB2312" w:hint="eastAsia"/>
          <w:sz w:val="32"/>
          <w:szCs w:val="32"/>
        </w:rPr>
        <w:t>预算拨款收入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w:t>
      </w:r>
      <w:r>
        <w:rPr>
          <w:rFonts w:ascii="仿宋_GB2312" w:eastAsia="仿宋_GB2312" w:hint="eastAsia"/>
          <w:sz w:val="32"/>
          <w:szCs w:val="32"/>
        </w:rPr>
        <w:t>预算拨款收入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二</w:t>
      </w:r>
      <w:r>
        <w:rPr>
          <w:rFonts w:ascii="楷体_GB2312" w:eastAsia="楷体_GB2312" w:hint="eastAsia"/>
          <w:sz w:val="32"/>
          <w:szCs w:val="32"/>
        </w:rPr>
        <w:t>）</w:t>
      </w:r>
      <w:r>
        <w:rPr>
          <w:rFonts w:ascii="楷体_GB2312" w:eastAsia="楷体_GB2312" w:hint="eastAsia"/>
          <w:sz w:val="32"/>
          <w:szCs w:val="32"/>
        </w:rPr>
        <w:t>本年其他资金</w:t>
      </w:r>
      <w:r>
        <w:rPr>
          <w:rFonts w:ascii="楷体_GB2312" w:eastAsia="楷体_GB2312" w:hint="eastAsia"/>
          <w:sz w:val="32"/>
          <w:szCs w:val="32"/>
        </w:rPr>
        <w:t>收入</w:t>
      </w:r>
      <w:r>
        <w:rPr>
          <w:rFonts w:ascii="楷体_GB2312" w:eastAsia="楷体_GB2312" w:hint="eastAsia"/>
          <w:sz w:val="32"/>
          <w:szCs w:val="32"/>
        </w:rPr>
        <w:t>450</w:t>
      </w:r>
      <w:r>
        <w:rPr>
          <w:rFonts w:ascii="楷体_GB2312" w:eastAsia="楷体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hint="eastAsia"/>
          <w:sz w:val="32"/>
          <w:szCs w:val="32"/>
        </w:rPr>
        <w:t>449</w:t>
      </w:r>
      <w:r>
        <w:rPr>
          <w:rFonts w:ascii="仿宋_GB2312" w:eastAsia="仿宋_GB2312" w:hint="eastAsia"/>
          <w:sz w:val="32"/>
          <w:szCs w:val="32"/>
        </w:rPr>
        <w:t>万元。</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1</w:t>
      </w:r>
      <w:r>
        <w:rPr>
          <w:rFonts w:ascii="仿宋_GB2312" w:eastAsia="仿宋_GB2312" w:hint="eastAsia"/>
          <w:sz w:val="32"/>
          <w:szCs w:val="32"/>
        </w:rPr>
        <w:t>万元。</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三</w:t>
      </w:r>
      <w:r>
        <w:rPr>
          <w:rFonts w:ascii="楷体_GB2312" w:eastAsia="楷体_GB2312" w:hint="eastAsia"/>
          <w:sz w:val="32"/>
          <w:szCs w:val="32"/>
        </w:rPr>
        <w:t>）</w:t>
      </w:r>
      <w:r>
        <w:rPr>
          <w:rFonts w:ascii="楷体_GB2312" w:eastAsia="楷体_GB2312" w:hint="eastAsia"/>
          <w:sz w:val="32"/>
          <w:szCs w:val="32"/>
        </w:rPr>
        <w:t>上年结转结余</w:t>
      </w:r>
      <w:r>
        <w:rPr>
          <w:rFonts w:ascii="楷体_GB2312" w:eastAsia="楷体_GB2312" w:hint="eastAsia"/>
          <w:sz w:val="32"/>
          <w:szCs w:val="32"/>
        </w:rPr>
        <w:t>30</w:t>
      </w:r>
      <w:r>
        <w:rPr>
          <w:rFonts w:ascii="楷体_GB2312" w:eastAsia="楷体_GB2312" w:hint="eastAsia"/>
          <w:sz w:val="32"/>
          <w:szCs w:val="32"/>
        </w:rPr>
        <w:t>万元</w:t>
      </w:r>
    </w:p>
    <w:p w:rsidR="00BD6F5E" w:rsidRDefault="00A22E74">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30</w:t>
      </w:r>
      <w:r>
        <w:rPr>
          <w:rFonts w:ascii="仿宋_GB2312" w:eastAsia="仿宋_GB2312" w:hint="eastAsia"/>
          <w:sz w:val="32"/>
          <w:szCs w:val="32"/>
        </w:rPr>
        <w:t>万元。</w:t>
      </w:r>
    </w:p>
    <w:p w:rsidR="00BD6F5E" w:rsidRDefault="00A22E74">
      <w:pPr>
        <w:pStyle w:val="2"/>
        <w:jc w:val="center"/>
      </w:pPr>
      <w:r>
        <w:rPr>
          <w:rFonts w:hint="eastAsia"/>
          <w:noProof/>
        </w:rPr>
        <w:drawing>
          <wp:inline distT="0" distB="0" distL="114300" distR="114300">
            <wp:extent cx="4607560" cy="2619375"/>
            <wp:effectExtent l="4445" t="5080" r="17145" b="4445"/>
            <wp:docPr id="4" name="图表 4"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6F5E" w:rsidRDefault="00A22E74">
      <w:pPr>
        <w:pStyle w:val="2"/>
        <w:jc w:val="center"/>
        <w:rPr>
          <w:rFonts w:ascii="仿宋_GB2312" w:eastAsia="仿宋_GB2312"/>
          <w:b w:val="0"/>
          <w:bCs w:val="0"/>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BD6F5E" w:rsidRDefault="00A22E74">
      <w:pPr>
        <w:spacing w:line="560" w:lineRule="exact"/>
        <w:ind w:firstLineChars="200" w:firstLine="640"/>
        <w:rPr>
          <w:rFonts w:ascii="黑体" w:eastAsia="黑体"/>
          <w:sz w:val="32"/>
          <w:szCs w:val="32"/>
        </w:rPr>
      </w:pPr>
      <w:r>
        <w:rPr>
          <w:rFonts w:ascii="黑体" w:eastAsia="黑体" w:hint="eastAsia"/>
          <w:sz w:val="32"/>
          <w:szCs w:val="32"/>
        </w:rPr>
        <w:t>三、</w:t>
      </w:r>
      <w:r>
        <w:rPr>
          <w:rFonts w:ascii="黑体" w:eastAsia="黑体" w:hint="eastAsia"/>
          <w:sz w:val="32"/>
          <w:szCs w:val="32"/>
        </w:rPr>
        <w:t>支出</w:t>
      </w:r>
      <w:r>
        <w:rPr>
          <w:rFonts w:ascii="黑体" w:eastAsia="黑体" w:hint="eastAsia"/>
          <w:sz w:val="32"/>
          <w:szCs w:val="32"/>
        </w:rPr>
        <w:t>预算</w:t>
      </w:r>
      <w:r>
        <w:rPr>
          <w:rFonts w:ascii="黑体" w:eastAsia="黑体" w:hint="eastAsia"/>
          <w:sz w:val="32"/>
          <w:szCs w:val="32"/>
        </w:rPr>
        <w:t>情况说明</w:t>
      </w:r>
    </w:p>
    <w:p w:rsidR="00BD6F5E" w:rsidRDefault="00A22E74">
      <w:pPr>
        <w:spacing w:line="560" w:lineRule="exact"/>
        <w:ind w:firstLineChars="200" w:firstLine="640"/>
        <w:rPr>
          <w:rFonts w:ascii="楷体_GB2312" w:eastAsia="楷体_GB2312" w:hAnsi="楷体_GB2312" w:cs="楷体_GB2312"/>
          <w:sz w:val="32"/>
          <w:szCs w:val="32"/>
        </w:rPr>
      </w:pPr>
      <w:r>
        <w:rPr>
          <w:rFonts w:ascii="仿宋_GB2312" w:eastAsia="仿宋_GB2312" w:hint="eastAsia"/>
          <w:sz w:val="32"/>
          <w:szCs w:val="32"/>
        </w:rPr>
        <w:lastRenderedPageBreak/>
        <w:t>2025</w:t>
      </w:r>
      <w:r>
        <w:rPr>
          <w:rFonts w:ascii="仿宋_GB2312" w:eastAsia="仿宋_GB2312" w:hint="eastAsia"/>
          <w:sz w:val="32"/>
          <w:szCs w:val="32"/>
        </w:rPr>
        <w:t>年</w:t>
      </w:r>
      <w:r>
        <w:rPr>
          <w:rFonts w:ascii="仿宋_GB2312" w:eastAsia="仿宋_GB2312" w:hint="eastAsia"/>
          <w:sz w:val="32"/>
          <w:szCs w:val="32"/>
        </w:rPr>
        <w:t>支出预算</w:t>
      </w:r>
      <w:r>
        <w:rPr>
          <w:rFonts w:ascii="仿宋_GB2312" w:eastAsia="仿宋_GB2312" w:hint="eastAsia"/>
          <w:sz w:val="32"/>
          <w:szCs w:val="32"/>
        </w:rPr>
        <w:t>1136</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854.82</w:t>
      </w:r>
      <w:r>
        <w:rPr>
          <w:rFonts w:ascii="仿宋_GB2312" w:eastAsia="仿宋_GB2312" w:hint="eastAsia"/>
          <w:sz w:val="32"/>
          <w:szCs w:val="32"/>
        </w:rPr>
        <w:t>万元增加</w:t>
      </w:r>
      <w:r>
        <w:rPr>
          <w:rFonts w:ascii="仿宋_GB2312" w:eastAsia="仿宋_GB2312" w:hint="eastAsia"/>
          <w:sz w:val="32"/>
          <w:szCs w:val="32"/>
        </w:rPr>
        <w:t>281.18</w:t>
      </w:r>
      <w:r>
        <w:rPr>
          <w:rFonts w:ascii="仿宋_GB2312" w:eastAsia="仿宋_GB2312" w:hint="eastAsia"/>
          <w:sz w:val="32"/>
          <w:szCs w:val="32"/>
        </w:rPr>
        <w:t>万元，增长</w:t>
      </w:r>
      <w:r>
        <w:rPr>
          <w:rFonts w:ascii="仿宋_GB2312" w:eastAsia="仿宋_GB2312" w:hint="eastAsia"/>
          <w:sz w:val="32"/>
          <w:szCs w:val="32"/>
        </w:rPr>
        <w:t>32.89</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color w:val="000000"/>
          <w:sz w:val="32"/>
          <w:szCs w:val="32"/>
        </w:rPr>
        <w:t>加大实验室运维投入。</w:t>
      </w:r>
    </w:p>
    <w:p w:rsidR="00BD6F5E" w:rsidRDefault="00A22E74">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基本</w:t>
      </w:r>
      <w:r>
        <w:rPr>
          <w:rFonts w:ascii="楷体_GB2312" w:eastAsia="楷体_GB2312" w:hAnsi="楷体_GB2312" w:cs="楷体_GB2312" w:hint="eastAsia"/>
          <w:sz w:val="32"/>
          <w:szCs w:val="32"/>
        </w:rPr>
        <w:t>支出。</w:t>
      </w:r>
      <w:r>
        <w:rPr>
          <w:rFonts w:ascii="仿宋_GB2312" w:eastAsia="仿宋_GB2312" w:hint="eastAsia"/>
          <w:sz w:val="32"/>
          <w:szCs w:val="32"/>
        </w:rPr>
        <w:t>基本</w:t>
      </w:r>
      <w:r>
        <w:rPr>
          <w:rFonts w:ascii="仿宋_GB2312" w:eastAsia="仿宋_GB2312" w:hint="eastAsia"/>
          <w:sz w:val="32"/>
          <w:szCs w:val="32"/>
        </w:rPr>
        <w:t>支出预算</w:t>
      </w:r>
      <w:r>
        <w:rPr>
          <w:rFonts w:ascii="仿宋_GB2312" w:eastAsia="仿宋_GB2312" w:hint="eastAsia"/>
          <w:sz w:val="32"/>
          <w:szCs w:val="32"/>
        </w:rPr>
        <w:t>862.44</w:t>
      </w:r>
      <w:r>
        <w:rPr>
          <w:rFonts w:ascii="仿宋_GB2312" w:eastAsia="仿宋_GB2312" w:hint="eastAsia"/>
          <w:sz w:val="32"/>
          <w:szCs w:val="32"/>
        </w:rPr>
        <w:t>万元，占</w:t>
      </w:r>
      <w:r>
        <w:rPr>
          <w:rFonts w:ascii="仿宋_GB2312" w:eastAsia="仿宋_GB2312" w:hint="eastAsia"/>
          <w:sz w:val="32"/>
          <w:szCs w:val="32"/>
        </w:rPr>
        <w:t>本年</w:t>
      </w:r>
      <w:r>
        <w:rPr>
          <w:rFonts w:ascii="仿宋_GB2312" w:eastAsia="仿宋_GB2312" w:hint="eastAsia"/>
          <w:sz w:val="32"/>
          <w:szCs w:val="32"/>
        </w:rPr>
        <w:t>支出预算</w:t>
      </w:r>
      <w:r>
        <w:rPr>
          <w:rFonts w:ascii="仿宋_GB2312" w:eastAsia="仿宋_GB2312" w:hint="eastAsia"/>
          <w:sz w:val="32"/>
          <w:szCs w:val="32"/>
        </w:rPr>
        <w:t>75.92</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614.49</w:t>
      </w:r>
      <w:r>
        <w:rPr>
          <w:rFonts w:ascii="仿宋_GB2312" w:eastAsia="仿宋_GB2312" w:hint="eastAsia"/>
          <w:sz w:val="32"/>
          <w:szCs w:val="32"/>
        </w:rPr>
        <w:t>万元增加</w:t>
      </w:r>
      <w:r>
        <w:rPr>
          <w:rFonts w:ascii="仿宋_GB2312" w:eastAsia="仿宋_GB2312" w:hint="eastAsia"/>
          <w:sz w:val="32"/>
          <w:szCs w:val="32"/>
        </w:rPr>
        <w:t>247.95</w:t>
      </w:r>
      <w:r>
        <w:rPr>
          <w:rFonts w:ascii="仿宋_GB2312" w:eastAsia="仿宋_GB2312" w:hint="eastAsia"/>
          <w:sz w:val="32"/>
          <w:szCs w:val="32"/>
        </w:rPr>
        <w:t>万元，增长</w:t>
      </w:r>
      <w:r>
        <w:rPr>
          <w:rFonts w:ascii="仿宋_GB2312" w:eastAsia="仿宋_GB2312" w:hint="eastAsia"/>
          <w:sz w:val="32"/>
          <w:szCs w:val="32"/>
        </w:rPr>
        <w:t>40.35</w:t>
      </w:r>
      <w:r>
        <w:rPr>
          <w:rFonts w:ascii="仿宋_GB2312" w:eastAsia="仿宋_GB2312" w:hint="eastAsia"/>
          <w:sz w:val="32"/>
          <w:szCs w:val="32"/>
        </w:rPr>
        <w:t>%</w:t>
      </w:r>
      <w:r>
        <w:rPr>
          <w:rFonts w:ascii="仿宋_GB2312" w:eastAsia="仿宋_GB2312" w:hint="eastAsia"/>
          <w:sz w:val="32"/>
          <w:szCs w:val="32"/>
        </w:rPr>
        <w:t>。</w:t>
      </w:r>
    </w:p>
    <w:p w:rsidR="00BD6F5E" w:rsidRDefault="00A22E74">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hint="eastAsia"/>
          <w:sz w:val="32"/>
          <w:szCs w:val="32"/>
        </w:rPr>
        <w:t>273.56</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240.33</w:t>
      </w:r>
      <w:r>
        <w:rPr>
          <w:rFonts w:ascii="仿宋_GB2312" w:eastAsia="仿宋_GB2312" w:hint="eastAsia"/>
          <w:sz w:val="32"/>
          <w:szCs w:val="32"/>
        </w:rPr>
        <w:t>万元增加</w:t>
      </w:r>
      <w:r>
        <w:rPr>
          <w:rFonts w:ascii="仿宋_GB2312" w:eastAsia="仿宋_GB2312" w:hint="eastAsia"/>
          <w:sz w:val="32"/>
          <w:szCs w:val="32"/>
        </w:rPr>
        <w:t>33.23</w:t>
      </w:r>
      <w:r>
        <w:rPr>
          <w:rFonts w:ascii="仿宋_GB2312" w:eastAsia="仿宋_GB2312" w:hint="eastAsia"/>
          <w:sz w:val="32"/>
          <w:szCs w:val="32"/>
        </w:rPr>
        <w:t>万元，增长</w:t>
      </w:r>
      <w:r>
        <w:rPr>
          <w:rFonts w:ascii="仿宋_GB2312" w:eastAsia="仿宋_GB2312" w:hint="eastAsia"/>
          <w:sz w:val="32"/>
          <w:szCs w:val="32"/>
        </w:rPr>
        <w:t>13.83</w:t>
      </w:r>
      <w:r>
        <w:rPr>
          <w:rFonts w:ascii="仿宋_GB2312" w:eastAsia="仿宋_GB2312" w:hint="eastAsia"/>
          <w:sz w:val="32"/>
          <w:szCs w:val="32"/>
        </w:rPr>
        <w:t>%</w:t>
      </w:r>
      <w:r>
        <w:rPr>
          <w:rFonts w:ascii="仿宋_GB2312" w:eastAsia="仿宋_GB2312" w:hint="eastAsia"/>
          <w:sz w:val="32"/>
          <w:szCs w:val="32"/>
        </w:rPr>
        <w:t>。其中：</w:t>
      </w:r>
    </w:p>
    <w:p w:rsidR="00BD6F5E" w:rsidRDefault="00A22E74">
      <w:pPr>
        <w:spacing w:line="56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w:t>
      </w:r>
    </w:p>
    <w:p w:rsidR="00BD6F5E" w:rsidRDefault="00A22E74">
      <w:pPr>
        <w:pStyle w:val="2"/>
        <w:jc w:val="center"/>
      </w:pPr>
      <w:r>
        <w:rPr>
          <w:rFonts w:hint="eastAsia"/>
          <w:noProof/>
        </w:rPr>
        <w:drawing>
          <wp:inline distT="0" distB="0" distL="114300" distR="114300">
            <wp:extent cx="4356100" cy="2476500"/>
            <wp:effectExtent l="4445" t="4445" r="20955" b="14605"/>
            <wp:docPr id="6" name="图表 6"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6F5E" w:rsidRDefault="00A22E74">
      <w:pPr>
        <w:pStyle w:val="2"/>
        <w:ind w:firstLine="642"/>
        <w:jc w:val="center"/>
        <w:rPr>
          <w:sz w:val="32"/>
        </w:rPr>
      </w:pPr>
      <w:r>
        <w:rPr>
          <w:rFonts w:ascii="仿宋_GB2312" w:eastAsia="仿宋_GB2312" w:hint="eastAsia"/>
          <w:sz w:val="32"/>
        </w:rPr>
        <w:t>图</w:t>
      </w:r>
      <w:r>
        <w:rPr>
          <w:rFonts w:ascii="仿宋_GB2312" w:eastAsia="仿宋_GB2312" w:hint="eastAsia"/>
          <w:sz w:val="32"/>
        </w:rPr>
        <w:t>2</w:t>
      </w:r>
      <w:r>
        <w:rPr>
          <w:rFonts w:ascii="仿宋_GB2312" w:eastAsia="仿宋_GB2312" w:hint="eastAsia"/>
          <w:sz w:val="32"/>
        </w:rPr>
        <w:t>：基本支出和项目支出情况</w:t>
      </w:r>
    </w:p>
    <w:p w:rsidR="00BD6F5E" w:rsidRDefault="00A22E74">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Pr>
          <w:rFonts w:ascii="楷体_GB2312" w:eastAsia="楷体_GB2312" w:hAnsi="楷体_GB2312" w:cs="楷体_GB2312" w:hint="eastAsia"/>
          <w:color w:val="000000"/>
          <w:sz w:val="32"/>
          <w:szCs w:val="32"/>
        </w:rPr>
        <w:t>0</w:t>
      </w:r>
      <w:r>
        <w:rPr>
          <w:rFonts w:ascii="楷体_GB2312" w:eastAsia="楷体_GB2312" w:hAnsi="楷体_GB2312" w:cs="楷体_GB2312" w:hint="eastAsia"/>
          <w:color w:val="000000"/>
          <w:sz w:val="32"/>
          <w:szCs w:val="32"/>
        </w:rPr>
        <w:t>万元</w:t>
      </w:r>
    </w:p>
    <w:p w:rsidR="00BD6F5E" w:rsidRDefault="00A22E74">
      <w:pPr>
        <w:spacing w:line="560" w:lineRule="exact"/>
        <w:ind w:firstLineChars="200" w:firstLine="640"/>
        <w:rPr>
          <w:rFonts w:ascii="黑体" w:eastAsia="黑体"/>
          <w:sz w:val="32"/>
          <w:szCs w:val="32"/>
        </w:rPr>
      </w:pPr>
      <w:r>
        <w:rPr>
          <w:rFonts w:ascii="黑体" w:eastAsia="黑体" w:hint="eastAsia"/>
          <w:sz w:val="32"/>
          <w:szCs w:val="32"/>
        </w:rPr>
        <w:t>四</w:t>
      </w:r>
      <w:r>
        <w:rPr>
          <w:rFonts w:ascii="黑体" w:eastAsia="黑体" w:hint="eastAsia"/>
          <w:sz w:val="32"/>
          <w:szCs w:val="32"/>
        </w:rPr>
        <w:t>、财政拨款“三公”经费预算</w:t>
      </w:r>
      <w:r>
        <w:rPr>
          <w:rFonts w:ascii="黑体" w:eastAsia="黑体" w:hint="eastAsia"/>
          <w:sz w:val="32"/>
          <w:szCs w:val="32"/>
        </w:rPr>
        <w:t>情况</w:t>
      </w:r>
      <w:r>
        <w:rPr>
          <w:rFonts w:ascii="黑体" w:eastAsia="黑体" w:hint="eastAsia"/>
          <w:sz w:val="32"/>
          <w:szCs w:val="32"/>
        </w:rPr>
        <w:t>说明</w:t>
      </w:r>
    </w:p>
    <w:p w:rsidR="00BD6F5E" w:rsidRDefault="00A22E74">
      <w:pPr>
        <w:spacing w:line="560" w:lineRule="exact"/>
        <w:ind w:firstLineChars="150" w:firstLine="480"/>
        <w:rPr>
          <w:rFonts w:ascii="楷体_GB2312" w:eastAsia="楷体_GB2312" w:cs="楷体_GB2312"/>
          <w:sz w:val="32"/>
          <w:szCs w:val="32"/>
        </w:rPr>
      </w:pPr>
      <w:r>
        <w:rPr>
          <w:rFonts w:ascii="仿宋_GB2312" w:eastAsia="仿宋_GB2312" w:hint="eastAsia"/>
          <w:sz w:val="32"/>
          <w:szCs w:val="32"/>
        </w:rPr>
        <w:lastRenderedPageBreak/>
        <w:t>本单位</w:t>
      </w:r>
      <w:r>
        <w:rPr>
          <w:rFonts w:ascii="仿宋_GB2312" w:eastAsia="仿宋_GB2312" w:hint="eastAsia"/>
          <w:sz w:val="32"/>
          <w:szCs w:val="32"/>
        </w:rPr>
        <w:t>202</w:t>
      </w:r>
      <w:r>
        <w:rPr>
          <w:rFonts w:ascii="仿宋_GB2312" w:eastAsia="仿宋_GB2312" w:hint="eastAsia"/>
          <w:sz w:val="32"/>
          <w:szCs w:val="32"/>
        </w:rPr>
        <w:t>5</w:t>
      </w:r>
      <w:r>
        <w:rPr>
          <w:rFonts w:ascii="仿宋_GB2312" w:eastAsia="仿宋_GB2312" w:hint="eastAsia"/>
          <w:sz w:val="32"/>
          <w:szCs w:val="32"/>
        </w:rPr>
        <w:t>年无财政拨款安排的</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hint="eastAsia"/>
          <w:sz w:val="32"/>
          <w:szCs w:val="32"/>
        </w:rPr>
        <w:t>经费预算</w:t>
      </w:r>
      <w:r>
        <w:rPr>
          <w:rFonts w:ascii="仿宋_GB2312" w:eastAsia="仿宋_GB2312" w:hint="eastAsia"/>
          <w:sz w:val="32"/>
          <w:szCs w:val="32"/>
        </w:rPr>
        <w:t>。</w:t>
      </w:r>
    </w:p>
    <w:p w:rsidR="00BD6F5E" w:rsidRDefault="00A22E74">
      <w:pPr>
        <w:spacing w:line="560" w:lineRule="exact"/>
        <w:ind w:firstLineChars="200" w:firstLine="640"/>
        <w:rPr>
          <w:rFonts w:ascii="黑体" w:eastAsia="黑体"/>
          <w:sz w:val="32"/>
          <w:szCs w:val="32"/>
        </w:rPr>
      </w:pPr>
      <w:r>
        <w:rPr>
          <w:rFonts w:ascii="黑体" w:eastAsia="黑体" w:hint="eastAsia"/>
          <w:sz w:val="32"/>
          <w:szCs w:val="32"/>
        </w:rPr>
        <w:t>五</w:t>
      </w:r>
      <w:r>
        <w:rPr>
          <w:rFonts w:ascii="黑体" w:eastAsia="黑体" w:hint="eastAsia"/>
          <w:sz w:val="32"/>
          <w:szCs w:val="32"/>
        </w:rPr>
        <w:t>、其他情况说明</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w:t>
      </w:r>
      <w:r>
        <w:rPr>
          <w:rFonts w:ascii="仿宋_GB2312" w:eastAsia="仿宋_GB2312" w:hint="eastAsia"/>
          <w:sz w:val="32"/>
          <w:szCs w:val="32"/>
        </w:rPr>
        <w:t>北京市药品包装材料检验</w:t>
      </w:r>
      <w:proofErr w:type="gramStart"/>
      <w:r>
        <w:rPr>
          <w:rFonts w:ascii="仿宋_GB2312" w:eastAsia="仿宋_GB2312" w:hint="eastAsia"/>
          <w:sz w:val="32"/>
          <w:szCs w:val="32"/>
        </w:rPr>
        <w:t>所</w:t>
      </w:r>
      <w:r>
        <w:rPr>
          <w:rFonts w:ascii="仿宋_GB2312" w:eastAsia="仿宋_GB2312" w:hint="eastAsia"/>
          <w:sz w:val="32"/>
          <w:szCs w:val="32"/>
        </w:rPr>
        <w:t>政府</w:t>
      </w:r>
      <w:proofErr w:type="gramEnd"/>
      <w:r>
        <w:rPr>
          <w:rFonts w:ascii="仿宋_GB2312" w:eastAsia="仿宋_GB2312" w:hint="eastAsia"/>
          <w:sz w:val="32"/>
          <w:szCs w:val="32"/>
        </w:rPr>
        <w:t>采购预算总额</w:t>
      </w:r>
      <w:r>
        <w:rPr>
          <w:rFonts w:ascii="仿宋_GB2312" w:eastAsia="仿宋_GB2312" w:hint="eastAsia"/>
          <w:sz w:val="32"/>
          <w:szCs w:val="32"/>
        </w:rPr>
        <w:t>8.1</w:t>
      </w:r>
      <w:r>
        <w:rPr>
          <w:rFonts w:ascii="仿宋_GB2312" w:eastAsia="仿宋_GB2312" w:hint="eastAsia"/>
          <w:sz w:val="32"/>
          <w:szCs w:val="32"/>
        </w:rPr>
        <w:t>万元，其中：政府采购货物预算</w:t>
      </w:r>
      <w:r>
        <w:rPr>
          <w:rFonts w:ascii="仿宋_GB2312" w:eastAsia="仿宋_GB2312" w:hint="eastAsia"/>
          <w:sz w:val="32"/>
          <w:szCs w:val="32"/>
        </w:rPr>
        <w:t>2.83</w:t>
      </w:r>
      <w:r>
        <w:rPr>
          <w:rFonts w:ascii="仿宋_GB2312" w:eastAsia="仿宋_GB2312" w:hint="eastAsia"/>
          <w:sz w:val="32"/>
          <w:szCs w:val="32"/>
        </w:rPr>
        <w:t>万元，政府采购工程预算</w:t>
      </w:r>
      <w:r>
        <w:rPr>
          <w:rFonts w:ascii="仿宋_GB2312" w:eastAsia="仿宋_GB2312" w:hint="eastAsia"/>
          <w:sz w:val="32"/>
          <w:szCs w:val="32"/>
        </w:rPr>
        <w:t>0</w:t>
      </w:r>
      <w:r>
        <w:rPr>
          <w:rFonts w:ascii="仿宋_GB2312" w:eastAsia="仿宋_GB2312" w:hint="eastAsia"/>
          <w:sz w:val="32"/>
          <w:szCs w:val="32"/>
        </w:rPr>
        <w:t>万元，政府采购服务预算</w:t>
      </w:r>
      <w:r>
        <w:rPr>
          <w:rFonts w:ascii="仿宋_GB2312" w:eastAsia="仿宋_GB2312" w:hint="eastAsia"/>
          <w:sz w:val="32"/>
          <w:szCs w:val="32"/>
        </w:rPr>
        <w:t>5.27</w:t>
      </w:r>
      <w:r>
        <w:rPr>
          <w:rFonts w:ascii="仿宋_GB2312" w:eastAsia="仿宋_GB2312" w:hint="eastAsia"/>
          <w:sz w:val="32"/>
          <w:szCs w:val="32"/>
        </w:rPr>
        <w:t>万元。</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BD6F5E" w:rsidRDefault="00A22E74">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年无政府购买服务预算。</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BD6F5E" w:rsidRDefault="00A22E74">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本单位不在机关运行经费统计范围之内。</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BD6F5E" w:rsidRDefault="00A22E74">
      <w:pPr>
        <w:spacing w:line="560" w:lineRule="exact"/>
        <w:ind w:firstLineChars="200" w:firstLine="640"/>
        <w:rPr>
          <w:rFonts w:ascii="仿宋_GB2312" w:eastAsia="仿宋_GB2312"/>
          <w:color w:val="0070C0"/>
          <w:sz w:val="32"/>
          <w:szCs w:val="32"/>
        </w:rPr>
      </w:pPr>
      <w:r>
        <w:rPr>
          <w:rFonts w:ascii="仿宋_GB2312" w:eastAsia="仿宋_GB2312" w:hint="eastAsia"/>
          <w:sz w:val="32"/>
          <w:szCs w:val="32"/>
        </w:rPr>
        <w:t>2025</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北京市药品包装材料检验所</w:t>
      </w:r>
      <w:r>
        <w:rPr>
          <w:rFonts w:ascii="仿宋_GB2312" w:eastAsia="仿宋_GB2312" w:hint="eastAsia"/>
          <w:sz w:val="32"/>
          <w:szCs w:val="32"/>
        </w:rPr>
        <w:t>填报绩效目标的预算项目</w:t>
      </w:r>
      <w:r>
        <w:rPr>
          <w:rFonts w:ascii="仿宋_GB2312" w:eastAsia="仿宋_GB2312" w:hint="eastAsia"/>
          <w:sz w:val="32"/>
          <w:szCs w:val="32"/>
        </w:rPr>
        <w:t>3</w:t>
      </w:r>
      <w:r>
        <w:rPr>
          <w:rFonts w:ascii="仿宋_GB2312" w:eastAsia="仿宋_GB2312" w:hint="eastAsia"/>
          <w:sz w:val="32"/>
          <w:szCs w:val="32"/>
        </w:rPr>
        <w:t>个，占本</w:t>
      </w:r>
      <w:r>
        <w:rPr>
          <w:rFonts w:ascii="仿宋_GB2312" w:eastAsia="仿宋_GB2312" w:hint="eastAsia"/>
          <w:sz w:val="32"/>
          <w:szCs w:val="32"/>
        </w:rPr>
        <w:t>单位</w:t>
      </w:r>
      <w:r>
        <w:rPr>
          <w:rFonts w:ascii="仿宋_GB2312" w:eastAsia="仿宋_GB2312" w:hint="eastAsia"/>
          <w:sz w:val="32"/>
          <w:szCs w:val="32"/>
        </w:rPr>
        <w:t>本年预算项目</w:t>
      </w:r>
      <w:r>
        <w:rPr>
          <w:rFonts w:ascii="仿宋_GB2312" w:eastAsia="仿宋_GB2312" w:hint="eastAsia"/>
          <w:sz w:val="32"/>
          <w:szCs w:val="32"/>
        </w:rPr>
        <w:t>3</w:t>
      </w:r>
      <w:r>
        <w:rPr>
          <w:rFonts w:ascii="仿宋_GB2312" w:eastAsia="仿宋_GB2312" w:hint="eastAsia"/>
          <w:sz w:val="32"/>
          <w:szCs w:val="32"/>
        </w:rPr>
        <w:t>个的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。填报绩效目标的项目支出预算</w:t>
      </w:r>
      <w:r>
        <w:rPr>
          <w:rFonts w:ascii="仿宋_GB2312" w:eastAsia="仿宋_GB2312" w:hint="eastAsia"/>
          <w:sz w:val="32"/>
          <w:szCs w:val="32"/>
        </w:rPr>
        <w:t>273.56</w:t>
      </w:r>
      <w:r>
        <w:rPr>
          <w:rFonts w:ascii="仿宋_GB2312" w:eastAsia="仿宋_GB2312" w:hint="eastAsia"/>
          <w:sz w:val="32"/>
          <w:szCs w:val="32"/>
        </w:rPr>
        <w:t>万元，占本</w:t>
      </w:r>
      <w:r>
        <w:rPr>
          <w:rFonts w:ascii="仿宋_GB2312" w:eastAsia="仿宋_GB2312" w:hint="eastAsia"/>
          <w:sz w:val="32"/>
          <w:szCs w:val="32"/>
        </w:rPr>
        <w:t>单位</w:t>
      </w:r>
      <w:r>
        <w:rPr>
          <w:rFonts w:ascii="仿宋_GB2312" w:eastAsia="仿宋_GB2312" w:hint="eastAsia"/>
          <w:sz w:val="32"/>
          <w:szCs w:val="32"/>
        </w:rPr>
        <w:t>本年项目支出预算的</w:t>
      </w:r>
      <w:r>
        <w:rPr>
          <w:rFonts w:ascii="仿宋_GB2312" w:eastAsia="仿宋_GB2312" w:hint="eastAsia"/>
          <w:sz w:val="32"/>
          <w:szCs w:val="32"/>
        </w:rPr>
        <w:t>100</w:t>
      </w:r>
      <w:r>
        <w:rPr>
          <w:rFonts w:ascii="仿宋_GB2312" w:eastAsia="仿宋_GB2312" w:hint="eastAsia"/>
          <w:sz w:val="32"/>
          <w:szCs w:val="32"/>
        </w:rPr>
        <w:t>%</w:t>
      </w:r>
      <w:r>
        <w:rPr>
          <w:rFonts w:ascii="楷体_GB2312" w:eastAsia="楷体_GB2312" w:cs="楷体_GB2312" w:hint="eastAsia"/>
          <w:sz w:val="32"/>
          <w:szCs w:val="32"/>
        </w:rPr>
        <w:t>。</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（五）</w:t>
      </w:r>
      <w:r>
        <w:rPr>
          <w:rFonts w:ascii="楷体_GB2312" w:eastAsia="楷体_GB2312" w:hint="eastAsia"/>
          <w:sz w:val="32"/>
          <w:szCs w:val="32"/>
        </w:rPr>
        <w:t>重点行政事业性收费情况说明</w:t>
      </w:r>
    </w:p>
    <w:p w:rsidR="00BD6F5E" w:rsidRDefault="00A22E74">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w:t>
      </w:r>
      <w:r>
        <w:rPr>
          <w:rFonts w:ascii="仿宋_GB2312" w:eastAsia="仿宋_GB2312" w:hint="eastAsia"/>
          <w:sz w:val="32"/>
          <w:szCs w:val="32"/>
        </w:rPr>
        <w:t>无重点行政事业性收费</w:t>
      </w:r>
      <w:r>
        <w:rPr>
          <w:rFonts w:ascii="仿宋_GB2312" w:eastAsia="仿宋_GB2312" w:hint="eastAsia"/>
          <w:sz w:val="32"/>
          <w:szCs w:val="32"/>
        </w:rPr>
        <w:t>。</w:t>
      </w:r>
    </w:p>
    <w:p w:rsidR="00BD6F5E" w:rsidRDefault="00A22E74">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w:t>
      </w:r>
      <w:r>
        <w:rPr>
          <w:rFonts w:ascii="仿宋_GB2312" w:eastAsia="仿宋_GB2312" w:hint="eastAsia"/>
          <w:sz w:val="32"/>
          <w:szCs w:val="32"/>
        </w:rPr>
        <w:t>无国有资本经营预算财政拨款安排的预算</w:t>
      </w:r>
      <w:r>
        <w:rPr>
          <w:rFonts w:ascii="仿宋_GB2312" w:eastAsia="仿宋_GB2312" w:hint="eastAsia"/>
          <w:sz w:val="32"/>
          <w:szCs w:val="32"/>
        </w:rPr>
        <w:t>。</w:t>
      </w:r>
    </w:p>
    <w:p w:rsidR="00BD6F5E" w:rsidRDefault="00A22E74">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2024</w:t>
      </w:r>
      <w:r>
        <w:rPr>
          <w:rFonts w:ascii="仿宋_GB2312" w:eastAsia="仿宋_GB2312" w:hint="eastAsia"/>
          <w:color w:val="000000"/>
          <w:sz w:val="32"/>
          <w:szCs w:val="32"/>
        </w:rPr>
        <w:t>年底，</w:t>
      </w:r>
      <w:r>
        <w:rPr>
          <w:rFonts w:ascii="仿宋_GB2312" w:eastAsia="仿宋_GB2312" w:hint="eastAsia"/>
          <w:sz w:val="32"/>
          <w:szCs w:val="32"/>
        </w:rPr>
        <w:t>北京市药品包装材料检验所</w:t>
      </w:r>
      <w:r>
        <w:rPr>
          <w:rFonts w:ascii="仿宋_GB2312" w:eastAsia="仿宋_GB2312" w:hint="eastAsia"/>
          <w:color w:val="000000"/>
          <w:sz w:val="32"/>
          <w:szCs w:val="32"/>
        </w:rPr>
        <w:t>共有车辆</w:t>
      </w:r>
      <w:r>
        <w:rPr>
          <w:rFonts w:ascii="仿宋_GB2312" w:eastAsia="仿宋_GB2312" w:hint="eastAsia"/>
          <w:color w:val="000000"/>
          <w:sz w:val="32"/>
          <w:szCs w:val="32"/>
        </w:rPr>
        <w:t>3</w:t>
      </w:r>
      <w:r>
        <w:rPr>
          <w:rFonts w:ascii="仿宋_GB2312" w:eastAsia="仿宋_GB2312" w:hint="eastAsia"/>
          <w:color w:val="000000"/>
          <w:sz w:val="32"/>
          <w:szCs w:val="32"/>
        </w:rPr>
        <w:t>台，共计</w:t>
      </w:r>
      <w:r>
        <w:rPr>
          <w:rFonts w:ascii="仿宋_GB2312" w:eastAsia="仿宋_GB2312" w:hint="eastAsia"/>
          <w:color w:val="000000"/>
          <w:sz w:val="32"/>
          <w:szCs w:val="32"/>
        </w:rPr>
        <w:t>57.02</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hint="eastAsia"/>
          <w:color w:val="000000"/>
          <w:sz w:val="32"/>
          <w:szCs w:val="32"/>
        </w:rPr>
        <w:t>19</w:t>
      </w:r>
      <w:r>
        <w:rPr>
          <w:rFonts w:ascii="仿宋_GB2312" w:eastAsia="仿宋_GB2312" w:hint="eastAsia"/>
          <w:color w:val="000000"/>
          <w:sz w:val="32"/>
          <w:szCs w:val="32"/>
        </w:rPr>
        <w:t>台（套）、共计</w:t>
      </w:r>
      <w:r>
        <w:rPr>
          <w:rFonts w:ascii="仿宋_GB2312" w:eastAsia="仿宋_GB2312" w:hint="eastAsia"/>
          <w:color w:val="000000"/>
          <w:sz w:val="32"/>
          <w:szCs w:val="32"/>
        </w:rPr>
        <w:t>1660.30</w:t>
      </w:r>
      <w:r>
        <w:rPr>
          <w:rFonts w:ascii="仿宋_GB2312" w:eastAsia="仿宋_GB2312" w:hint="eastAsia"/>
          <w:color w:val="000000"/>
          <w:sz w:val="32"/>
          <w:szCs w:val="32"/>
        </w:rPr>
        <w:t>万元。</w:t>
      </w:r>
      <w:r>
        <w:rPr>
          <w:rFonts w:ascii="仿宋_GB2312" w:eastAsia="仿宋_GB2312" w:hint="eastAsia"/>
          <w:color w:val="000000"/>
          <w:sz w:val="32"/>
          <w:szCs w:val="32"/>
        </w:rPr>
        <w:t>2025</w:t>
      </w:r>
      <w:r>
        <w:rPr>
          <w:rFonts w:ascii="仿宋_GB2312" w:eastAsia="仿宋_GB2312" w:hint="eastAsia"/>
          <w:color w:val="000000"/>
          <w:sz w:val="32"/>
          <w:szCs w:val="32"/>
        </w:rPr>
        <w:t>年预算安排中，购置单位价值</w:t>
      </w:r>
      <w:r>
        <w:rPr>
          <w:rFonts w:ascii="仿宋_GB2312" w:eastAsia="仿宋_GB2312" w:hint="eastAsia"/>
          <w:color w:val="000000"/>
          <w:sz w:val="32"/>
          <w:szCs w:val="32"/>
        </w:rPr>
        <w:t>50</w:t>
      </w:r>
      <w:r>
        <w:rPr>
          <w:rFonts w:ascii="仿宋_GB2312" w:eastAsia="仿宋_GB2312" w:hint="eastAsia"/>
          <w:color w:val="000000"/>
          <w:sz w:val="32"/>
          <w:szCs w:val="32"/>
        </w:rPr>
        <w:lastRenderedPageBreak/>
        <w:t>万元以上的设备</w:t>
      </w:r>
      <w:r>
        <w:rPr>
          <w:rFonts w:ascii="仿宋_GB2312" w:eastAsia="仿宋_GB2312" w:hint="eastAsia"/>
          <w:color w:val="000000"/>
          <w:sz w:val="32"/>
          <w:szCs w:val="32"/>
        </w:rPr>
        <w:t>0</w:t>
      </w:r>
      <w:r>
        <w:rPr>
          <w:rFonts w:ascii="仿宋_GB2312" w:eastAsia="仿宋_GB2312" w:hint="eastAsia"/>
          <w:color w:val="000000"/>
          <w:sz w:val="32"/>
          <w:szCs w:val="32"/>
        </w:rPr>
        <w:t>台（套），共计</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BD6F5E" w:rsidRDefault="00A22E74">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BD6F5E" w:rsidRDefault="00BD6F5E">
      <w:pPr>
        <w:spacing w:line="560" w:lineRule="exact"/>
        <w:jc w:val="center"/>
        <w:rPr>
          <w:rFonts w:ascii="方正小标宋简体" w:eastAsia="方正小标宋简体"/>
          <w:color w:val="000000"/>
          <w:sz w:val="36"/>
          <w:szCs w:val="36"/>
        </w:rPr>
      </w:pPr>
    </w:p>
    <w:p w:rsidR="00BD6F5E" w:rsidRDefault="00A22E7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2025</w:t>
      </w:r>
      <w:r>
        <w:rPr>
          <w:rFonts w:ascii="方正小标宋简体" w:eastAsia="方正小标宋简体" w:hint="eastAsia"/>
          <w:color w:val="000000"/>
          <w:sz w:val="36"/>
          <w:szCs w:val="36"/>
        </w:rPr>
        <w:t>年度</w:t>
      </w:r>
      <w:r>
        <w:rPr>
          <w:rFonts w:ascii="方正小标宋简体" w:eastAsia="方正小标宋简体" w:hint="eastAsia"/>
          <w:color w:val="000000"/>
          <w:sz w:val="36"/>
          <w:szCs w:val="36"/>
        </w:rPr>
        <w:t>单位预算报表</w:t>
      </w:r>
    </w:p>
    <w:p w:rsidR="00BD6F5E" w:rsidRDefault="00A22E7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color w:val="000000"/>
          <w:sz w:val="32"/>
          <w:szCs w:val="32"/>
        </w:rPr>
        <w:t>北京市药品包装材料检验所</w:t>
      </w:r>
      <w:r>
        <w:rPr>
          <w:rFonts w:ascii="仿宋_GB2312" w:eastAsia="仿宋_GB2312" w:hint="eastAsia"/>
          <w:color w:val="000000"/>
          <w:sz w:val="32"/>
          <w:szCs w:val="32"/>
        </w:rPr>
        <w:t>2025</w:t>
      </w:r>
      <w:r>
        <w:rPr>
          <w:rFonts w:ascii="仿宋_GB2312" w:eastAsia="仿宋_GB2312" w:hint="eastAsia"/>
          <w:color w:val="000000"/>
          <w:sz w:val="32"/>
          <w:szCs w:val="32"/>
        </w:rPr>
        <w:t>年</w:t>
      </w:r>
      <w:r>
        <w:rPr>
          <w:rFonts w:ascii="仿宋_GB2312" w:eastAsia="仿宋_GB2312" w:hint="eastAsia"/>
          <w:color w:val="000000"/>
          <w:sz w:val="32"/>
          <w:szCs w:val="32"/>
        </w:rPr>
        <w:t>度单位预算报表</w:t>
      </w:r>
      <w:r>
        <w:rPr>
          <w:rFonts w:ascii="仿宋_GB2312" w:eastAsia="仿宋_GB2312" w:cs="宋体" w:hint="eastAsia"/>
          <w:color w:val="000000"/>
          <w:kern w:val="0"/>
          <w:sz w:val="32"/>
          <w:szCs w:val="32"/>
          <w:lang w:val="zh-CN"/>
        </w:rPr>
        <w:t xml:space="preserve"> </w:t>
      </w:r>
    </w:p>
    <w:p w:rsidR="00BD6F5E" w:rsidRDefault="00BD6F5E">
      <w:pPr>
        <w:rPr>
          <w:rFonts w:ascii="仿宋_GB2312" w:eastAsia="仿宋_GB2312"/>
          <w:sz w:val="32"/>
          <w:szCs w:val="32"/>
        </w:rPr>
      </w:pPr>
    </w:p>
    <w:p w:rsidR="00BD6F5E" w:rsidRDefault="00BD6F5E"/>
    <w:sectPr w:rsidR="00BD6F5E">
      <w:footerReference w:type="default" r:id="rId11"/>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E74" w:rsidRDefault="00A22E74">
      <w:r>
        <w:separator/>
      </w:r>
    </w:p>
  </w:endnote>
  <w:endnote w:type="continuationSeparator" w:id="0">
    <w:p w:rsidR="00A22E74" w:rsidRDefault="00A22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F5E" w:rsidRDefault="00A22E74">
    <w:pPr>
      <w:pStyle w:val="a4"/>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D6F5E" w:rsidRDefault="00A22E74">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C4903" w:rsidRPr="00FC4903">
                            <w:rPr>
                              <w:rFonts w:ascii="宋体" w:hAnsi="宋体"/>
                              <w:noProof/>
                              <w:sz w:val="28"/>
                              <w:szCs w:val="28"/>
                              <w:lang w:val="zh-CN"/>
                            </w:rPr>
                            <w:t>-</w:t>
                          </w:r>
                          <w:r w:rsidR="00FC4903">
                            <w:rPr>
                              <w:rFonts w:ascii="宋体" w:hAnsi="宋体"/>
                              <w:noProof/>
                              <w:sz w:val="28"/>
                              <w:szCs w:val="28"/>
                            </w:rPr>
                            <w:t xml:space="preserve"> 3 -</w:t>
                          </w:r>
                          <w:r>
                            <w:rPr>
                              <w:rFonts w:ascii="宋体" w:hAnsi="宋体"/>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BD6F5E" w:rsidRDefault="00A22E74">
                    <w:pPr>
                      <w:pStyle w:val="a4"/>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C4903" w:rsidRPr="00FC4903">
                      <w:rPr>
                        <w:rFonts w:ascii="宋体" w:hAnsi="宋体"/>
                        <w:noProof/>
                        <w:sz w:val="28"/>
                        <w:szCs w:val="28"/>
                        <w:lang w:val="zh-CN"/>
                      </w:rPr>
                      <w:t>-</w:t>
                    </w:r>
                    <w:r w:rsidR="00FC4903">
                      <w:rPr>
                        <w:rFonts w:ascii="宋体" w:hAnsi="宋体"/>
                        <w:noProof/>
                        <w:sz w:val="28"/>
                        <w:szCs w:val="28"/>
                      </w:rPr>
                      <w:t xml:space="preserve"> 3 -</w:t>
                    </w:r>
                    <w:r>
                      <w:rPr>
                        <w:rFonts w:ascii="宋体" w:hAnsi="宋体"/>
                        <w:sz w:val="28"/>
                        <w:szCs w:val="28"/>
                      </w:rPr>
                      <w:fldChar w:fldCharType="end"/>
                    </w:r>
                  </w:p>
                </w:txbxContent>
              </v:textbox>
              <w10:wrap anchorx="margin"/>
            </v:shape>
          </w:pict>
        </mc:Fallback>
      </mc:AlternateContent>
    </w:r>
  </w:p>
  <w:p w:rsidR="00BD6F5E" w:rsidRDefault="00BD6F5E">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E74" w:rsidRDefault="00A22E74">
      <w:r>
        <w:separator/>
      </w:r>
    </w:p>
  </w:footnote>
  <w:footnote w:type="continuationSeparator" w:id="0">
    <w:p w:rsidR="00A22E74" w:rsidRDefault="00A22E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F5E"/>
    <w:rsid w:val="00693F8B"/>
    <w:rsid w:val="00A15C14"/>
    <w:rsid w:val="00A22E74"/>
    <w:rsid w:val="00BD6F5E"/>
    <w:rsid w:val="00C2412C"/>
    <w:rsid w:val="00F609E0"/>
    <w:rsid w:val="00FC4903"/>
    <w:rsid w:val="0C765D2C"/>
    <w:rsid w:val="0D8E27C3"/>
    <w:rsid w:val="10A159DA"/>
    <w:rsid w:val="1E0C6FDF"/>
    <w:rsid w:val="354532B6"/>
    <w:rsid w:val="54A7760B"/>
    <w:rsid w:val="65374CD4"/>
    <w:rsid w:val="69437605"/>
    <w:rsid w:val="6E1B66C7"/>
    <w:rsid w:val="74247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Pr>
      <w:rFonts w:eastAsia="楷体_GB2312"/>
      <w:sz w:val="32"/>
      <w:szCs w:val="20"/>
    </w:rPr>
  </w:style>
  <w:style w:type="paragraph" w:styleId="a4">
    <w:name w:val="footer"/>
    <w:basedOn w:val="a"/>
    <w:uiPriority w:val="99"/>
    <w:pPr>
      <w:tabs>
        <w:tab w:val="center" w:pos="4153"/>
        <w:tab w:val="right" w:pos="8306"/>
      </w:tabs>
      <w:snapToGrid w:val="0"/>
      <w:jc w:val="left"/>
    </w:pPr>
    <w:rPr>
      <w:sz w:val="18"/>
      <w:szCs w:val="20"/>
    </w:rPr>
  </w:style>
  <w:style w:type="paragraph" w:styleId="a5">
    <w:name w:val="Balloon Text"/>
    <w:basedOn w:val="a"/>
    <w:link w:val="Char"/>
    <w:rsid w:val="00FC4903"/>
    <w:rPr>
      <w:sz w:val="18"/>
      <w:szCs w:val="18"/>
    </w:rPr>
  </w:style>
  <w:style w:type="character" w:customStyle="1" w:styleId="Char">
    <w:name w:val="批注框文本 Char"/>
    <w:basedOn w:val="a0"/>
    <w:link w:val="a5"/>
    <w:rsid w:val="00FC4903"/>
    <w:rPr>
      <w:rFonts w:ascii="Times New Roman" w:eastAsia="宋体" w:hAnsi="Times New Roman" w:cs="Droid Sans"/>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Pr>
      <w:rFonts w:eastAsia="楷体_GB2312"/>
      <w:sz w:val="32"/>
      <w:szCs w:val="20"/>
    </w:rPr>
  </w:style>
  <w:style w:type="paragraph" w:styleId="a4">
    <w:name w:val="footer"/>
    <w:basedOn w:val="a"/>
    <w:uiPriority w:val="99"/>
    <w:pPr>
      <w:tabs>
        <w:tab w:val="center" w:pos="4153"/>
        <w:tab w:val="right" w:pos="8306"/>
      </w:tabs>
      <w:snapToGrid w:val="0"/>
      <w:jc w:val="left"/>
    </w:pPr>
    <w:rPr>
      <w:sz w:val="18"/>
      <w:szCs w:val="20"/>
    </w:rPr>
  </w:style>
  <w:style w:type="paragraph" w:styleId="a5">
    <w:name w:val="Balloon Text"/>
    <w:basedOn w:val="a"/>
    <w:link w:val="Char"/>
    <w:rsid w:val="00FC4903"/>
    <w:rPr>
      <w:sz w:val="18"/>
      <w:szCs w:val="18"/>
    </w:rPr>
  </w:style>
  <w:style w:type="character" w:customStyle="1" w:styleId="Char">
    <w:name w:val="批注框文本 Char"/>
    <w:basedOn w:val="a0"/>
    <w:link w:val="a5"/>
    <w:rsid w:val="00FC4903"/>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zh-CN" altLang="en-US"/>
              <a:t>收入预算</a:t>
            </a:r>
          </a:p>
        </c:rich>
      </c:tx>
      <c:overlay val="0"/>
      <c:spPr>
        <a:noFill/>
        <a:ln>
          <a:noFill/>
        </a:ln>
        <a:effectLst/>
      </c:sp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dLbl>
              <c:idx val="2"/>
              <c:layout>
                <c:manualLayout>
                  <c:x val="-2.0861800440569501E-2"/>
                  <c:y val="8.1156380068537204E-3"/>
                </c:manualLayout>
              </c:layout>
              <c:dLblPos val="bestFit"/>
              <c:showLegendKey val="0"/>
              <c:showVal val="0"/>
              <c:showCatName val="0"/>
              <c:showSerName val="0"/>
              <c:showPercent val="1"/>
              <c:showBubbleSize val="0"/>
              <c:separator>
</c:separator>
              <c:extLst>
                <c:ext xmlns:c15="http://schemas.microsoft.com/office/drawing/2012/chart" uri="{CE6537A1-D6FC-4f65-9D91-7224C49458BB}">
                  <c15:layout/>
                </c:ext>
              </c:extLst>
            </c:dLbl>
            <c:dLbl>
              <c:idx val="3"/>
              <c:layout>
                <c:manualLayout>
                  <c:x val="5.8095751867265698E-2"/>
                  <c:y val="5.1692398607427097E-3"/>
                </c:manualLayout>
              </c:layout>
              <c:dLblPos val="bestFit"/>
              <c:showLegendKey val="0"/>
              <c:showVal val="0"/>
              <c:showCatName val="0"/>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dLblPos val="bestFit"/>
            <c:showLegendKey val="0"/>
            <c:showVal val="0"/>
            <c:showCatName val="0"/>
            <c:showSerName val="0"/>
            <c:showPercent val="1"/>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事业单位经营收入</c:v>
                </c:pt>
                <c:pt idx="2">
                  <c:v>其他收入</c:v>
                </c:pt>
                <c:pt idx="3">
                  <c:v>上年结转结余</c:v>
                </c:pt>
              </c:strCache>
            </c:strRef>
          </c:cat>
          <c:val>
            <c:numRef>
              <c:f>Sheet1!$B$2:$B$5</c:f>
              <c:numCache>
                <c:formatCode>General</c:formatCode>
                <c:ptCount val="4"/>
                <c:pt idx="0">
                  <c:v>656</c:v>
                </c:pt>
                <c:pt idx="1">
                  <c:v>449</c:v>
                </c:pt>
                <c:pt idx="2">
                  <c:v>1</c:v>
                </c:pt>
                <c:pt idx="3">
                  <c:v>30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legend>
    <c:plotVisOnly val="1"/>
    <c:dispBlanksAs val="gap"/>
    <c:showDLblsOverMax val="0"/>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销售额</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862.44</c:v>
                </c:pt>
                <c:pt idx="1">
                  <c:v>273.56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legend>
    <c:plotVisOnly val="1"/>
    <c:dispBlanksAs val="gap"/>
    <c:showDLblsOverMax val="0"/>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endParaRPr lang="zh-CN"/>
    </a:p>
  </c:txPr>
  <c:externalData r:id="rId2">
    <c:autoUpdate val="0"/>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20130425</dc:creator>
  <cp:lastModifiedBy>niyuanhui</cp:lastModifiedBy>
  <cp:revision>6</cp:revision>
  <dcterms:created xsi:type="dcterms:W3CDTF">2025-02-24T08:01:00Z</dcterms:created>
  <dcterms:modified xsi:type="dcterms:W3CDTF">2025-03-04T08:36:00Z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KSOTemplateDocerSaveRecord">
    <vt:lpwstr>eyJoZGlkIjoiYTk3MjFjOGQ3Zjg2OTk3NDNkNTg1ZTcyNzVkODNkMjYiLCJ1c2VySWQiOiIyNzkzMTA1MzQifQ==</vt:lpwstr>
  </property>
  <property fmtid="{D5CDD505-2E9C-101B-9397-08002B2CF9AE}" pid="4" name="ICV">
    <vt:lpwstr>22073D92DA4B43E08DBC5FE66825A81E_12</vt:lpwstr>
  </property>
</Properties>
</file>