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D26" w:rsidRDefault="00C60D26">
      <w:pPr>
        <w:ind w:firstLine="1044"/>
        <w:jc w:val="center"/>
        <w:rPr>
          <w:rFonts w:eastAsia="宋体"/>
          <w:b/>
          <w:bCs/>
          <w:sz w:val="52"/>
          <w:szCs w:val="52"/>
        </w:rPr>
      </w:pPr>
    </w:p>
    <w:p w:rsidR="00C60D26" w:rsidRDefault="00C60D26">
      <w:pPr>
        <w:ind w:firstLine="1044"/>
        <w:jc w:val="center"/>
        <w:rPr>
          <w:rFonts w:eastAsia="宋体"/>
          <w:b/>
          <w:bCs/>
          <w:sz w:val="52"/>
          <w:szCs w:val="52"/>
        </w:rPr>
      </w:pPr>
    </w:p>
    <w:p w:rsidR="00C60D26" w:rsidRDefault="00C60D26">
      <w:pPr>
        <w:ind w:firstLine="1044"/>
        <w:jc w:val="center"/>
        <w:rPr>
          <w:rFonts w:eastAsia="宋体"/>
          <w:b/>
          <w:bCs/>
          <w:sz w:val="52"/>
          <w:szCs w:val="52"/>
        </w:rPr>
      </w:pPr>
    </w:p>
    <w:p w:rsidR="00C60D26" w:rsidRDefault="00533FAB">
      <w:pPr>
        <w:ind w:firstLineChars="0" w:firstLine="0"/>
        <w:jc w:val="center"/>
        <w:rPr>
          <w:rFonts w:eastAsia="宋体"/>
          <w:b/>
          <w:bCs/>
          <w:sz w:val="52"/>
          <w:szCs w:val="52"/>
        </w:rPr>
      </w:pPr>
      <w:r>
        <w:rPr>
          <w:rFonts w:eastAsia="宋体" w:hint="eastAsia"/>
          <w:b/>
          <w:bCs/>
          <w:sz w:val="52"/>
          <w:szCs w:val="52"/>
        </w:rPr>
        <w:t>北京市财政支出项目</w:t>
      </w:r>
    </w:p>
    <w:p w:rsidR="00C60D26" w:rsidRDefault="00533FAB">
      <w:pPr>
        <w:ind w:firstLineChars="0" w:firstLine="0"/>
        <w:jc w:val="center"/>
        <w:rPr>
          <w:rFonts w:eastAsia="宋体"/>
          <w:b/>
          <w:bCs/>
          <w:sz w:val="52"/>
          <w:szCs w:val="52"/>
        </w:rPr>
      </w:pPr>
      <w:r>
        <w:rPr>
          <w:rFonts w:eastAsia="宋体" w:hint="eastAsia"/>
          <w:b/>
          <w:bCs/>
          <w:sz w:val="52"/>
          <w:szCs w:val="52"/>
        </w:rPr>
        <w:t>绩效评价报告</w:t>
      </w:r>
    </w:p>
    <w:p w:rsidR="00C60D26" w:rsidRDefault="00C60D26">
      <w:pPr>
        <w:ind w:firstLine="1044"/>
        <w:jc w:val="center"/>
        <w:rPr>
          <w:b/>
          <w:bCs/>
          <w:sz w:val="52"/>
          <w:szCs w:val="24"/>
        </w:rPr>
      </w:pPr>
    </w:p>
    <w:p w:rsidR="00C60D26" w:rsidRDefault="00C60D26">
      <w:pPr>
        <w:ind w:firstLine="600"/>
        <w:jc w:val="center"/>
        <w:rPr>
          <w:rFonts w:eastAsia="黑体"/>
          <w:sz w:val="30"/>
        </w:rPr>
      </w:pPr>
    </w:p>
    <w:p w:rsidR="00C60D26" w:rsidRDefault="00C60D26">
      <w:pPr>
        <w:ind w:firstLineChars="0" w:firstLine="0"/>
        <w:rPr>
          <w:rFonts w:eastAsia="黑体"/>
          <w:sz w:val="30"/>
        </w:rPr>
      </w:pPr>
    </w:p>
    <w:p w:rsidR="00C60D26" w:rsidRDefault="00C60D26">
      <w:pPr>
        <w:ind w:firstLine="600"/>
        <w:jc w:val="center"/>
        <w:rPr>
          <w:rFonts w:eastAsia="黑体"/>
          <w:sz w:val="30"/>
        </w:rPr>
      </w:pPr>
    </w:p>
    <w:p w:rsidR="00C60D26" w:rsidRDefault="00C60D26">
      <w:pPr>
        <w:ind w:firstLine="600"/>
        <w:jc w:val="center"/>
        <w:rPr>
          <w:rFonts w:eastAsia="黑体"/>
          <w:sz w:val="30"/>
        </w:rPr>
      </w:pPr>
    </w:p>
    <w:p w:rsidR="00C60D26" w:rsidRDefault="00C60D26">
      <w:pPr>
        <w:pStyle w:val="a0"/>
        <w:ind w:firstLine="560"/>
      </w:pPr>
    </w:p>
    <w:p w:rsidR="00C60D26" w:rsidRDefault="00C60D26">
      <w:pPr>
        <w:ind w:firstLine="600"/>
        <w:jc w:val="center"/>
        <w:rPr>
          <w:rFonts w:eastAsia="黑体"/>
          <w:sz w:val="30"/>
        </w:rPr>
      </w:pPr>
    </w:p>
    <w:p w:rsidR="00C60D26" w:rsidRDefault="00C60D26">
      <w:pPr>
        <w:ind w:firstLine="600"/>
        <w:jc w:val="center"/>
        <w:rPr>
          <w:rFonts w:eastAsia="黑体"/>
          <w:sz w:val="30"/>
        </w:rPr>
      </w:pPr>
    </w:p>
    <w:p w:rsidR="00C60D26" w:rsidRDefault="00533FAB">
      <w:pPr>
        <w:ind w:firstLineChars="0" w:firstLine="0"/>
        <w:rPr>
          <w:rFonts w:ascii="宋体" w:eastAsia="宋体" w:hAnsi="宋体"/>
          <w:sz w:val="32"/>
          <w:u w:val="single"/>
        </w:rPr>
      </w:pPr>
      <w:r>
        <w:rPr>
          <w:rFonts w:ascii="宋体" w:eastAsia="宋体" w:hAnsi="宋体" w:hint="eastAsia"/>
          <w:sz w:val="32"/>
        </w:rPr>
        <w:t>主</w:t>
      </w:r>
      <w:r>
        <w:rPr>
          <w:rFonts w:ascii="宋体" w:eastAsia="宋体" w:hAnsi="宋体" w:hint="eastAsia"/>
          <w:sz w:val="32"/>
          <w:szCs w:val="32"/>
        </w:rPr>
        <w:t>管部</w:t>
      </w:r>
      <w:r>
        <w:rPr>
          <w:rFonts w:ascii="宋体" w:eastAsia="宋体" w:hAnsi="宋体" w:hint="eastAsia"/>
          <w:sz w:val="32"/>
        </w:rPr>
        <w:t>门</w:t>
      </w:r>
      <w:r>
        <w:rPr>
          <w:rFonts w:ascii="宋体" w:eastAsia="宋体" w:hAnsi="宋体" w:hint="eastAsia"/>
          <w:sz w:val="32"/>
        </w:rPr>
        <w:t xml:space="preserve"> </w:t>
      </w:r>
      <w:r>
        <w:rPr>
          <w:rFonts w:ascii="宋体" w:eastAsia="宋体" w:hAnsi="宋体" w:hint="eastAsia"/>
          <w:sz w:val="32"/>
          <w:u w:val="single"/>
        </w:rPr>
        <w:t>北京市药品监督管理局</w:t>
      </w:r>
      <w:r>
        <w:rPr>
          <w:rFonts w:ascii="宋体" w:eastAsia="宋体" w:hAnsi="宋体" w:hint="eastAsia"/>
          <w:sz w:val="32"/>
          <w:u w:val="single"/>
        </w:rPr>
        <w:t xml:space="preserve">     </w:t>
      </w:r>
      <w:r>
        <w:rPr>
          <w:rFonts w:ascii="宋体" w:eastAsia="宋体" w:hAnsi="宋体"/>
          <w:sz w:val="32"/>
          <w:u w:val="single"/>
        </w:rPr>
        <w:t xml:space="preserve">  </w:t>
      </w:r>
      <w:r>
        <w:rPr>
          <w:rFonts w:ascii="宋体" w:eastAsia="宋体" w:hAnsi="宋体" w:hint="eastAsia"/>
          <w:sz w:val="32"/>
          <w:u w:val="single"/>
        </w:rPr>
        <w:t xml:space="preserve">    </w:t>
      </w:r>
      <w:r>
        <w:rPr>
          <w:rFonts w:ascii="宋体" w:eastAsia="宋体" w:hAnsi="宋体"/>
          <w:sz w:val="32"/>
          <w:u w:val="single"/>
        </w:rPr>
        <w:t xml:space="preserve"> </w:t>
      </w:r>
      <w:r>
        <w:rPr>
          <w:rFonts w:ascii="宋体" w:eastAsia="宋体" w:hAnsi="宋体" w:hint="eastAsia"/>
          <w:sz w:val="32"/>
          <w:u w:val="single"/>
        </w:rPr>
        <w:t xml:space="preserve">           </w:t>
      </w:r>
    </w:p>
    <w:p w:rsidR="00C60D26" w:rsidRDefault="00533FAB">
      <w:pPr>
        <w:ind w:firstLineChars="0" w:firstLine="0"/>
        <w:rPr>
          <w:rFonts w:ascii="宋体" w:eastAsia="宋体" w:hAnsi="宋体"/>
          <w:sz w:val="32"/>
          <w:u w:val="single"/>
        </w:rPr>
      </w:pPr>
      <w:r>
        <w:rPr>
          <w:rFonts w:ascii="宋体" w:eastAsia="宋体" w:hAnsi="宋体" w:hint="eastAsia"/>
          <w:sz w:val="32"/>
        </w:rPr>
        <w:t>项目单位</w:t>
      </w:r>
      <w:r>
        <w:rPr>
          <w:rFonts w:ascii="宋体" w:eastAsia="宋体" w:hAnsi="宋体" w:hint="eastAsia"/>
          <w:sz w:val="32"/>
        </w:rPr>
        <w:t xml:space="preserve"> </w:t>
      </w:r>
      <w:r>
        <w:rPr>
          <w:rFonts w:ascii="宋体" w:eastAsia="宋体" w:hAnsi="宋体" w:hint="eastAsia"/>
          <w:sz w:val="32"/>
          <w:u w:val="single"/>
        </w:rPr>
        <w:t>北京市药品审评检查中心（北京市疫苗检查中心）</w:t>
      </w:r>
      <w:r>
        <w:rPr>
          <w:rFonts w:ascii="宋体" w:eastAsia="宋体" w:hAnsi="宋体" w:hint="eastAsia"/>
          <w:sz w:val="32"/>
          <w:u w:val="single"/>
        </w:rPr>
        <w:t xml:space="preserve">                </w:t>
      </w:r>
    </w:p>
    <w:p w:rsidR="00C60D26" w:rsidRDefault="00533FAB">
      <w:pPr>
        <w:ind w:firstLineChars="0" w:firstLine="0"/>
        <w:rPr>
          <w:rFonts w:ascii="宋体" w:eastAsia="宋体" w:hAnsi="宋体"/>
          <w:sz w:val="32"/>
        </w:rPr>
      </w:pPr>
      <w:r>
        <w:rPr>
          <w:rFonts w:ascii="宋体" w:eastAsia="宋体" w:hAnsi="宋体" w:hint="eastAsia"/>
          <w:sz w:val="32"/>
        </w:rPr>
        <w:t>项目名称</w:t>
      </w:r>
      <w:r>
        <w:rPr>
          <w:rFonts w:ascii="宋体" w:eastAsia="宋体" w:hAnsi="宋体" w:hint="eastAsia"/>
          <w:sz w:val="32"/>
          <w:u w:val="single"/>
        </w:rPr>
        <w:t xml:space="preserve"> </w:t>
      </w:r>
      <w:r>
        <w:rPr>
          <w:rFonts w:ascii="宋体" w:eastAsia="宋体" w:hAnsi="宋体" w:hint="eastAsia"/>
          <w:sz w:val="32"/>
          <w:u w:val="single"/>
        </w:rPr>
        <w:t>药品审评检查经费项目</w:t>
      </w:r>
      <w:r>
        <w:rPr>
          <w:rFonts w:ascii="宋体" w:eastAsia="宋体" w:hAnsi="宋体" w:hint="eastAsia"/>
          <w:sz w:val="32"/>
          <w:u w:val="single"/>
        </w:rPr>
        <w:t xml:space="preserve">                       </w:t>
      </w:r>
      <w:r>
        <w:rPr>
          <w:noProof/>
        </w:rPr>
        <mc:AlternateContent>
          <mc:Choice Requires="wps">
            <w:drawing>
              <wp:anchor distT="0" distB="0" distL="114300" distR="114300" simplePos="0" relativeHeight="251659264" behindDoc="0" locked="0" layoutInCell="1" allowOverlap="1">
                <wp:simplePos x="0" y="0"/>
                <wp:positionH relativeFrom="column">
                  <wp:posOffset>802640</wp:posOffset>
                </wp:positionH>
                <wp:positionV relativeFrom="paragraph">
                  <wp:posOffset>452755</wp:posOffset>
                </wp:positionV>
                <wp:extent cx="4609465" cy="1119505"/>
                <wp:effectExtent l="4445" t="4445" r="8890" b="6350"/>
                <wp:wrapNone/>
                <wp:docPr id="1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9465" cy="1119505"/>
                        </a:xfrm>
                        <a:prstGeom prst="rect">
                          <a:avLst/>
                        </a:prstGeom>
                        <a:noFill/>
                        <a:ln w="9525">
                          <a:solidFill>
                            <a:srgbClr val="FFFFFF"/>
                          </a:solidFill>
                          <a:miter lim="800000"/>
                        </a:ln>
                        <a:effectLst/>
                      </wps:spPr>
                      <wps:txbx>
                        <w:txbxContent>
                          <w:p w:rsidR="00C60D26" w:rsidRDefault="00C60D26">
                            <w:pPr>
                              <w:ind w:firstLine="560"/>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63.2pt;margin-top:35.65pt;height:88.15pt;width:362.95pt;z-index:251659264;mso-width-relative:page;mso-height-relative:page;" filled="f" stroked="t" coordsize="21600,21600" o:gfxdata="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08743NkAAAAKAQAADwAAAAAAAAAB&#10;ACAAAAAiAAAAZHJzL2Rvd25yZXYueG1sUEsBAhQAFAAAAAgAh07iQLlrHTRIAgAAbwQAAA4AAAAA&#10;AAAAAQAgAAAAKAEAAGRycy9lMm9Eb2MueG1sUEsFBgAAAAAGAAYAWQEAAOIFAAAAAA==&#10;">
                <v:fill on="f" focussize="0,0"/>
                <v:stroke color="#FFFFFF" miterlimit="8" joinstyle="miter"/>
                <v:imagedata o:title=""/>
                <o:lock v:ext="edit" aspectratio="f"/>
                <v:textbox>
                  <w:txbxContent>
                    <w:p w14:paraId="2FD4A31E">
                      <w:pPr>
                        <w:ind w:firstLine="560"/>
                      </w:pPr>
                    </w:p>
                  </w:txbxContent>
                </v:textbox>
              </v:shape>
            </w:pict>
          </mc:Fallback>
        </mc:AlternateContent>
      </w:r>
    </w:p>
    <w:p w:rsidR="00C60D26" w:rsidRDefault="00C60D26">
      <w:pPr>
        <w:ind w:firstLineChars="500" w:firstLine="1500"/>
        <w:rPr>
          <w:rFonts w:ascii="宋体" w:eastAsia="宋体" w:hAnsi="宋体"/>
          <w:sz w:val="30"/>
          <w:u w:val="single"/>
        </w:rPr>
      </w:pPr>
    </w:p>
    <w:p w:rsidR="00C60D26" w:rsidRDefault="00C60D26">
      <w:pPr>
        <w:ind w:firstLineChars="0" w:firstLine="0"/>
        <w:rPr>
          <w:rFonts w:ascii="宋体" w:eastAsia="宋体" w:hAnsi="宋体"/>
          <w:sz w:val="30"/>
          <w:u w:val="single"/>
        </w:rPr>
      </w:pPr>
    </w:p>
    <w:p w:rsidR="00C60D26" w:rsidRDefault="00533FAB">
      <w:pPr>
        <w:ind w:firstLineChars="0" w:firstLine="0"/>
        <w:jc w:val="center"/>
        <w:rPr>
          <w:rFonts w:ascii="黑体" w:eastAsia="黑体"/>
          <w:sz w:val="36"/>
          <w:szCs w:val="36"/>
        </w:rPr>
      </w:pPr>
      <w:r>
        <w:rPr>
          <w:rFonts w:ascii="黑体" w:eastAsia="黑体" w:hint="eastAsia"/>
          <w:sz w:val="36"/>
          <w:szCs w:val="36"/>
        </w:rPr>
        <w:t>北京市财政局</w:t>
      </w:r>
    </w:p>
    <w:p w:rsidR="00C60D26" w:rsidRDefault="00533FAB">
      <w:pPr>
        <w:ind w:firstLineChars="0" w:firstLine="0"/>
        <w:jc w:val="center"/>
        <w:rPr>
          <w:rFonts w:ascii="黑体" w:eastAsia="黑体"/>
          <w:sz w:val="36"/>
          <w:szCs w:val="36"/>
        </w:rPr>
      </w:pPr>
      <w:r>
        <w:rPr>
          <w:rFonts w:ascii="黑体" w:eastAsia="黑体"/>
          <w:sz w:val="36"/>
          <w:szCs w:val="36"/>
        </w:rPr>
        <w:t>20</w:t>
      </w:r>
      <w:r>
        <w:rPr>
          <w:rFonts w:ascii="黑体" w:eastAsia="黑体" w:hint="eastAsia"/>
          <w:sz w:val="36"/>
          <w:szCs w:val="36"/>
        </w:rPr>
        <w:t>25</w:t>
      </w:r>
      <w:r>
        <w:rPr>
          <w:rFonts w:ascii="黑体" w:eastAsia="黑体" w:hint="eastAsia"/>
          <w:sz w:val="36"/>
          <w:szCs w:val="36"/>
        </w:rPr>
        <w:t>年</w:t>
      </w:r>
      <w:r>
        <w:rPr>
          <w:rFonts w:ascii="黑体" w:eastAsia="黑体" w:hint="eastAsia"/>
          <w:sz w:val="36"/>
          <w:szCs w:val="36"/>
        </w:rPr>
        <w:t xml:space="preserve"> 05</w:t>
      </w:r>
      <w:r>
        <w:rPr>
          <w:rFonts w:ascii="黑体" w:eastAsia="黑体" w:hint="eastAsia"/>
          <w:sz w:val="36"/>
          <w:szCs w:val="36"/>
        </w:rPr>
        <w:t>月</w:t>
      </w:r>
    </w:p>
    <w:p w:rsidR="00C60D26" w:rsidRDefault="00C60D26">
      <w:pPr>
        <w:ind w:firstLine="562"/>
        <w:jc w:val="center"/>
        <w:rPr>
          <w:rFonts w:ascii="仿宋" w:eastAsia="仿宋" w:hAnsi="仿宋" w:cs="仿宋"/>
          <w:b/>
          <w:bCs/>
          <w:szCs w:val="28"/>
        </w:rPr>
        <w:sectPr w:rsidR="00C60D26">
          <w:headerReference w:type="default" r:id="rId8"/>
          <w:footerReference w:type="default" r:id="rId9"/>
          <w:headerReference w:type="first" r:id="rId10"/>
          <w:footerReference w:type="first" r:id="rId11"/>
          <w:pgSz w:w="11906" w:h="16838"/>
          <w:pgMar w:top="1440" w:right="1800" w:bottom="1440" w:left="1800" w:header="851" w:footer="992" w:gutter="0"/>
          <w:pgNumType w:start="0"/>
          <w:cols w:space="720"/>
          <w:titlePg/>
          <w:docGrid w:type="lines" w:linePitch="381"/>
        </w:sectPr>
      </w:pPr>
    </w:p>
    <w:p w:rsidR="00C60D26" w:rsidRDefault="00533FAB">
      <w:pPr>
        <w:ind w:firstLine="562"/>
        <w:jc w:val="center"/>
        <w:rPr>
          <w:rFonts w:ascii="仿宋" w:eastAsia="仿宋" w:hAnsi="仿宋" w:cs="仿宋"/>
          <w:b/>
          <w:bCs/>
          <w:szCs w:val="28"/>
        </w:rPr>
      </w:pPr>
      <w:r>
        <w:rPr>
          <w:rFonts w:ascii="仿宋" w:eastAsia="仿宋" w:hAnsi="仿宋" w:cs="仿宋" w:hint="eastAsia"/>
          <w:b/>
          <w:bCs/>
          <w:szCs w:val="28"/>
        </w:rPr>
        <w:lastRenderedPageBreak/>
        <w:t>目</w:t>
      </w:r>
      <w:r>
        <w:rPr>
          <w:rFonts w:ascii="仿宋" w:eastAsia="仿宋" w:hAnsi="仿宋" w:cs="仿宋" w:hint="eastAsia"/>
          <w:b/>
          <w:bCs/>
          <w:szCs w:val="28"/>
        </w:rPr>
        <w:t xml:space="preserve">  </w:t>
      </w:r>
      <w:r>
        <w:rPr>
          <w:rFonts w:ascii="仿宋" w:eastAsia="仿宋" w:hAnsi="仿宋" w:cs="仿宋" w:hint="eastAsia"/>
          <w:b/>
          <w:bCs/>
          <w:szCs w:val="28"/>
        </w:rPr>
        <w:t>录</w:t>
      </w:r>
    </w:p>
    <w:p w:rsidR="00C60D26" w:rsidRDefault="00533FAB">
      <w:pPr>
        <w:pStyle w:val="10"/>
        <w:tabs>
          <w:tab w:val="right" w:leader="dot" w:pos="8306"/>
        </w:tabs>
        <w:ind w:firstLineChars="0" w:firstLine="0"/>
        <w:rPr>
          <w:rFonts w:ascii="仿宋" w:eastAsia="仿宋" w:hAnsi="仿宋" w:cs="仿宋"/>
        </w:rPr>
      </w:pPr>
      <w:r>
        <w:rPr>
          <w:rFonts w:ascii="仿宋" w:eastAsia="仿宋" w:hAnsi="仿宋" w:cs="仿宋" w:hint="eastAsia"/>
          <w:szCs w:val="28"/>
        </w:rPr>
        <w:fldChar w:fldCharType="begin"/>
      </w:r>
      <w:r>
        <w:rPr>
          <w:rFonts w:ascii="仿宋" w:eastAsia="仿宋" w:hAnsi="仿宋" w:cs="仿宋" w:hint="eastAsia"/>
          <w:szCs w:val="28"/>
        </w:rPr>
        <w:instrText xml:space="preserve">TOC \o "1-3" \h \u </w:instrText>
      </w:r>
      <w:r>
        <w:rPr>
          <w:rFonts w:ascii="仿宋" w:eastAsia="仿宋" w:hAnsi="仿宋" w:cs="仿宋" w:hint="eastAsia"/>
          <w:szCs w:val="28"/>
        </w:rPr>
        <w:fldChar w:fldCharType="separate"/>
      </w:r>
      <w:hyperlink w:anchor="_Toc7159" w:history="1">
        <w:r>
          <w:rPr>
            <w:rFonts w:ascii="仿宋" w:eastAsia="仿宋" w:hAnsi="仿宋" w:cs="仿宋" w:hint="eastAsia"/>
            <w:szCs w:val="32"/>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_Toc7159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3412"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_Toc3412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3027" w:history="1">
        <w:r>
          <w:rPr>
            <w:rFonts w:ascii="仿宋" w:eastAsia="仿宋" w:hAnsi="仿宋" w:cs="仿宋" w:hint="eastAsia"/>
          </w:rPr>
          <w:t>1.</w:t>
        </w:r>
        <w:r>
          <w:rPr>
            <w:rFonts w:ascii="仿宋" w:eastAsia="仿宋" w:hAnsi="仿宋" w:cs="仿宋" w:hint="eastAsia"/>
          </w:rPr>
          <w:t>项目背景</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_Toc3027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4833" w:history="1">
        <w:r>
          <w:rPr>
            <w:rFonts w:ascii="仿宋" w:eastAsia="仿宋" w:hAnsi="仿宋" w:cs="仿宋" w:hint="eastAsia"/>
          </w:rPr>
          <w:t>2.</w:t>
        </w:r>
        <w:r>
          <w:rPr>
            <w:rFonts w:ascii="仿宋" w:eastAsia="仿宋" w:hAnsi="仿宋" w:cs="仿宋" w:hint="eastAsia"/>
          </w:rPr>
          <w:t>主要内容及实施情况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_Toc24833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2056" w:history="1">
        <w:r>
          <w:rPr>
            <w:rFonts w:ascii="仿宋" w:eastAsia="仿宋" w:hAnsi="仿宋" w:cs="仿宋" w:hint="eastAsia"/>
          </w:rPr>
          <w:t>3.</w:t>
        </w:r>
        <w:r>
          <w:rPr>
            <w:rFonts w:ascii="仿宋" w:eastAsia="仿宋" w:hAnsi="仿宋" w:cs="仿宋" w:hint="eastAsia"/>
          </w:rPr>
          <w:t>资金投入和使用情况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_Toc22056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2</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9358"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_Toc9358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3</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19454" w:history="1">
        <w:r>
          <w:rPr>
            <w:rFonts w:ascii="仿宋" w:eastAsia="仿宋" w:hAnsi="仿宋" w:cs="仿宋" w:hint="eastAsia"/>
          </w:rPr>
          <w:t>1.</w:t>
        </w:r>
        <w:r>
          <w:rPr>
            <w:rFonts w:ascii="仿宋" w:eastAsia="仿宋" w:hAnsi="仿宋" w:cs="仿宋" w:hint="eastAsia"/>
          </w:rPr>
          <w:t>总体目标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_Toc19454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3</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354" w:history="1">
        <w:r>
          <w:rPr>
            <w:rFonts w:ascii="仿宋" w:eastAsia="仿宋" w:hAnsi="仿宋" w:cs="仿宋" w:hint="eastAsia"/>
          </w:rPr>
          <w:t>2.</w:t>
        </w:r>
        <w:r>
          <w:rPr>
            <w:rFonts w:ascii="仿宋" w:eastAsia="仿宋" w:hAnsi="仿宋" w:cs="仿宋" w:hint="eastAsia"/>
          </w:rPr>
          <w:t>阶段性目标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3</w:t>
        </w:r>
        <w:r>
          <w:rPr>
            <w:rFonts w:ascii="仿宋" w:eastAsia="仿宋" w:hAnsi="仿宋" w:cs="仿宋" w:hint="eastAsia"/>
          </w:rPr>
          <w:fldChar w:fldCharType="end"/>
        </w:r>
      </w:hyperlink>
    </w:p>
    <w:p w:rsidR="00C60D26" w:rsidRDefault="00533FAB">
      <w:pPr>
        <w:pStyle w:val="10"/>
        <w:tabs>
          <w:tab w:val="right" w:leader="dot" w:pos="8306"/>
        </w:tabs>
        <w:ind w:firstLineChars="0" w:firstLine="0"/>
        <w:rPr>
          <w:rFonts w:ascii="仿宋" w:eastAsia="仿宋" w:hAnsi="仿宋" w:cs="仿宋"/>
        </w:rPr>
      </w:pPr>
      <w:hyperlink w:anchor="_Toc13499"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_Toc13499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4</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20386" w:history="1">
        <w:r>
          <w:rPr>
            <w:rFonts w:ascii="仿宋" w:eastAsia="仿宋" w:hAnsi="仿宋" w:cs="仿宋" w:hint="eastAsia"/>
          </w:rPr>
          <w:t>（一）绩效评价的目的、对象和范围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_Toc20386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4</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4504" w:history="1">
        <w:r>
          <w:rPr>
            <w:rFonts w:ascii="仿宋" w:eastAsia="仿宋" w:hAnsi="仿宋" w:cs="仿宋" w:hint="eastAsia"/>
          </w:rPr>
          <w:t>1.</w:t>
        </w:r>
        <w:r>
          <w:rPr>
            <w:rFonts w:ascii="仿宋" w:eastAsia="仿宋" w:hAnsi="仿宋" w:cs="仿宋" w:hint="eastAsia"/>
          </w:rPr>
          <w:t>绩效评价的目的</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_Toc4504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4</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4640" w:history="1">
        <w:r>
          <w:rPr>
            <w:rFonts w:ascii="仿宋" w:eastAsia="仿宋" w:hAnsi="仿宋" w:cs="仿宋" w:hint="eastAsia"/>
          </w:rPr>
          <w:t>2.</w:t>
        </w:r>
        <w:r>
          <w:rPr>
            <w:rFonts w:ascii="仿宋" w:eastAsia="仿宋" w:hAnsi="仿宋" w:cs="仿宋" w:hint="eastAsia"/>
          </w:rPr>
          <w:t>绩效评价的对象</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_Toc4640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4</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508" w:history="1">
        <w:r>
          <w:rPr>
            <w:rFonts w:ascii="仿宋" w:eastAsia="仿宋" w:hAnsi="仿宋" w:cs="仿宋" w:hint="eastAsia"/>
          </w:rPr>
          <w:t>3.</w:t>
        </w:r>
        <w:r>
          <w:rPr>
            <w:rFonts w:ascii="仿宋" w:eastAsia="仿宋" w:hAnsi="仿宋" w:cs="仿宋" w:hint="eastAsia"/>
          </w:rPr>
          <w:t>绩效评价的范围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_Toc508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4</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20477" w:history="1">
        <w:r>
          <w:rPr>
            <w:rFonts w:ascii="仿宋" w:eastAsia="仿宋" w:hAnsi="仿宋" w:cs="仿宋" w:hint="eastAsia"/>
          </w:rPr>
          <w:t>（二）绩效评价原则、评价指标体系、评价方法、评价标准等</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_Toc20477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4</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30572" w:history="1">
        <w:r>
          <w:rPr>
            <w:rFonts w:ascii="仿宋" w:eastAsia="仿宋" w:hAnsi="仿宋" w:cs="仿宋" w:hint="eastAsia"/>
          </w:rPr>
          <w:t>1.</w:t>
        </w:r>
        <w:r>
          <w:rPr>
            <w:rFonts w:ascii="仿宋" w:eastAsia="仿宋" w:hAnsi="仿宋" w:cs="仿宋" w:hint="eastAsia"/>
          </w:rPr>
          <w:t>绩效评价原则</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4</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0028" w:history="1">
        <w:r>
          <w:rPr>
            <w:rFonts w:ascii="仿宋" w:eastAsia="仿宋" w:hAnsi="仿宋" w:cs="仿宋" w:hint="eastAsia"/>
          </w:rPr>
          <w:t>2.</w:t>
        </w:r>
        <w:r>
          <w:rPr>
            <w:rFonts w:ascii="仿宋" w:eastAsia="仿宋" w:hAnsi="仿宋" w:cs="仿宋" w:hint="eastAsia"/>
          </w:rPr>
          <w:t>评价指标体系</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_Toc20028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5</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7722" w:history="1">
        <w:r>
          <w:rPr>
            <w:rFonts w:ascii="仿宋" w:eastAsia="仿宋" w:hAnsi="仿宋" w:cs="仿宋" w:hint="eastAsia"/>
          </w:rPr>
          <w:t>3.</w:t>
        </w:r>
        <w:r>
          <w:rPr>
            <w:rFonts w:ascii="仿宋" w:eastAsia="仿宋" w:hAnsi="仿宋" w:cs="仿宋" w:hint="eastAsia"/>
          </w:rPr>
          <w:t>评价方法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_Toc7722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9</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15924" w:history="1">
        <w:r>
          <w:rPr>
            <w:rFonts w:ascii="仿宋" w:eastAsia="仿宋" w:hAnsi="仿宋" w:cs="仿宋" w:hint="eastAsia"/>
          </w:rPr>
          <w:t>4.</w:t>
        </w:r>
        <w:r>
          <w:rPr>
            <w:rFonts w:ascii="仿宋" w:eastAsia="仿宋" w:hAnsi="仿宋" w:cs="仿宋" w:hint="eastAsia"/>
          </w:rPr>
          <w:t>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_Toc15924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10</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18375"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_Toc18375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10</w:t>
        </w:r>
        <w:r>
          <w:rPr>
            <w:rFonts w:ascii="仿宋" w:eastAsia="仿宋" w:hAnsi="仿宋" w:cs="仿宋" w:hint="eastAsia"/>
          </w:rPr>
          <w:fldChar w:fldCharType="end"/>
        </w:r>
      </w:hyperlink>
    </w:p>
    <w:p w:rsidR="00C60D26" w:rsidRDefault="00533FAB">
      <w:pPr>
        <w:pStyle w:val="10"/>
        <w:tabs>
          <w:tab w:val="right" w:leader="dot" w:pos="8306"/>
        </w:tabs>
        <w:ind w:firstLineChars="0" w:firstLine="0"/>
        <w:rPr>
          <w:rFonts w:ascii="仿宋" w:eastAsia="仿宋" w:hAnsi="仿宋" w:cs="仿宋"/>
        </w:rPr>
      </w:pPr>
      <w:hyperlink w:anchor="_Toc14453"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_Toc14453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11</w:t>
        </w:r>
        <w:r>
          <w:rPr>
            <w:rFonts w:ascii="仿宋" w:eastAsia="仿宋" w:hAnsi="仿宋" w:cs="仿宋" w:hint="eastAsia"/>
          </w:rPr>
          <w:fldChar w:fldCharType="end"/>
        </w:r>
      </w:hyperlink>
    </w:p>
    <w:p w:rsidR="00C60D26" w:rsidRDefault="00533FAB">
      <w:pPr>
        <w:pStyle w:val="10"/>
        <w:tabs>
          <w:tab w:val="right" w:leader="dot" w:pos="8306"/>
        </w:tabs>
        <w:ind w:firstLineChars="0" w:firstLine="0"/>
        <w:rPr>
          <w:rFonts w:ascii="仿宋" w:eastAsia="仿宋" w:hAnsi="仿宋" w:cs="仿宋"/>
        </w:rPr>
      </w:pPr>
      <w:hyperlink w:anchor="_Toc18165"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_Toc18165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12</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14620"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_Toc14620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12</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13343" w:history="1">
        <w:r>
          <w:rPr>
            <w:rFonts w:ascii="仿宋" w:eastAsia="仿宋" w:hAnsi="仿宋" w:cs="仿宋" w:hint="eastAsia"/>
          </w:rPr>
          <w:t>1.</w:t>
        </w:r>
        <w:r>
          <w:rPr>
            <w:rFonts w:ascii="仿宋" w:eastAsia="仿宋" w:hAnsi="仿宋" w:cs="仿宋" w:hint="eastAsia"/>
          </w:rPr>
          <w:t>项目立项</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_Toc13343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12</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3934" w:history="1">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）立项依据充分性</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_Toc3934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12</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5821" w:history="1">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）立项程序规范性</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_Toc5821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12</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31614" w:history="1">
        <w:r>
          <w:rPr>
            <w:rFonts w:ascii="仿宋" w:eastAsia="仿宋" w:hAnsi="仿宋" w:cs="仿宋" w:hint="eastAsia"/>
          </w:rPr>
          <w:t>2.</w:t>
        </w:r>
        <w:r>
          <w:rPr>
            <w:rFonts w:ascii="仿宋" w:eastAsia="仿宋" w:hAnsi="仿宋" w:cs="仿宋" w:hint="eastAsia"/>
          </w:rPr>
          <w:t>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_Toc31614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12</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18964" w:history="1">
        <w:r>
          <w:rPr>
            <w:rFonts w:ascii="仿宋" w:eastAsia="仿宋" w:hAnsi="仿宋" w:cs="仿宋" w:hint="eastAsia"/>
          </w:rPr>
          <w:t>3.</w:t>
        </w:r>
        <w:r>
          <w:rPr>
            <w:rFonts w:ascii="仿宋" w:eastAsia="仿宋" w:hAnsi="仿宋" w:cs="仿宋" w:hint="eastAsia"/>
          </w:rPr>
          <w:t>资金投入</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_Toc18964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13</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24434"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_Toc24434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13</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9924" w:history="1">
        <w:r>
          <w:rPr>
            <w:rFonts w:ascii="仿宋" w:eastAsia="仿宋" w:hAnsi="仿宋" w:cs="仿宋" w:hint="eastAsia"/>
          </w:rPr>
          <w:t>1.</w:t>
        </w:r>
        <w:r>
          <w:rPr>
            <w:rFonts w:ascii="仿宋" w:eastAsia="仿宋" w:hAnsi="仿宋" w:cs="仿宋" w:hint="eastAsia"/>
          </w:rPr>
          <w:t>资金管理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_Toc29924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13</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6908" w:history="1">
        <w:r>
          <w:rPr>
            <w:rFonts w:ascii="仿宋" w:eastAsia="仿宋" w:hAnsi="仿宋" w:cs="仿宋" w:hint="eastAsia"/>
          </w:rPr>
          <w:t>2.</w:t>
        </w:r>
        <w:r>
          <w:rPr>
            <w:rFonts w:ascii="仿宋" w:eastAsia="仿宋" w:hAnsi="仿宋" w:cs="仿宋" w:hint="eastAsia"/>
          </w:rPr>
          <w:t>组织实施</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_Toc26908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14</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3899"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_Toc3899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15</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9495" w:history="1">
        <w:r>
          <w:rPr>
            <w:rFonts w:ascii="仿宋" w:eastAsia="仿宋" w:hAnsi="仿宋" w:cs="仿宋" w:hint="eastAsia"/>
          </w:rPr>
          <w:t>1.</w:t>
        </w:r>
        <w:r>
          <w:rPr>
            <w:rFonts w:ascii="仿宋" w:eastAsia="仿宋" w:hAnsi="仿宋" w:cs="仿宋" w:hint="eastAsia"/>
          </w:rPr>
          <w:t>产出数量</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_Toc29495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15</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6667" w:history="1">
        <w:r>
          <w:rPr>
            <w:rFonts w:ascii="仿宋" w:eastAsia="仿宋" w:hAnsi="仿宋" w:cs="仿宋" w:hint="eastAsia"/>
          </w:rPr>
          <w:t>2.</w:t>
        </w:r>
        <w:r>
          <w:rPr>
            <w:rFonts w:ascii="仿宋" w:eastAsia="仿宋" w:hAnsi="仿宋" w:cs="仿宋" w:hint="eastAsia"/>
          </w:rPr>
          <w:t>产出质量</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_Toc26667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15</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31432" w:history="1">
        <w:r>
          <w:rPr>
            <w:rFonts w:ascii="仿宋" w:eastAsia="仿宋" w:hAnsi="仿宋" w:cs="仿宋" w:hint="eastAsia"/>
          </w:rPr>
          <w:t>3.</w:t>
        </w:r>
        <w:r>
          <w:rPr>
            <w:rFonts w:ascii="仿宋" w:eastAsia="仿宋" w:hAnsi="仿宋" w:cs="仿宋" w:hint="eastAsia"/>
          </w:rPr>
          <w:t>产出时效</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_Toc31432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16</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12788" w:history="1">
        <w:r>
          <w:rPr>
            <w:rFonts w:ascii="仿宋" w:eastAsia="仿宋" w:hAnsi="仿宋" w:cs="仿宋" w:hint="eastAsia"/>
          </w:rPr>
          <w:t>4.</w:t>
        </w:r>
        <w:r>
          <w:rPr>
            <w:rFonts w:ascii="仿宋" w:eastAsia="仿宋" w:hAnsi="仿宋" w:cs="仿宋" w:hint="eastAsia"/>
          </w:rPr>
          <w:t>产出成本</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_Toc12788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16</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13595"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_Toc13595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16</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4244" w:history="1">
        <w:r>
          <w:rPr>
            <w:rFonts w:ascii="仿宋" w:eastAsia="仿宋" w:hAnsi="仿宋" w:cs="仿宋" w:hint="eastAsia"/>
          </w:rPr>
          <w:t>1.</w:t>
        </w:r>
        <w:r>
          <w:rPr>
            <w:rFonts w:ascii="仿宋" w:eastAsia="仿宋" w:hAnsi="仿宋" w:cs="仿宋" w:hint="eastAsia"/>
          </w:rPr>
          <w:t>社会效益指标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16</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29325" w:history="1">
        <w:r>
          <w:rPr>
            <w:rFonts w:ascii="仿宋" w:eastAsia="仿宋" w:hAnsi="仿宋" w:cs="仿宋" w:hint="eastAsia"/>
          </w:rPr>
          <w:t>2.</w:t>
        </w:r>
        <w:r>
          <w:rPr>
            <w:rFonts w:ascii="仿宋" w:eastAsia="仿宋" w:hAnsi="仿宋" w:cs="仿宋" w:hint="eastAsia"/>
          </w:rPr>
          <w:t>可持续影响指标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_Toc29325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17</w:t>
        </w:r>
        <w:r>
          <w:rPr>
            <w:rFonts w:ascii="仿宋" w:eastAsia="仿宋" w:hAnsi="仿宋" w:cs="仿宋" w:hint="eastAsia"/>
          </w:rPr>
          <w:fldChar w:fldCharType="end"/>
        </w:r>
      </w:hyperlink>
    </w:p>
    <w:p w:rsidR="00C60D26" w:rsidRDefault="00533FAB">
      <w:pPr>
        <w:pStyle w:val="30"/>
        <w:tabs>
          <w:tab w:val="right" w:leader="dot" w:pos="8306"/>
        </w:tabs>
        <w:ind w:left="1120" w:firstLineChars="0" w:firstLine="0"/>
        <w:rPr>
          <w:rFonts w:ascii="仿宋" w:eastAsia="仿宋" w:hAnsi="仿宋" w:cs="仿宋"/>
        </w:rPr>
      </w:pPr>
      <w:hyperlink w:anchor="_Toc17897" w:history="1">
        <w:r>
          <w:rPr>
            <w:rFonts w:ascii="仿宋" w:eastAsia="仿宋" w:hAnsi="仿宋" w:cs="仿宋" w:hint="eastAsia"/>
          </w:rPr>
          <w:t>3.</w:t>
        </w:r>
        <w:r>
          <w:rPr>
            <w:rFonts w:ascii="仿宋" w:eastAsia="仿宋" w:hAnsi="仿宋" w:cs="仿宋" w:hint="eastAsia"/>
          </w:rPr>
          <w:t>服务对象满意度指标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_Toc17897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18</w:t>
        </w:r>
        <w:r>
          <w:rPr>
            <w:rFonts w:ascii="仿宋" w:eastAsia="仿宋" w:hAnsi="仿宋" w:cs="仿宋" w:hint="eastAsia"/>
          </w:rPr>
          <w:fldChar w:fldCharType="end"/>
        </w:r>
      </w:hyperlink>
    </w:p>
    <w:p w:rsidR="00C60D26" w:rsidRDefault="00533FAB">
      <w:pPr>
        <w:pStyle w:val="10"/>
        <w:tabs>
          <w:tab w:val="right" w:leader="dot" w:pos="8306"/>
        </w:tabs>
        <w:ind w:firstLineChars="0" w:firstLine="0"/>
        <w:rPr>
          <w:rFonts w:ascii="仿宋" w:eastAsia="仿宋" w:hAnsi="仿宋" w:cs="仿宋"/>
        </w:rPr>
      </w:pPr>
      <w:hyperlink w:anchor="_Toc7341"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_Toc734</w:instrText>
        </w:r>
        <w:r>
          <w:rPr>
            <w:rFonts w:ascii="仿宋" w:eastAsia="仿宋" w:hAnsi="仿宋" w:cs="仿宋" w:hint="eastAsia"/>
          </w:rPr>
          <w:instrText xml:space="preserve">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18</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12228" w:history="1">
        <w:r>
          <w:rPr>
            <w:rFonts w:ascii="仿宋" w:eastAsia="仿宋" w:hAnsi="仿宋" w:cs="仿宋" w:hint="eastAsia"/>
            <w:szCs w:val="32"/>
          </w:rPr>
          <w:t>（一）项目决策程序不完整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_Toc12228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18</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21127" w:history="1">
        <w:r>
          <w:rPr>
            <w:rFonts w:ascii="仿宋" w:eastAsia="仿宋" w:hAnsi="仿宋" w:cs="仿宋" w:hint="eastAsia"/>
          </w:rPr>
          <w:t>（二）预算编制不细化、项目绩效目标有待进一步优化</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w:instrText>
        </w:r>
        <w:r>
          <w:rPr>
            <w:rFonts w:ascii="仿宋" w:eastAsia="仿宋" w:hAnsi="仿宋" w:cs="仿宋" w:hint="eastAsia"/>
          </w:rPr>
          <w:instrText xml:space="preserve">PAGEREF _Toc21127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18</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12183" w:history="1">
        <w:r>
          <w:rPr>
            <w:rFonts w:ascii="仿宋" w:eastAsia="仿宋" w:hAnsi="仿宋" w:cs="仿宋" w:hint="eastAsia"/>
          </w:rPr>
          <w:t>（三）项目管理过程有待完善</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_Toc12183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18</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31757" w:history="1">
        <w:r>
          <w:rPr>
            <w:rFonts w:ascii="仿宋" w:eastAsia="仿宋" w:hAnsi="仿宋" w:cs="仿宋" w:hint="eastAsia"/>
          </w:rPr>
          <w:t>（四）绩效资料呈现不够充分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_Toc31757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19</w:t>
        </w:r>
        <w:r>
          <w:rPr>
            <w:rFonts w:ascii="仿宋" w:eastAsia="仿宋" w:hAnsi="仿宋" w:cs="仿宋" w:hint="eastAsia"/>
          </w:rPr>
          <w:fldChar w:fldCharType="end"/>
        </w:r>
      </w:hyperlink>
    </w:p>
    <w:p w:rsidR="00C60D26" w:rsidRDefault="00533FAB">
      <w:pPr>
        <w:pStyle w:val="10"/>
        <w:tabs>
          <w:tab w:val="right" w:leader="dot" w:pos="8306"/>
        </w:tabs>
        <w:ind w:firstLineChars="0" w:firstLine="0"/>
        <w:rPr>
          <w:rFonts w:ascii="仿宋" w:eastAsia="仿宋" w:hAnsi="仿宋" w:cs="仿宋"/>
        </w:rPr>
      </w:pPr>
      <w:hyperlink w:anchor="_Toc4268"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_Toc4268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20</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13816" w:history="1">
        <w:r>
          <w:rPr>
            <w:rFonts w:ascii="仿宋" w:eastAsia="仿宋" w:hAnsi="仿宋" w:cs="仿宋" w:hint="eastAsia"/>
            <w:szCs w:val="36"/>
          </w:rPr>
          <w:t>（一）</w:t>
        </w:r>
        <w:r>
          <w:rPr>
            <w:rFonts w:ascii="仿宋" w:eastAsia="仿宋" w:hAnsi="仿宋" w:cs="仿宋" w:hint="eastAsia"/>
            <w:szCs w:val="36"/>
          </w:rPr>
          <w:t>项目决策方面</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_Toc13816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20</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26890" w:history="1">
        <w:r>
          <w:rPr>
            <w:rFonts w:ascii="仿宋" w:eastAsia="仿宋" w:hAnsi="仿宋" w:cs="仿宋" w:hint="eastAsia"/>
            <w:szCs w:val="36"/>
          </w:rPr>
          <w:t>（二）项目管理方面</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_Toc26890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20</w:t>
        </w:r>
        <w:r>
          <w:rPr>
            <w:rFonts w:ascii="仿宋" w:eastAsia="仿宋" w:hAnsi="仿宋" w:cs="仿宋" w:hint="eastAsia"/>
          </w:rPr>
          <w:fldChar w:fldCharType="end"/>
        </w:r>
      </w:hyperlink>
    </w:p>
    <w:p w:rsidR="00C60D26" w:rsidRDefault="00533FAB">
      <w:pPr>
        <w:pStyle w:val="20"/>
        <w:tabs>
          <w:tab w:val="right" w:leader="dot" w:pos="8306"/>
        </w:tabs>
        <w:ind w:left="560" w:firstLineChars="0" w:firstLine="0"/>
        <w:rPr>
          <w:rFonts w:ascii="仿宋" w:eastAsia="仿宋" w:hAnsi="仿宋" w:cs="仿宋"/>
        </w:rPr>
      </w:pPr>
      <w:hyperlink w:anchor="_Toc16801" w:history="1">
        <w:r>
          <w:rPr>
            <w:rFonts w:ascii="仿宋" w:eastAsia="仿宋" w:hAnsi="仿宋" w:cs="仿宋" w:hint="eastAsia"/>
            <w:szCs w:val="36"/>
          </w:rPr>
          <w:t>（三）做</w:t>
        </w:r>
        <w:r>
          <w:rPr>
            <w:rFonts w:ascii="仿宋" w:eastAsia="仿宋" w:hAnsi="仿宋" w:cs="仿宋" w:hint="eastAsia"/>
            <w:szCs w:val="36"/>
          </w:rPr>
          <w:t>好资料留痕，加强绩效成果的展示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_Toc16801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21</w:t>
        </w:r>
        <w:r>
          <w:rPr>
            <w:rFonts w:ascii="仿宋" w:eastAsia="仿宋" w:hAnsi="仿宋" w:cs="仿宋" w:hint="eastAsia"/>
          </w:rPr>
          <w:fldChar w:fldCharType="end"/>
        </w:r>
      </w:hyperlink>
    </w:p>
    <w:p w:rsidR="00C60D26" w:rsidRDefault="00533FAB">
      <w:pPr>
        <w:pStyle w:val="10"/>
        <w:tabs>
          <w:tab w:val="right" w:leader="dot" w:pos="8306"/>
        </w:tabs>
        <w:ind w:firstLineChars="0" w:firstLine="0"/>
      </w:pPr>
      <w:hyperlink w:anchor="_Toc4712" w:history="1">
        <w:r>
          <w:rPr>
            <w:rFonts w:ascii="仿宋" w:eastAsia="仿宋" w:hAnsi="仿宋" w:cs="仿宋" w:hint="eastAsia"/>
            <w:szCs w:val="32"/>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_Toc4712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rPr>
          <w:t>21</w:t>
        </w:r>
        <w:r>
          <w:rPr>
            <w:rFonts w:ascii="仿宋" w:eastAsia="仿宋" w:hAnsi="仿宋" w:cs="仿宋" w:hint="eastAsia"/>
          </w:rPr>
          <w:fldChar w:fldCharType="end"/>
        </w:r>
      </w:hyperlink>
    </w:p>
    <w:p w:rsidR="00C60D26" w:rsidRDefault="00533FAB">
      <w:pPr>
        <w:pStyle w:val="a7"/>
        <w:spacing w:line="360" w:lineRule="auto"/>
        <w:ind w:firstLineChars="0" w:firstLine="0"/>
        <w:rPr>
          <w:rFonts w:ascii="仿宋" w:eastAsia="仿宋" w:hAnsi="仿宋" w:cs="仿宋"/>
          <w:szCs w:val="28"/>
        </w:rPr>
        <w:sectPr w:rsidR="00C60D26">
          <w:footerReference w:type="default" r:id="rId12"/>
          <w:footerReference w:type="first" r:id="rId13"/>
          <w:pgSz w:w="11906" w:h="16838"/>
          <w:pgMar w:top="1440" w:right="1800" w:bottom="1440" w:left="1800" w:header="851" w:footer="992" w:gutter="0"/>
          <w:pgNumType w:start="0"/>
          <w:cols w:space="720"/>
          <w:titlePg/>
          <w:docGrid w:type="lines" w:linePitch="381"/>
        </w:sectPr>
      </w:pPr>
      <w:r>
        <w:rPr>
          <w:rFonts w:ascii="仿宋" w:eastAsia="仿宋" w:hAnsi="仿宋" w:cs="仿宋" w:hint="eastAsia"/>
          <w:szCs w:val="28"/>
        </w:rPr>
        <w:fldChar w:fldCharType="end"/>
      </w:r>
    </w:p>
    <w:p w:rsidR="00C60D26" w:rsidRDefault="00C60D26">
      <w:pPr>
        <w:ind w:firstLineChars="0" w:firstLine="0"/>
        <w:jc w:val="center"/>
        <w:rPr>
          <w:rFonts w:ascii="黑体" w:eastAsia="黑体" w:hAnsi="黑体" w:cs="黑体"/>
          <w:sz w:val="36"/>
          <w:szCs w:val="36"/>
        </w:rPr>
      </w:pPr>
    </w:p>
    <w:p w:rsidR="00C60D26" w:rsidRDefault="00533FAB">
      <w:pPr>
        <w:ind w:firstLineChars="0" w:firstLine="0"/>
        <w:jc w:val="center"/>
        <w:rPr>
          <w:rFonts w:ascii="黑体" w:eastAsia="黑体" w:hAnsi="黑体" w:cs="黑体"/>
          <w:sz w:val="36"/>
          <w:szCs w:val="36"/>
        </w:rPr>
      </w:pPr>
      <w:r>
        <w:rPr>
          <w:rFonts w:ascii="黑体" w:eastAsia="黑体" w:hAnsi="黑体" w:cs="黑体" w:hint="eastAsia"/>
          <w:sz w:val="36"/>
          <w:szCs w:val="36"/>
        </w:rPr>
        <w:t>北京市药品审评检查中心（北京市疫苗检查中心）</w:t>
      </w:r>
    </w:p>
    <w:p w:rsidR="00C60D26" w:rsidRDefault="00533FAB">
      <w:pPr>
        <w:ind w:firstLineChars="0" w:firstLine="0"/>
        <w:jc w:val="center"/>
        <w:rPr>
          <w:rFonts w:ascii="黑体" w:eastAsia="黑体" w:hAnsi="黑体" w:cs="黑体"/>
          <w:sz w:val="36"/>
          <w:szCs w:val="36"/>
        </w:rPr>
      </w:pPr>
      <w:r>
        <w:rPr>
          <w:rFonts w:ascii="黑体" w:eastAsia="黑体" w:hAnsi="黑体" w:cs="黑体" w:hint="eastAsia"/>
          <w:sz w:val="36"/>
          <w:szCs w:val="36"/>
        </w:rPr>
        <w:t>药品审评检查经费项目绩效评价报告</w:t>
      </w:r>
    </w:p>
    <w:p w:rsidR="00C60D26" w:rsidRDefault="00533FAB">
      <w:pPr>
        <w:pStyle w:val="1"/>
        <w:ind w:firstLine="640"/>
        <w:rPr>
          <w:rFonts w:ascii="黑体" w:hAnsi="黑体" w:cs="黑体"/>
          <w:szCs w:val="32"/>
        </w:rPr>
      </w:pPr>
      <w:bookmarkStart w:id="0" w:name="_Toc10334"/>
      <w:bookmarkStart w:id="1" w:name="_Toc21664"/>
      <w:bookmarkStart w:id="2" w:name="_Toc24044"/>
      <w:bookmarkStart w:id="3" w:name="_Toc7159"/>
      <w:bookmarkStart w:id="4" w:name="_Toc31053"/>
      <w:r>
        <w:rPr>
          <w:rFonts w:ascii="黑体" w:hAnsi="黑体" w:cs="黑体" w:hint="eastAsia"/>
          <w:szCs w:val="32"/>
        </w:rPr>
        <w:t>一、基本情况</w:t>
      </w:r>
      <w:bookmarkEnd w:id="0"/>
      <w:bookmarkEnd w:id="1"/>
      <w:bookmarkEnd w:id="2"/>
      <w:bookmarkEnd w:id="3"/>
      <w:bookmarkEnd w:id="4"/>
    </w:p>
    <w:p w:rsidR="00C60D26" w:rsidRDefault="00533FAB">
      <w:pPr>
        <w:pStyle w:val="2"/>
        <w:ind w:firstLine="643"/>
      </w:pPr>
      <w:bookmarkStart w:id="5" w:name="_Toc23537"/>
      <w:bookmarkStart w:id="6" w:name="_Toc3412"/>
      <w:bookmarkStart w:id="7" w:name="_Toc2239"/>
      <w:bookmarkStart w:id="8" w:name="_Toc15112"/>
      <w:bookmarkStart w:id="9" w:name="_Toc19425"/>
      <w:r>
        <w:rPr>
          <w:rFonts w:hint="eastAsia"/>
        </w:rPr>
        <w:t>（一）项目概况</w:t>
      </w:r>
      <w:bookmarkEnd w:id="5"/>
      <w:bookmarkEnd w:id="6"/>
      <w:bookmarkEnd w:id="7"/>
      <w:bookmarkEnd w:id="8"/>
      <w:bookmarkEnd w:id="9"/>
    </w:p>
    <w:p w:rsidR="00C60D26" w:rsidRDefault="00533FAB">
      <w:pPr>
        <w:pStyle w:val="3"/>
        <w:ind w:firstLine="640"/>
      </w:pPr>
      <w:bookmarkStart w:id="10" w:name="_Toc3027"/>
      <w:bookmarkStart w:id="11" w:name="_Toc2793"/>
      <w:bookmarkStart w:id="12" w:name="_Toc7308"/>
      <w:bookmarkStart w:id="13" w:name="_Toc1944"/>
      <w:bookmarkStart w:id="14" w:name="_Toc24419"/>
      <w:r>
        <w:rPr>
          <w:rFonts w:hint="eastAsia"/>
        </w:rPr>
        <w:t>1.</w:t>
      </w:r>
      <w:r>
        <w:rPr>
          <w:rFonts w:hint="eastAsia"/>
        </w:rPr>
        <w:t>项目背景</w:t>
      </w:r>
      <w:bookmarkEnd w:id="10"/>
      <w:bookmarkEnd w:id="11"/>
      <w:bookmarkEnd w:id="12"/>
      <w:bookmarkEnd w:id="13"/>
      <w:bookmarkEnd w:id="14"/>
    </w:p>
    <w:p w:rsidR="00C60D26" w:rsidRDefault="00533FAB">
      <w:pPr>
        <w:pStyle w:val="a7"/>
        <w:spacing w:line="560" w:lineRule="exact"/>
        <w:ind w:firstLine="560"/>
        <w:rPr>
          <w:rFonts w:ascii="仿宋" w:eastAsia="仿宋" w:hAnsi="仿宋" w:cs="仿宋"/>
          <w:szCs w:val="28"/>
        </w:rPr>
      </w:pPr>
      <w:r>
        <w:rPr>
          <w:rFonts w:ascii="仿宋" w:eastAsia="仿宋" w:hAnsi="仿宋" w:cs="仿宋" w:hint="eastAsia"/>
          <w:szCs w:val="28"/>
        </w:rPr>
        <w:t>根据《中共北京市药品监督管理局党组关于印发所属事业单位主要职责、内设机构和人员编制规定的通知》（</w:t>
      </w:r>
      <w:proofErr w:type="gramStart"/>
      <w:r>
        <w:rPr>
          <w:rFonts w:ascii="仿宋" w:eastAsia="仿宋" w:hAnsi="仿宋" w:cs="仿宋" w:hint="eastAsia"/>
          <w:szCs w:val="28"/>
        </w:rPr>
        <w:t>京药监</w:t>
      </w:r>
      <w:proofErr w:type="gramEnd"/>
      <w:r>
        <w:rPr>
          <w:rFonts w:ascii="仿宋" w:eastAsia="仿宋" w:hAnsi="仿宋" w:cs="仿宋" w:hint="eastAsia"/>
          <w:szCs w:val="28"/>
        </w:rPr>
        <w:t>党组发〔</w:t>
      </w:r>
      <w:r>
        <w:rPr>
          <w:rFonts w:ascii="仿宋" w:eastAsia="仿宋" w:hAnsi="仿宋" w:cs="仿宋" w:hint="eastAsia"/>
          <w:szCs w:val="28"/>
        </w:rPr>
        <w:t>2021</w:t>
      </w:r>
      <w:r>
        <w:rPr>
          <w:rFonts w:ascii="仿宋" w:eastAsia="仿宋" w:hAnsi="仿宋" w:cs="仿宋" w:hint="eastAsia"/>
          <w:szCs w:val="28"/>
        </w:rPr>
        <w:t>〕</w:t>
      </w:r>
      <w:r>
        <w:rPr>
          <w:rFonts w:ascii="仿宋" w:eastAsia="仿宋" w:hAnsi="仿宋" w:cs="仿宋" w:hint="eastAsia"/>
          <w:szCs w:val="28"/>
        </w:rPr>
        <w:t>61</w:t>
      </w:r>
      <w:r>
        <w:rPr>
          <w:rFonts w:ascii="仿宋" w:eastAsia="仿宋" w:hAnsi="仿宋" w:cs="仿宋" w:hint="eastAsia"/>
          <w:szCs w:val="28"/>
        </w:rPr>
        <w:t>号），北京市药品审评检查中心（北京市疫苗检查中心）（以下简称：中心）主要职责是：承担本市药品（含疫苗）研发、注册、生产、流通等环节技术审评、核查、检查的技术性、事务性工作。</w:t>
      </w:r>
    </w:p>
    <w:p w:rsidR="00C60D26" w:rsidRDefault="00533FAB">
      <w:pPr>
        <w:pStyle w:val="a7"/>
        <w:spacing w:line="560" w:lineRule="exact"/>
        <w:ind w:firstLine="560"/>
        <w:rPr>
          <w:rFonts w:ascii="仿宋" w:eastAsia="仿宋" w:hAnsi="仿宋" w:cs="仿宋"/>
          <w:szCs w:val="28"/>
        </w:rPr>
      </w:pPr>
      <w:r>
        <w:rPr>
          <w:rFonts w:ascii="仿宋" w:eastAsia="仿宋" w:hAnsi="仿宋" w:cs="仿宋" w:hint="eastAsia"/>
          <w:szCs w:val="28"/>
        </w:rPr>
        <w:t>中心始终在市局党组坚强领导下，认真落实“四个最严”要求，坚持稳中求进、以</w:t>
      </w:r>
      <w:proofErr w:type="gramStart"/>
      <w:r>
        <w:rPr>
          <w:rFonts w:ascii="仿宋" w:eastAsia="仿宋" w:hAnsi="仿宋" w:cs="仿宋" w:hint="eastAsia"/>
          <w:szCs w:val="28"/>
        </w:rPr>
        <w:t>进促稳</w:t>
      </w:r>
      <w:proofErr w:type="gramEnd"/>
      <w:r>
        <w:rPr>
          <w:rFonts w:ascii="仿宋" w:eastAsia="仿宋" w:hAnsi="仿宋" w:cs="仿宋" w:hint="eastAsia"/>
          <w:szCs w:val="28"/>
        </w:rPr>
        <w:t>，充分发挥技术支撑作用，稳步推进药品审评检查任务。从</w:t>
      </w:r>
      <w:r>
        <w:rPr>
          <w:rFonts w:ascii="仿宋" w:eastAsia="仿宋" w:hAnsi="仿宋" w:cs="仿宋" w:hint="eastAsia"/>
          <w:szCs w:val="28"/>
        </w:rPr>
        <w:t>2021</w:t>
      </w:r>
      <w:r>
        <w:rPr>
          <w:rFonts w:ascii="仿宋" w:eastAsia="仿宋" w:hAnsi="仿宋" w:cs="仿宋" w:hint="eastAsia"/>
          <w:szCs w:val="28"/>
        </w:rPr>
        <w:t>年单位成立以来，一直持续设置药品审评检查经费项目。</w:t>
      </w:r>
    </w:p>
    <w:p w:rsidR="00C60D26" w:rsidRDefault="00533FAB">
      <w:pPr>
        <w:pStyle w:val="3"/>
        <w:ind w:firstLine="640"/>
      </w:pPr>
      <w:bookmarkStart w:id="15" w:name="_Toc27788"/>
      <w:bookmarkStart w:id="16" w:name="_Toc397"/>
      <w:bookmarkStart w:id="17" w:name="_Toc17320"/>
      <w:bookmarkStart w:id="18" w:name="_Toc27311"/>
      <w:bookmarkStart w:id="19" w:name="_Toc24833"/>
      <w:r>
        <w:rPr>
          <w:rFonts w:hint="eastAsia"/>
        </w:rPr>
        <w:t>2.</w:t>
      </w:r>
      <w:r>
        <w:rPr>
          <w:rFonts w:hint="eastAsia"/>
        </w:rPr>
        <w:t>主要内容及实施情况</w:t>
      </w:r>
      <w:bookmarkEnd w:id="15"/>
      <w:bookmarkEnd w:id="16"/>
      <w:bookmarkEnd w:id="17"/>
      <w:bookmarkEnd w:id="18"/>
      <w:bookmarkEnd w:id="19"/>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rPr>
        <w:t>主要内容</w:t>
      </w:r>
      <w:bookmarkStart w:id="20" w:name="_Toc2250"/>
      <w:bookmarkStart w:id="21" w:name="_Toc11514"/>
      <w:r>
        <w:rPr>
          <w:rFonts w:ascii="仿宋" w:eastAsia="仿宋" w:hAnsi="仿宋" w:cs="仿宋" w:hint="eastAsia"/>
          <w:kern w:val="44"/>
          <w:szCs w:val="28"/>
        </w:rPr>
        <w:t>：（</w:t>
      </w:r>
      <w:r>
        <w:rPr>
          <w:rFonts w:ascii="仿宋" w:eastAsia="仿宋" w:hAnsi="仿宋" w:cs="仿宋" w:hint="eastAsia"/>
          <w:kern w:val="44"/>
          <w:szCs w:val="28"/>
        </w:rPr>
        <w:t>1</w:t>
      </w:r>
      <w:r>
        <w:rPr>
          <w:rFonts w:ascii="仿宋" w:eastAsia="仿宋" w:hAnsi="仿宋" w:cs="仿宋" w:hint="eastAsia"/>
          <w:kern w:val="44"/>
          <w:szCs w:val="28"/>
        </w:rPr>
        <w:t>）对北京市辖区药品（含疫苗）生产企业的药品生产质量管理规范（</w:t>
      </w:r>
      <w:r>
        <w:rPr>
          <w:rFonts w:ascii="仿宋" w:eastAsia="仿宋" w:hAnsi="仿宋" w:cs="仿宋" w:hint="eastAsia"/>
          <w:kern w:val="44"/>
          <w:szCs w:val="28"/>
        </w:rPr>
        <w:t>GMP</w:t>
      </w:r>
      <w:r>
        <w:rPr>
          <w:rFonts w:ascii="仿宋" w:eastAsia="仿宋" w:hAnsi="仿宋" w:cs="仿宋" w:hint="eastAsia"/>
          <w:kern w:val="44"/>
          <w:szCs w:val="28"/>
        </w:rPr>
        <w:t>）符合性检查、药品批发企业、药品零售连锁总部</w:t>
      </w:r>
      <w:r>
        <w:rPr>
          <w:rFonts w:ascii="仿宋" w:eastAsia="仿宋" w:hAnsi="仿宋" w:cs="仿宋" w:hint="eastAsia"/>
          <w:kern w:val="44"/>
          <w:szCs w:val="28"/>
        </w:rPr>
        <w:t>和</w:t>
      </w:r>
      <w:r>
        <w:rPr>
          <w:rFonts w:ascii="仿宋" w:eastAsia="仿宋" w:hAnsi="仿宋" w:cs="仿宋" w:hint="eastAsia"/>
          <w:kern w:val="44"/>
          <w:szCs w:val="28"/>
        </w:rPr>
        <w:t>医疗器械三方物流企业的药品经营质量管理规范（</w:t>
      </w:r>
      <w:r>
        <w:rPr>
          <w:rFonts w:ascii="仿宋" w:eastAsia="仿宋" w:hAnsi="仿宋" w:cs="仿宋" w:hint="eastAsia"/>
          <w:kern w:val="44"/>
          <w:szCs w:val="28"/>
        </w:rPr>
        <w:t>GSP</w:t>
      </w:r>
      <w:r>
        <w:rPr>
          <w:rFonts w:ascii="仿宋" w:eastAsia="仿宋" w:hAnsi="仿宋" w:cs="仿宋" w:hint="eastAsia"/>
          <w:kern w:val="44"/>
          <w:szCs w:val="28"/>
        </w:rPr>
        <w:t>）符合性检查；药物临床试验机构</w:t>
      </w:r>
      <w:r>
        <w:rPr>
          <w:rFonts w:ascii="仿宋" w:eastAsia="仿宋" w:hAnsi="仿宋" w:cs="仿宋" w:hint="eastAsia"/>
          <w:kern w:val="44"/>
          <w:szCs w:val="28"/>
        </w:rPr>
        <w:t>GCP</w:t>
      </w:r>
      <w:r>
        <w:rPr>
          <w:rFonts w:ascii="仿宋" w:eastAsia="仿宋" w:hAnsi="仿宋" w:cs="仿宋" w:hint="eastAsia"/>
          <w:kern w:val="44"/>
          <w:szCs w:val="28"/>
        </w:rPr>
        <w:t>和药物非临床研究机构</w:t>
      </w:r>
      <w:r>
        <w:rPr>
          <w:rFonts w:ascii="仿宋" w:eastAsia="仿宋" w:hAnsi="仿宋" w:cs="仿宋" w:hint="eastAsia"/>
          <w:kern w:val="44"/>
          <w:szCs w:val="28"/>
        </w:rPr>
        <w:t>GLP</w:t>
      </w:r>
      <w:r>
        <w:rPr>
          <w:rFonts w:ascii="仿宋" w:eastAsia="仿宋" w:hAnsi="仿宋" w:cs="仿宋" w:hint="eastAsia"/>
          <w:kern w:val="44"/>
          <w:szCs w:val="28"/>
        </w:rPr>
        <w:t>等符合性检查、药品服务站咨询工作轮值等。</w:t>
      </w:r>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2</w:t>
      </w:r>
      <w:r>
        <w:rPr>
          <w:rFonts w:ascii="仿宋" w:eastAsia="仿宋" w:hAnsi="仿宋" w:cs="仿宋" w:hint="eastAsia"/>
          <w:kern w:val="44"/>
          <w:szCs w:val="28"/>
        </w:rPr>
        <w:t>）承担了北京市辖区化学药品、中药天然药物、生物制品、医疗机构制剂等的注册申请、补充申请</w:t>
      </w:r>
      <w:r>
        <w:rPr>
          <w:rFonts w:ascii="仿宋" w:eastAsia="仿宋" w:hAnsi="仿宋" w:cs="仿宋" w:hint="eastAsia"/>
          <w:kern w:val="44"/>
          <w:szCs w:val="28"/>
        </w:rPr>
        <w:t>(</w:t>
      </w:r>
      <w:r>
        <w:rPr>
          <w:rFonts w:ascii="仿宋" w:eastAsia="仿宋" w:hAnsi="仿宋" w:cs="仿宋" w:hint="eastAsia"/>
          <w:kern w:val="44"/>
          <w:szCs w:val="28"/>
        </w:rPr>
        <w:t>注</w:t>
      </w:r>
      <w:r>
        <w:rPr>
          <w:rFonts w:ascii="仿宋" w:eastAsia="仿宋" w:hAnsi="仿宋" w:cs="仿宋" w:hint="eastAsia"/>
          <w:kern w:val="44"/>
          <w:szCs w:val="28"/>
        </w:rPr>
        <w:t>:</w:t>
      </w:r>
      <w:proofErr w:type="gramStart"/>
      <w:r>
        <w:rPr>
          <w:rFonts w:ascii="仿宋" w:eastAsia="仿宋" w:hAnsi="仿宋" w:cs="仿宋" w:hint="eastAsia"/>
          <w:kern w:val="44"/>
          <w:szCs w:val="28"/>
        </w:rPr>
        <w:t>仅医疗</w:t>
      </w:r>
      <w:proofErr w:type="gramEnd"/>
      <w:r>
        <w:rPr>
          <w:rFonts w:ascii="仿宋" w:eastAsia="仿宋" w:hAnsi="仿宋" w:cs="仿宋" w:hint="eastAsia"/>
          <w:kern w:val="44"/>
          <w:szCs w:val="28"/>
        </w:rPr>
        <w:t>机构制剂涉及注册申请、补充申请</w:t>
      </w:r>
      <w:r>
        <w:rPr>
          <w:rFonts w:ascii="仿宋" w:eastAsia="仿宋" w:hAnsi="仿宋" w:cs="仿宋" w:hint="eastAsia"/>
          <w:kern w:val="44"/>
          <w:szCs w:val="28"/>
        </w:rPr>
        <w:t>)</w:t>
      </w:r>
      <w:r>
        <w:rPr>
          <w:rFonts w:ascii="仿宋" w:eastAsia="仿宋" w:hAnsi="仿宋" w:cs="仿宋" w:hint="eastAsia"/>
          <w:kern w:val="44"/>
          <w:szCs w:val="28"/>
        </w:rPr>
        <w:t>、药品上市后变更备案与沟通交流、再注册的研制</w:t>
      </w:r>
      <w:r>
        <w:rPr>
          <w:rFonts w:ascii="仿宋" w:eastAsia="仿宋" w:hAnsi="仿宋" w:cs="仿宋" w:hint="eastAsia"/>
          <w:kern w:val="44"/>
          <w:szCs w:val="28"/>
        </w:rPr>
        <w:lastRenderedPageBreak/>
        <w:t>现场核查以及相关技术审评工作。</w:t>
      </w:r>
    </w:p>
    <w:p w:rsidR="00C60D26" w:rsidRDefault="00533FAB">
      <w:pPr>
        <w:spacing w:line="560" w:lineRule="exact"/>
        <w:ind w:firstLine="560"/>
        <w:rPr>
          <w:rFonts w:ascii="仿宋" w:eastAsia="仿宋" w:hAnsi="仿宋" w:cs="仿宋"/>
          <w:szCs w:val="28"/>
        </w:rPr>
      </w:pPr>
      <w:r>
        <w:rPr>
          <w:rFonts w:ascii="仿宋" w:eastAsia="仿宋" w:hAnsi="仿宋" w:cs="仿宋" w:hint="eastAsia"/>
          <w:kern w:val="44"/>
          <w:szCs w:val="28"/>
        </w:rPr>
        <w:t>（</w:t>
      </w:r>
      <w:r>
        <w:rPr>
          <w:rFonts w:ascii="仿宋" w:eastAsia="仿宋" w:hAnsi="仿宋" w:cs="仿宋" w:hint="eastAsia"/>
          <w:kern w:val="44"/>
          <w:szCs w:val="28"/>
        </w:rPr>
        <w:t>3</w:t>
      </w:r>
      <w:r>
        <w:rPr>
          <w:rFonts w:ascii="仿宋" w:eastAsia="仿宋" w:hAnsi="仿宋" w:cs="仿宋" w:hint="eastAsia"/>
          <w:kern w:val="44"/>
          <w:szCs w:val="28"/>
        </w:rPr>
        <w:t>）持续修订</w:t>
      </w:r>
      <w:r>
        <w:rPr>
          <w:rFonts w:ascii="仿宋" w:eastAsia="仿宋" w:hAnsi="仿宋" w:cs="仿宋" w:hint="eastAsia"/>
          <w:kern w:val="44"/>
          <w:szCs w:val="28"/>
        </w:rPr>
        <w:t>ISO9</w:t>
      </w:r>
      <w:r>
        <w:rPr>
          <w:rFonts w:ascii="仿宋" w:eastAsia="仿宋" w:hAnsi="仿宋" w:cs="仿宋" w:hint="eastAsia"/>
          <w:kern w:val="44"/>
          <w:szCs w:val="28"/>
        </w:rPr>
        <w:t>000</w:t>
      </w:r>
      <w:r>
        <w:rPr>
          <w:rFonts w:ascii="仿宋" w:eastAsia="仿宋" w:hAnsi="仿宋" w:cs="仿宋" w:hint="eastAsia"/>
          <w:kern w:val="44"/>
          <w:szCs w:val="28"/>
        </w:rPr>
        <w:t>体系，组织质量管理体系外审；开展纪检督查以保障检查行为合</w:t>
      </w:r>
      <w:proofErr w:type="gramStart"/>
      <w:r>
        <w:rPr>
          <w:rFonts w:ascii="仿宋" w:eastAsia="仿宋" w:hAnsi="仿宋" w:cs="仿宋" w:hint="eastAsia"/>
          <w:kern w:val="44"/>
          <w:szCs w:val="28"/>
        </w:rPr>
        <w:t>规</w:t>
      </w:r>
      <w:proofErr w:type="gramEnd"/>
      <w:r>
        <w:rPr>
          <w:rFonts w:ascii="仿宋" w:eastAsia="仿宋" w:hAnsi="仿宋" w:cs="仿宋" w:hint="eastAsia"/>
          <w:kern w:val="44"/>
          <w:szCs w:val="28"/>
        </w:rPr>
        <w:t>；聘请药学专家开展业务评审；组织开展检查信息数据分析评估；设立咨询接待，为企业提供更好地服务；维护检查所需办公软硬件系统正常运行；对检查业务材料进行整理归档、并向上级移交和综合服务保障以及市局交办的其他工作。</w:t>
      </w:r>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rPr>
        <w:t>实施情况：（</w:t>
      </w:r>
      <w:r>
        <w:rPr>
          <w:rFonts w:ascii="仿宋" w:eastAsia="仿宋" w:hAnsi="仿宋" w:cs="仿宋" w:hint="eastAsia"/>
          <w:kern w:val="44"/>
          <w:szCs w:val="28"/>
        </w:rPr>
        <w:t>1</w:t>
      </w:r>
      <w:r>
        <w:rPr>
          <w:rFonts w:ascii="仿宋" w:eastAsia="仿宋" w:hAnsi="仿宋" w:cs="仿宋" w:hint="eastAsia"/>
          <w:kern w:val="44"/>
          <w:szCs w:val="28"/>
        </w:rPr>
        <w:t>）完成药品审评任务</w:t>
      </w:r>
      <w:r>
        <w:rPr>
          <w:rFonts w:ascii="仿宋" w:eastAsia="仿宋" w:hAnsi="仿宋" w:cs="仿宋" w:hint="eastAsia"/>
          <w:kern w:val="44"/>
          <w:szCs w:val="28"/>
        </w:rPr>
        <w:t>7022</w:t>
      </w:r>
      <w:r>
        <w:rPr>
          <w:rFonts w:ascii="仿宋" w:eastAsia="仿宋" w:hAnsi="仿宋" w:cs="仿宋" w:hint="eastAsia"/>
          <w:kern w:val="44"/>
          <w:szCs w:val="28"/>
        </w:rPr>
        <w:t>件；现场检查任务</w:t>
      </w:r>
      <w:r>
        <w:rPr>
          <w:rFonts w:ascii="仿宋" w:eastAsia="仿宋" w:hAnsi="仿宋" w:cs="仿宋" w:hint="eastAsia"/>
          <w:kern w:val="44"/>
          <w:szCs w:val="28"/>
        </w:rPr>
        <w:t>359</w:t>
      </w:r>
      <w:r>
        <w:rPr>
          <w:rFonts w:ascii="仿宋" w:eastAsia="仿宋" w:hAnsi="仿宋" w:cs="仿宋" w:hint="eastAsia"/>
          <w:kern w:val="44"/>
          <w:szCs w:val="28"/>
        </w:rPr>
        <w:t>件（家次）；完成国家药监局药品注册联合核查任务</w:t>
      </w:r>
      <w:r>
        <w:rPr>
          <w:rFonts w:ascii="仿宋" w:eastAsia="仿宋" w:hAnsi="仿宋" w:cs="仿宋" w:hint="eastAsia"/>
          <w:kern w:val="44"/>
          <w:szCs w:val="28"/>
        </w:rPr>
        <w:t>151</w:t>
      </w:r>
      <w:r>
        <w:rPr>
          <w:rFonts w:ascii="仿宋" w:eastAsia="仿宋" w:hAnsi="仿宋" w:cs="仿宋" w:hint="eastAsia"/>
          <w:kern w:val="44"/>
          <w:szCs w:val="28"/>
        </w:rPr>
        <w:t>件，累计派出检查员</w:t>
      </w:r>
      <w:r>
        <w:rPr>
          <w:rFonts w:ascii="仿宋" w:eastAsia="仿宋" w:hAnsi="仿宋" w:cs="仿宋" w:hint="eastAsia"/>
          <w:kern w:val="44"/>
          <w:szCs w:val="28"/>
        </w:rPr>
        <w:t>582</w:t>
      </w:r>
      <w:r>
        <w:rPr>
          <w:rFonts w:ascii="仿宋" w:eastAsia="仿宋" w:hAnsi="仿宋" w:cs="仿宋" w:hint="eastAsia"/>
          <w:kern w:val="44"/>
          <w:szCs w:val="28"/>
        </w:rPr>
        <w:t>人次；同时，重点落实专项检查，包括中药、化学药品及药物临床试验机构专项检查。</w:t>
      </w:r>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2</w:t>
      </w:r>
      <w:r>
        <w:rPr>
          <w:rFonts w:ascii="仿宋" w:eastAsia="仿宋" w:hAnsi="仿宋" w:cs="仿宋" w:hint="eastAsia"/>
          <w:kern w:val="44"/>
          <w:szCs w:val="28"/>
        </w:rPr>
        <w:t>）对北京市生物制品</w:t>
      </w:r>
      <w:r>
        <w:rPr>
          <w:rFonts w:ascii="仿宋" w:eastAsia="仿宋" w:hAnsi="仿宋" w:cs="仿宋" w:hint="eastAsia"/>
          <w:kern w:val="44"/>
          <w:szCs w:val="28"/>
        </w:rPr>
        <w:t>企业在产品品种实现</w:t>
      </w:r>
      <w:r>
        <w:rPr>
          <w:rFonts w:ascii="仿宋" w:eastAsia="仿宋" w:hAnsi="仿宋" w:cs="仿宋" w:hint="eastAsia"/>
          <w:kern w:val="44"/>
          <w:szCs w:val="28"/>
        </w:rPr>
        <w:t>5</w:t>
      </w:r>
      <w:r>
        <w:rPr>
          <w:rFonts w:ascii="仿宋" w:eastAsia="仿宋" w:hAnsi="仿宋" w:cs="仿宋" w:hint="eastAsia"/>
          <w:kern w:val="44"/>
          <w:szCs w:val="28"/>
        </w:rPr>
        <w:t>年内全覆盖，对疫苗生产企业实现每年至少一次</w:t>
      </w:r>
      <w:r>
        <w:rPr>
          <w:rFonts w:ascii="仿宋" w:eastAsia="仿宋" w:hAnsi="仿宋" w:cs="仿宋" w:hint="eastAsia"/>
          <w:kern w:val="44"/>
          <w:szCs w:val="28"/>
        </w:rPr>
        <w:t>GMP</w:t>
      </w:r>
      <w:r>
        <w:rPr>
          <w:rFonts w:ascii="仿宋" w:eastAsia="仿宋" w:hAnsi="仿宋" w:cs="仿宋" w:hint="eastAsia"/>
          <w:kern w:val="44"/>
          <w:szCs w:val="28"/>
        </w:rPr>
        <w:t>检查。开展疫苗生产企业受托储配延伸检查，对黑龙江、江西等</w:t>
      </w:r>
      <w:r>
        <w:rPr>
          <w:rFonts w:ascii="仿宋" w:eastAsia="仿宋" w:hAnsi="仿宋" w:cs="仿宋" w:hint="eastAsia"/>
          <w:kern w:val="44"/>
          <w:szCs w:val="28"/>
        </w:rPr>
        <w:t>8</w:t>
      </w:r>
      <w:r>
        <w:rPr>
          <w:rFonts w:ascii="仿宋" w:eastAsia="仿宋" w:hAnsi="仿宋" w:cs="仿宋" w:hint="eastAsia"/>
          <w:kern w:val="44"/>
          <w:szCs w:val="28"/>
        </w:rPr>
        <w:t>省</w:t>
      </w:r>
      <w:r>
        <w:rPr>
          <w:rFonts w:ascii="仿宋" w:eastAsia="仿宋" w:hAnsi="仿宋" w:cs="仿宋" w:hint="eastAsia"/>
          <w:kern w:val="44"/>
          <w:szCs w:val="28"/>
        </w:rPr>
        <w:t>15</w:t>
      </w:r>
      <w:r>
        <w:rPr>
          <w:rFonts w:ascii="仿宋" w:eastAsia="仿宋" w:hAnsi="仿宋" w:cs="仿宋" w:hint="eastAsia"/>
          <w:kern w:val="44"/>
          <w:szCs w:val="28"/>
        </w:rPr>
        <w:t>家受托储配企业开展延伸检查；选派</w:t>
      </w:r>
      <w:r>
        <w:rPr>
          <w:rFonts w:ascii="仿宋" w:eastAsia="仿宋" w:hAnsi="仿宋" w:cs="仿宋" w:hint="eastAsia"/>
          <w:kern w:val="44"/>
          <w:szCs w:val="28"/>
        </w:rPr>
        <w:t>4</w:t>
      </w:r>
      <w:r>
        <w:rPr>
          <w:rFonts w:ascii="仿宋" w:eastAsia="仿宋" w:hAnsi="仿宋" w:cs="仿宋" w:hint="eastAsia"/>
          <w:kern w:val="44"/>
          <w:szCs w:val="28"/>
        </w:rPr>
        <w:t>名骨干力量参加国家局组织的全国疫苗生产企业检查</w:t>
      </w:r>
      <w:r>
        <w:rPr>
          <w:rFonts w:ascii="仿宋" w:eastAsia="仿宋" w:hAnsi="仿宋" w:cs="仿宋" w:hint="eastAsia"/>
          <w:kern w:val="44"/>
          <w:szCs w:val="28"/>
        </w:rPr>
        <w:t>16</w:t>
      </w:r>
      <w:r>
        <w:rPr>
          <w:rFonts w:ascii="仿宋" w:eastAsia="仿宋" w:hAnsi="仿宋" w:cs="仿宋" w:hint="eastAsia"/>
          <w:kern w:val="44"/>
          <w:szCs w:val="28"/>
        </w:rPr>
        <w:t>家次。</w:t>
      </w:r>
    </w:p>
    <w:p w:rsidR="00C60D26" w:rsidRDefault="00533FAB">
      <w:pPr>
        <w:spacing w:line="560" w:lineRule="exact"/>
        <w:ind w:firstLine="560"/>
        <w:rPr>
          <w:rFonts w:ascii="仿宋" w:eastAsia="仿宋" w:hAnsi="仿宋" w:cs="仿宋"/>
          <w:szCs w:val="28"/>
        </w:rPr>
      </w:pPr>
      <w:r>
        <w:rPr>
          <w:rFonts w:ascii="仿宋" w:eastAsia="仿宋" w:hAnsi="仿宋" w:cs="仿宋" w:hint="eastAsia"/>
          <w:kern w:val="44"/>
          <w:szCs w:val="28"/>
        </w:rPr>
        <w:t>（</w:t>
      </w:r>
      <w:r>
        <w:rPr>
          <w:rFonts w:ascii="仿宋" w:eastAsia="仿宋" w:hAnsi="仿宋" w:cs="仿宋" w:hint="eastAsia"/>
          <w:kern w:val="44"/>
          <w:szCs w:val="28"/>
        </w:rPr>
        <w:t>3</w:t>
      </w:r>
      <w:r>
        <w:rPr>
          <w:rFonts w:ascii="仿宋" w:eastAsia="仿宋" w:hAnsi="仿宋" w:cs="仿宋" w:hint="eastAsia"/>
          <w:kern w:val="44"/>
          <w:szCs w:val="28"/>
        </w:rPr>
        <w:t>）完成中心质量管理体系文件修订及新建工作，并进行宣贯培训。</w:t>
      </w:r>
    </w:p>
    <w:p w:rsidR="00C60D26" w:rsidRDefault="00533FAB">
      <w:pPr>
        <w:pStyle w:val="3"/>
        <w:ind w:firstLine="640"/>
      </w:pPr>
      <w:bookmarkStart w:id="22" w:name="_Toc22056"/>
      <w:r>
        <w:rPr>
          <w:rFonts w:hint="eastAsia"/>
        </w:rPr>
        <w:t>3.</w:t>
      </w:r>
      <w:r>
        <w:rPr>
          <w:rFonts w:hint="eastAsia"/>
        </w:rPr>
        <w:t>资金投入和使用情况</w:t>
      </w:r>
      <w:bookmarkEnd w:id="20"/>
      <w:bookmarkEnd w:id="21"/>
      <w:bookmarkEnd w:id="22"/>
    </w:p>
    <w:p w:rsidR="00C60D26" w:rsidRDefault="00533FAB">
      <w:pPr>
        <w:spacing w:line="560" w:lineRule="exact"/>
        <w:ind w:firstLine="560"/>
        <w:rPr>
          <w:rFonts w:ascii="仿宋" w:eastAsia="仿宋" w:hAnsi="仿宋" w:cs="仿宋"/>
          <w:szCs w:val="28"/>
        </w:rPr>
      </w:pPr>
      <w:bookmarkStart w:id="23" w:name="_Toc13448"/>
      <w:bookmarkStart w:id="24" w:name="_Toc29105"/>
      <w:bookmarkStart w:id="25" w:name="_Toc7143"/>
      <w:bookmarkStart w:id="26" w:name="_Toc17430"/>
      <w:r>
        <w:rPr>
          <w:rFonts w:ascii="仿宋" w:eastAsia="仿宋" w:hAnsi="仿宋" w:cs="仿宋" w:hint="eastAsia"/>
          <w:szCs w:val="28"/>
        </w:rPr>
        <w:t>资金投入：“药品审评检查经费”年度预算资金</w:t>
      </w:r>
      <w:r>
        <w:rPr>
          <w:rFonts w:ascii="仿宋" w:eastAsia="仿宋" w:hAnsi="仿宋" w:cs="仿宋" w:hint="eastAsia"/>
          <w:szCs w:val="28"/>
        </w:rPr>
        <w:t>207.634</w:t>
      </w:r>
      <w:r>
        <w:rPr>
          <w:rFonts w:ascii="仿宋" w:eastAsia="仿宋" w:hAnsi="仿宋" w:cs="仿宋" w:hint="eastAsia"/>
          <w:szCs w:val="28"/>
        </w:rPr>
        <w:t>万元，资金全部为财政资金。</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使用情况：截至</w:t>
      </w:r>
      <w:r>
        <w:rPr>
          <w:rFonts w:ascii="仿宋" w:eastAsia="仿宋" w:hAnsi="仿宋" w:cs="仿宋" w:hint="eastAsia"/>
          <w:szCs w:val="28"/>
        </w:rPr>
        <w:t>2024</w:t>
      </w:r>
      <w:r>
        <w:rPr>
          <w:rFonts w:ascii="仿宋" w:eastAsia="仿宋" w:hAnsi="仿宋" w:cs="仿宋" w:hint="eastAsia"/>
          <w:szCs w:val="28"/>
        </w:rPr>
        <w:t>年</w:t>
      </w:r>
      <w:r>
        <w:rPr>
          <w:rFonts w:ascii="仿宋" w:eastAsia="仿宋" w:hAnsi="仿宋" w:cs="仿宋" w:hint="eastAsia"/>
          <w:szCs w:val="28"/>
        </w:rPr>
        <w:t>12</w:t>
      </w:r>
      <w:r>
        <w:rPr>
          <w:rFonts w:ascii="仿宋" w:eastAsia="仿宋" w:hAnsi="仿宋" w:cs="仿宋" w:hint="eastAsia"/>
          <w:szCs w:val="28"/>
        </w:rPr>
        <w:t>月</w:t>
      </w:r>
      <w:r>
        <w:rPr>
          <w:rFonts w:ascii="仿宋" w:eastAsia="仿宋" w:hAnsi="仿宋" w:cs="仿宋" w:hint="eastAsia"/>
          <w:szCs w:val="28"/>
        </w:rPr>
        <w:t>31</w:t>
      </w:r>
      <w:r>
        <w:rPr>
          <w:rFonts w:ascii="仿宋" w:eastAsia="仿宋" w:hAnsi="仿宋" w:cs="仿宋" w:hint="eastAsia"/>
          <w:szCs w:val="28"/>
        </w:rPr>
        <w:t>日，资金到位</w:t>
      </w:r>
      <w:r>
        <w:rPr>
          <w:rFonts w:ascii="仿宋" w:eastAsia="仿宋" w:hAnsi="仿宋" w:cs="仿宋" w:hint="eastAsia"/>
          <w:szCs w:val="28"/>
        </w:rPr>
        <w:t>207.634</w:t>
      </w:r>
      <w:r>
        <w:rPr>
          <w:rFonts w:ascii="仿宋" w:eastAsia="仿宋" w:hAnsi="仿宋" w:cs="仿宋" w:hint="eastAsia"/>
          <w:szCs w:val="28"/>
        </w:rPr>
        <w:t>万元，资金到位率</w:t>
      </w:r>
      <w:r>
        <w:rPr>
          <w:rFonts w:ascii="仿宋" w:eastAsia="仿宋" w:hAnsi="仿宋" w:cs="仿宋" w:hint="eastAsia"/>
          <w:szCs w:val="28"/>
        </w:rPr>
        <w:t>100%</w:t>
      </w:r>
      <w:r>
        <w:rPr>
          <w:rFonts w:ascii="仿宋" w:eastAsia="仿宋" w:hAnsi="仿宋" w:cs="仿宋" w:hint="eastAsia"/>
          <w:szCs w:val="28"/>
        </w:rPr>
        <w:t>，资金支出金额为</w:t>
      </w:r>
      <w:r>
        <w:rPr>
          <w:rFonts w:ascii="仿宋" w:eastAsia="仿宋" w:hAnsi="仿宋" w:cs="仿宋" w:hint="eastAsia"/>
          <w:szCs w:val="28"/>
        </w:rPr>
        <w:t>205.6608</w:t>
      </w:r>
      <w:r>
        <w:rPr>
          <w:rFonts w:ascii="仿宋" w:eastAsia="仿宋" w:hAnsi="仿宋" w:cs="仿宋" w:hint="eastAsia"/>
          <w:szCs w:val="28"/>
        </w:rPr>
        <w:t>52</w:t>
      </w:r>
      <w:r>
        <w:rPr>
          <w:rFonts w:ascii="仿宋" w:eastAsia="仿宋" w:hAnsi="仿宋" w:cs="仿宋" w:hint="eastAsia"/>
          <w:szCs w:val="28"/>
        </w:rPr>
        <w:t>万元，资金执行率为</w:t>
      </w:r>
      <w:r>
        <w:rPr>
          <w:rFonts w:ascii="仿宋" w:eastAsia="仿宋" w:hAnsi="仿宋" w:cs="仿宋" w:hint="eastAsia"/>
          <w:szCs w:val="28"/>
        </w:rPr>
        <w:t>99.05%</w:t>
      </w:r>
      <w:r>
        <w:rPr>
          <w:rFonts w:ascii="仿宋" w:eastAsia="仿宋" w:hAnsi="仿宋" w:cs="仿宋" w:hint="eastAsia"/>
          <w:szCs w:val="28"/>
        </w:rPr>
        <w:t>，其中差旅费</w:t>
      </w:r>
      <w:r>
        <w:rPr>
          <w:rFonts w:ascii="仿宋" w:eastAsia="仿宋" w:hAnsi="仿宋" w:cs="仿宋" w:hint="eastAsia"/>
          <w:szCs w:val="28"/>
        </w:rPr>
        <w:t>151.77</w:t>
      </w:r>
      <w:r>
        <w:rPr>
          <w:rFonts w:ascii="仿宋" w:eastAsia="仿宋" w:hAnsi="仿宋" w:cs="仿宋" w:hint="eastAsia"/>
          <w:szCs w:val="28"/>
        </w:rPr>
        <w:t>万元、劳务费</w:t>
      </w:r>
      <w:r>
        <w:rPr>
          <w:rFonts w:ascii="仿宋" w:eastAsia="仿宋" w:hAnsi="仿宋" w:cs="仿宋" w:hint="eastAsia"/>
          <w:szCs w:val="28"/>
        </w:rPr>
        <w:t>40.153336</w:t>
      </w:r>
      <w:r>
        <w:rPr>
          <w:rFonts w:ascii="仿宋" w:eastAsia="仿宋" w:hAnsi="仿宋" w:cs="仿宋" w:hint="eastAsia"/>
          <w:szCs w:val="28"/>
        </w:rPr>
        <w:t>万元、委托业务费</w:t>
      </w:r>
      <w:r>
        <w:rPr>
          <w:rFonts w:ascii="仿宋" w:eastAsia="仿宋" w:hAnsi="仿宋" w:cs="仿宋" w:hint="eastAsia"/>
          <w:szCs w:val="28"/>
        </w:rPr>
        <w:t>10.8</w:t>
      </w:r>
      <w:r>
        <w:rPr>
          <w:rFonts w:ascii="仿宋" w:eastAsia="仿宋" w:hAnsi="仿宋" w:cs="仿宋" w:hint="eastAsia"/>
          <w:szCs w:val="28"/>
        </w:rPr>
        <w:t>万元、专用材料费</w:t>
      </w:r>
      <w:r>
        <w:rPr>
          <w:rFonts w:ascii="仿宋" w:eastAsia="仿宋" w:hAnsi="仿宋" w:cs="仿宋" w:hint="eastAsia"/>
          <w:szCs w:val="28"/>
        </w:rPr>
        <w:t>2.872396</w:t>
      </w:r>
      <w:r>
        <w:rPr>
          <w:rFonts w:ascii="仿宋" w:eastAsia="仿宋" w:hAnsi="仿宋" w:cs="仿宋" w:hint="eastAsia"/>
          <w:szCs w:val="28"/>
        </w:rPr>
        <w:t>万元、邮寄费</w:t>
      </w:r>
      <w:r>
        <w:rPr>
          <w:rFonts w:ascii="仿宋" w:eastAsia="仿宋" w:hAnsi="仿宋" w:cs="仿宋" w:hint="eastAsia"/>
          <w:szCs w:val="28"/>
        </w:rPr>
        <w:t>0.03402</w:t>
      </w:r>
      <w:r>
        <w:rPr>
          <w:rFonts w:ascii="仿宋" w:eastAsia="仿宋" w:hAnsi="仿宋" w:cs="仿宋" w:hint="eastAsia"/>
          <w:szCs w:val="28"/>
        </w:rPr>
        <w:t>万元、</w:t>
      </w:r>
      <w:r>
        <w:rPr>
          <w:rFonts w:ascii="仿宋" w:eastAsia="仿宋" w:hAnsi="仿宋" w:cs="仿宋" w:hint="eastAsia"/>
          <w:szCs w:val="28"/>
        </w:rPr>
        <w:lastRenderedPageBreak/>
        <w:t>其他商品和服务支出</w:t>
      </w:r>
      <w:r>
        <w:rPr>
          <w:rFonts w:ascii="仿宋" w:eastAsia="仿宋" w:hAnsi="仿宋" w:cs="仿宋" w:hint="eastAsia"/>
          <w:szCs w:val="28"/>
        </w:rPr>
        <w:t>0.0311</w:t>
      </w:r>
      <w:r>
        <w:rPr>
          <w:rFonts w:ascii="仿宋" w:eastAsia="仿宋" w:hAnsi="仿宋" w:cs="仿宋" w:hint="eastAsia"/>
          <w:szCs w:val="28"/>
        </w:rPr>
        <w:t>万元。资金剩余</w:t>
      </w:r>
      <w:r>
        <w:rPr>
          <w:rFonts w:ascii="仿宋" w:eastAsia="仿宋" w:hAnsi="仿宋" w:cs="仿宋" w:hint="eastAsia"/>
          <w:szCs w:val="28"/>
        </w:rPr>
        <w:t>1.973148</w:t>
      </w:r>
      <w:r>
        <w:rPr>
          <w:rFonts w:ascii="仿宋" w:eastAsia="仿宋" w:hAnsi="仿宋" w:cs="仿宋" w:hint="eastAsia"/>
          <w:szCs w:val="28"/>
        </w:rPr>
        <w:t>万元，主要为邮寄费和</w:t>
      </w:r>
      <w:r>
        <w:rPr>
          <w:rFonts w:ascii="仿宋" w:eastAsia="仿宋" w:hAnsi="仿宋" w:cs="仿宋" w:hint="eastAsia"/>
          <w:szCs w:val="28"/>
        </w:rPr>
        <w:t>购置</w:t>
      </w:r>
      <w:r>
        <w:rPr>
          <w:rFonts w:ascii="仿宋" w:eastAsia="仿宋" w:hAnsi="仿宋" w:cs="仿宋" w:hint="eastAsia"/>
          <w:szCs w:val="28"/>
        </w:rPr>
        <w:t>专业书籍</w:t>
      </w:r>
      <w:r>
        <w:rPr>
          <w:rFonts w:ascii="仿宋" w:eastAsia="仿宋" w:hAnsi="仿宋" w:cs="仿宋" w:hint="eastAsia"/>
          <w:szCs w:val="28"/>
        </w:rPr>
        <w:t>费</w:t>
      </w:r>
      <w:r>
        <w:rPr>
          <w:rFonts w:ascii="仿宋" w:eastAsia="仿宋" w:hAnsi="仿宋" w:cs="仿宋" w:hint="eastAsia"/>
          <w:szCs w:val="28"/>
        </w:rPr>
        <w:t>，结余原因是中心与市局和其他相关事业单位合署办公，实现资源共享，节约了邮寄和书籍费用支出。</w:t>
      </w:r>
    </w:p>
    <w:p w:rsidR="00C60D26" w:rsidRDefault="00533FAB">
      <w:pPr>
        <w:pStyle w:val="2"/>
        <w:ind w:firstLine="643"/>
      </w:pPr>
      <w:bookmarkStart w:id="27" w:name="_Toc9358"/>
      <w:r>
        <w:rPr>
          <w:rFonts w:hint="eastAsia"/>
        </w:rPr>
        <w:t>（二）项目绩效目标</w:t>
      </w:r>
      <w:bookmarkEnd w:id="23"/>
      <w:bookmarkEnd w:id="24"/>
      <w:bookmarkEnd w:id="25"/>
      <w:bookmarkEnd w:id="26"/>
      <w:bookmarkEnd w:id="27"/>
    </w:p>
    <w:p w:rsidR="00C60D26" w:rsidRDefault="00533FAB">
      <w:pPr>
        <w:pStyle w:val="3"/>
        <w:ind w:firstLine="640"/>
      </w:pPr>
      <w:bookmarkStart w:id="28" w:name="_Toc19507"/>
      <w:bookmarkStart w:id="29" w:name="_Toc17078"/>
      <w:bookmarkStart w:id="30" w:name="_Toc19454"/>
      <w:bookmarkStart w:id="31" w:name="_Toc4937"/>
      <w:bookmarkStart w:id="32" w:name="_Toc5893"/>
      <w:r>
        <w:rPr>
          <w:rFonts w:hint="eastAsia"/>
        </w:rPr>
        <w:t>1.</w:t>
      </w:r>
      <w:r>
        <w:rPr>
          <w:rFonts w:hint="eastAsia"/>
        </w:rPr>
        <w:t>总体目标</w:t>
      </w:r>
      <w:bookmarkEnd w:id="28"/>
      <w:bookmarkEnd w:id="29"/>
      <w:bookmarkEnd w:id="30"/>
      <w:bookmarkEnd w:id="31"/>
      <w:bookmarkEnd w:id="32"/>
    </w:p>
    <w:p w:rsidR="00C60D26" w:rsidRDefault="00533FAB">
      <w:pPr>
        <w:spacing w:line="560" w:lineRule="exact"/>
        <w:ind w:firstLine="560"/>
        <w:rPr>
          <w:rFonts w:ascii="仿宋" w:eastAsia="仿宋" w:hAnsi="仿宋" w:cs="仿宋"/>
          <w:szCs w:val="28"/>
        </w:rPr>
      </w:pPr>
      <w:bookmarkStart w:id="33" w:name="_Toc22871"/>
      <w:bookmarkStart w:id="34" w:name="_Toc11297"/>
      <w:bookmarkStart w:id="35" w:name="_Toc8491"/>
      <w:bookmarkStart w:id="36" w:name="_Toc8090"/>
      <w:r>
        <w:rPr>
          <w:rFonts w:ascii="仿宋" w:eastAsia="仿宋" w:hAnsi="仿宋" w:cs="仿宋" w:hint="eastAsia"/>
          <w:szCs w:val="28"/>
        </w:rPr>
        <w:t>通过开展辖区药品生产经营企业检查以及对全市化学、中药、生物制品、医疗机构制剂等药品注册申请、补充申请、药品上市后变更备案等事项进行技术审评，完善质量体系规范检查审评动作，使辖区药品生产经营质量得到保障，药品企业市场行为得到规范。</w:t>
      </w:r>
    </w:p>
    <w:p w:rsidR="00C60D26" w:rsidRDefault="00533FAB">
      <w:pPr>
        <w:pStyle w:val="3"/>
        <w:ind w:firstLine="640"/>
      </w:pPr>
      <w:bookmarkStart w:id="37" w:name="_Toc2354"/>
      <w:r>
        <w:rPr>
          <w:rFonts w:hint="eastAsia"/>
        </w:rPr>
        <w:t>2.</w:t>
      </w:r>
      <w:r>
        <w:rPr>
          <w:rFonts w:hint="eastAsia"/>
        </w:rPr>
        <w:t>阶段性目标</w:t>
      </w:r>
      <w:bookmarkEnd w:id="33"/>
      <w:bookmarkEnd w:id="34"/>
      <w:bookmarkEnd w:id="35"/>
      <w:bookmarkEnd w:id="36"/>
      <w:bookmarkEnd w:id="37"/>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lang w:val="zh-CN"/>
        </w:rPr>
        <w:t>（</w:t>
      </w:r>
      <w:r>
        <w:rPr>
          <w:rFonts w:ascii="仿宋" w:eastAsia="仿宋" w:hAnsi="仿宋" w:cs="仿宋" w:hint="eastAsia"/>
          <w:kern w:val="44"/>
          <w:szCs w:val="28"/>
          <w:lang w:val="zh-CN"/>
        </w:rPr>
        <w:t>1</w:t>
      </w:r>
      <w:r>
        <w:rPr>
          <w:rFonts w:ascii="仿宋" w:eastAsia="仿宋" w:hAnsi="仿宋" w:cs="仿宋" w:hint="eastAsia"/>
          <w:kern w:val="44"/>
          <w:szCs w:val="28"/>
          <w:lang w:val="zh-CN"/>
        </w:rPr>
        <w:t>）</w:t>
      </w:r>
      <w:r>
        <w:rPr>
          <w:rFonts w:ascii="仿宋" w:eastAsia="仿宋" w:hAnsi="仿宋" w:cs="仿宋"/>
          <w:kern w:val="44"/>
          <w:szCs w:val="28"/>
        </w:rPr>
        <w:t>数量指标</w:t>
      </w:r>
      <w:r>
        <w:rPr>
          <w:rFonts w:ascii="仿宋" w:eastAsia="仿宋" w:hAnsi="仿宋" w:cs="仿宋" w:hint="eastAsia"/>
          <w:kern w:val="44"/>
          <w:szCs w:val="28"/>
        </w:rPr>
        <w:t>：药品生产流通企业检查次数≥</w:t>
      </w:r>
      <w:r>
        <w:rPr>
          <w:rFonts w:ascii="仿宋" w:eastAsia="仿宋" w:hAnsi="仿宋" w:cs="仿宋" w:hint="eastAsia"/>
          <w:kern w:val="44"/>
          <w:szCs w:val="28"/>
        </w:rPr>
        <w:t>500</w:t>
      </w:r>
      <w:r>
        <w:rPr>
          <w:rFonts w:ascii="仿宋" w:eastAsia="仿宋" w:hAnsi="仿宋" w:cs="仿宋" w:hint="eastAsia"/>
          <w:kern w:val="44"/>
          <w:szCs w:val="28"/>
        </w:rPr>
        <w:t>次；药品上市后变更评审品种数≥</w:t>
      </w:r>
      <w:r>
        <w:rPr>
          <w:rFonts w:ascii="仿宋" w:eastAsia="仿宋" w:hAnsi="仿宋" w:cs="仿宋" w:hint="eastAsia"/>
          <w:kern w:val="44"/>
          <w:szCs w:val="28"/>
        </w:rPr>
        <w:tab/>
        <w:t>200</w:t>
      </w:r>
      <w:r>
        <w:rPr>
          <w:rFonts w:ascii="仿宋" w:eastAsia="仿宋" w:hAnsi="仿宋" w:cs="仿宋" w:hint="eastAsia"/>
          <w:kern w:val="44"/>
          <w:szCs w:val="28"/>
        </w:rPr>
        <w:t>个。</w:t>
      </w:r>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2</w:t>
      </w:r>
      <w:r>
        <w:rPr>
          <w:rFonts w:ascii="仿宋" w:eastAsia="仿宋" w:hAnsi="仿宋" w:cs="仿宋" w:hint="eastAsia"/>
          <w:kern w:val="44"/>
          <w:szCs w:val="28"/>
        </w:rPr>
        <w:t>）质量指标：依企业申请实施检查率＝</w:t>
      </w:r>
      <w:r>
        <w:rPr>
          <w:rFonts w:ascii="仿宋" w:eastAsia="仿宋" w:hAnsi="仿宋" w:cs="仿宋" w:hint="eastAsia"/>
          <w:kern w:val="44"/>
          <w:szCs w:val="28"/>
        </w:rPr>
        <w:t>100%</w:t>
      </w:r>
      <w:r>
        <w:rPr>
          <w:rFonts w:ascii="仿宋" w:eastAsia="仿宋" w:hAnsi="仿宋" w:cs="仿宋" w:hint="eastAsia"/>
          <w:kern w:val="44"/>
          <w:szCs w:val="28"/>
        </w:rPr>
        <w:t>；检查范围全面性＝</w:t>
      </w:r>
      <w:r>
        <w:rPr>
          <w:rFonts w:ascii="仿宋" w:eastAsia="仿宋" w:hAnsi="仿宋" w:cs="仿宋" w:hint="eastAsia"/>
          <w:kern w:val="44"/>
          <w:szCs w:val="28"/>
        </w:rPr>
        <w:t>100%</w:t>
      </w:r>
      <w:r>
        <w:rPr>
          <w:rFonts w:ascii="仿宋" w:eastAsia="仿宋" w:hAnsi="仿宋" w:cs="仿宋" w:hint="eastAsia"/>
          <w:kern w:val="44"/>
          <w:szCs w:val="28"/>
        </w:rPr>
        <w:t>。</w:t>
      </w:r>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3</w:t>
      </w:r>
      <w:r>
        <w:rPr>
          <w:rFonts w:ascii="仿宋" w:eastAsia="仿宋" w:hAnsi="仿宋" w:cs="仿宋" w:hint="eastAsia"/>
          <w:kern w:val="44"/>
          <w:szCs w:val="28"/>
        </w:rPr>
        <w:t>）时效指标：项目实施期＝</w:t>
      </w:r>
      <w:r>
        <w:rPr>
          <w:rFonts w:ascii="仿宋" w:eastAsia="仿宋" w:hAnsi="仿宋" w:cs="仿宋" w:hint="eastAsia"/>
          <w:kern w:val="44"/>
          <w:szCs w:val="28"/>
        </w:rPr>
        <w:t>1</w:t>
      </w:r>
      <w:r>
        <w:rPr>
          <w:rFonts w:ascii="仿宋" w:eastAsia="仿宋" w:hAnsi="仿宋" w:cs="仿宋" w:hint="eastAsia"/>
          <w:kern w:val="44"/>
          <w:szCs w:val="28"/>
        </w:rPr>
        <w:t>年。</w:t>
      </w:r>
    </w:p>
    <w:p w:rsidR="00C60D26" w:rsidRDefault="00533FAB">
      <w:pPr>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4</w:t>
      </w:r>
      <w:r>
        <w:rPr>
          <w:rFonts w:ascii="仿宋" w:eastAsia="仿宋" w:hAnsi="仿宋" w:cs="仿宋" w:hint="eastAsia"/>
          <w:kern w:val="44"/>
          <w:szCs w:val="28"/>
        </w:rPr>
        <w:t>）成本指标：</w:t>
      </w:r>
      <w:r>
        <w:rPr>
          <w:rFonts w:ascii="仿宋" w:eastAsia="仿宋" w:hAnsi="仿宋" w:cs="仿宋"/>
          <w:kern w:val="44"/>
          <w:szCs w:val="28"/>
        </w:rPr>
        <w:t>检查业务差旅费预算控制数</w:t>
      </w:r>
      <w:r>
        <w:rPr>
          <w:rFonts w:ascii="仿宋" w:eastAsia="仿宋" w:hAnsi="仿宋" w:cs="仿宋"/>
          <w:kern w:val="44"/>
          <w:szCs w:val="28"/>
        </w:rPr>
        <w:t>≤151.77</w:t>
      </w:r>
      <w:r>
        <w:rPr>
          <w:rFonts w:ascii="仿宋" w:eastAsia="仿宋" w:hAnsi="仿宋" w:cs="仿宋"/>
          <w:kern w:val="44"/>
          <w:szCs w:val="28"/>
        </w:rPr>
        <w:t>万元</w:t>
      </w:r>
      <w:r>
        <w:rPr>
          <w:rFonts w:ascii="仿宋" w:eastAsia="仿宋" w:hAnsi="仿宋" w:cs="仿宋" w:hint="eastAsia"/>
          <w:kern w:val="44"/>
          <w:szCs w:val="28"/>
        </w:rPr>
        <w:t>；</w:t>
      </w:r>
      <w:r>
        <w:rPr>
          <w:rFonts w:ascii="仿宋" w:eastAsia="仿宋" w:hAnsi="仿宋" w:cs="仿宋"/>
          <w:kern w:val="44"/>
          <w:szCs w:val="28"/>
        </w:rPr>
        <w:t>预</w:t>
      </w:r>
      <w:r>
        <w:rPr>
          <w:rFonts w:ascii="仿宋" w:eastAsia="仿宋" w:hAnsi="仿宋" w:cs="仿宋"/>
          <w:kern w:val="44"/>
          <w:szCs w:val="28"/>
        </w:rPr>
        <w:t>算控制数＝</w:t>
      </w:r>
      <w:r>
        <w:rPr>
          <w:rFonts w:ascii="仿宋" w:eastAsia="仿宋" w:hAnsi="仿宋" w:cs="仿宋"/>
          <w:kern w:val="44"/>
          <w:szCs w:val="28"/>
        </w:rPr>
        <w:t>207.634</w:t>
      </w:r>
      <w:r>
        <w:rPr>
          <w:rFonts w:ascii="仿宋" w:eastAsia="仿宋" w:hAnsi="仿宋" w:cs="仿宋"/>
          <w:kern w:val="44"/>
          <w:szCs w:val="28"/>
        </w:rPr>
        <w:t>万元</w:t>
      </w:r>
      <w:r>
        <w:rPr>
          <w:rFonts w:ascii="仿宋" w:eastAsia="仿宋" w:hAnsi="仿宋" w:cs="仿宋" w:hint="eastAsia"/>
          <w:kern w:val="44"/>
          <w:szCs w:val="28"/>
        </w:rPr>
        <w:t>。</w:t>
      </w:r>
    </w:p>
    <w:p w:rsidR="00C60D26" w:rsidRDefault="00533FAB">
      <w:pPr>
        <w:pStyle w:val="a7"/>
        <w:spacing w:line="560" w:lineRule="exact"/>
        <w:ind w:firstLine="560"/>
        <w:rPr>
          <w:rFonts w:ascii="仿宋_GB2312" w:hAnsi="仿宋_GB2312" w:cs="仿宋_GB2312"/>
          <w:color w:val="000000"/>
          <w:kern w:val="0"/>
          <w:sz w:val="32"/>
          <w:szCs w:val="32"/>
        </w:rPr>
      </w:pPr>
      <w:r>
        <w:rPr>
          <w:rFonts w:ascii="仿宋" w:eastAsia="仿宋" w:hAnsi="仿宋" w:cs="仿宋" w:hint="eastAsia"/>
          <w:kern w:val="44"/>
          <w:szCs w:val="28"/>
          <w:lang w:val="zh-CN"/>
        </w:rPr>
        <w:t>（</w:t>
      </w:r>
      <w:r>
        <w:rPr>
          <w:rFonts w:ascii="仿宋" w:eastAsia="仿宋" w:hAnsi="仿宋" w:cs="仿宋" w:hint="eastAsia"/>
          <w:kern w:val="44"/>
          <w:szCs w:val="28"/>
        </w:rPr>
        <w:t>5</w:t>
      </w:r>
      <w:r>
        <w:rPr>
          <w:rFonts w:ascii="仿宋" w:eastAsia="仿宋" w:hAnsi="仿宋" w:cs="仿宋" w:hint="eastAsia"/>
          <w:kern w:val="44"/>
          <w:szCs w:val="28"/>
        </w:rPr>
        <w:t>）社会效益指标</w:t>
      </w:r>
      <w:r>
        <w:rPr>
          <w:rFonts w:ascii="仿宋" w:eastAsia="仿宋" w:hAnsi="仿宋" w:cs="仿宋" w:hint="eastAsia"/>
          <w:kern w:val="44"/>
          <w:szCs w:val="28"/>
          <w:lang w:val="zh-CN"/>
        </w:rPr>
        <w:t>：辖区药品生产经营质量得到保障，药品企业市场行为得到规范。</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6</w:t>
      </w:r>
      <w:r>
        <w:rPr>
          <w:rFonts w:ascii="仿宋" w:eastAsia="仿宋" w:hAnsi="仿宋" w:cs="仿宋" w:hint="eastAsia"/>
          <w:kern w:val="44"/>
          <w:szCs w:val="28"/>
        </w:rPr>
        <w:t>）</w:t>
      </w:r>
      <w:r>
        <w:rPr>
          <w:rFonts w:ascii="仿宋" w:eastAsia="仿宋" w:hAnsi="仿宋" w:cs="仿宋"/>
          <w:kern w:val="44"/>
          <w:szCs w:val="28"/>
        </w:rPr>
        <w:t>服务对象满意度指标</w:t>
      </w:r>
      <w:r>
        <w:rPr>
          <w:rFonts w:ascii="仿宋" w:eastAsia="仿宋" w:hAnsi="仿宋" w:cs="仿宋" w:hint="eastAsia"/>
          <w:kern w:val="44"/>
          <w:szCs w:val="28"/>
        </w:rPr>
        <w:t>：辖区企业满意度≥</w:t>
      </w:r>
      <w:r>
        <w:rPr>
          <w:rFonts w:ascii="仿宋" w:eastAsia="仿宋" w:hAnsi="仿宋" w:cs="仿宋" w:hint="eastAsia"/>
          <w:kern w:val="44"/>
          <w:szCs w:val="28"/>
        </w:rPr>
        <w:t>95%</w:t>
      </w:r>
      <w:r>
        <w:rPr>
          <w:rFonts w:ascii="仿宋" w:eastAsia="仿宋" w:hAnsi="仿宋" w:cs="仿宋" w:hint="eastAsia"/>
          <w:kern w:val="44"/>
          <w:szCs w:val="28"/>
        </w:rPr>
        <w:t>。</w:t>
      </w:r>
    </w:p>
    <w:p w:rsidR="00C60D26" w:rsidRDefault="00533FAB">
      <w:pPr>
        <w:pStyle w:val="1"/>
        <w:ind w:firstLine="640"/>
      </w:pPr>
      <w:bookmarkStart w:id="38" w:name="_Toc17471"/>
      <w:bookmarkStart w:id="39" w:name="_Toc11761"/>
      <w:bookmarkStart w:id="40" w:name="_Toc30238"/>
      <w:bookmarkStart w:id="41" w:name="_Toc13499"/>
      <w:r>
        <w:rPr>
          <w:rFonts w:hint="eastAsia"/>
        </w:rPr>
        <w:t>二、绩效评价工作开展情况</w:t>
      </w:r>
      <w:bookmarkEnd w:id="38"/>
      <w:bookmarkEnd w:id="39"/>
      <w:bookmarkEnd w:id="40"/>
      <w:bookmarkEnd w:id="41"/>
    </w:p>
    <w:p w:rsidR="00C60D26" w:rsidRDefault="00533FAB">
      <w:pPr>
        <w:pStyle w:val="2"/>
        <w:ind w:firstLine="643"/>
      </w:pPr>
      <w:bookmarkStart w:id="42" w:name="_Toc13255"/>
      <w:bookmarkStart w:id="43" w:name="_Toc20386"/>
      <w:bookmarkStart w:id="44" w:name="_Toc24724"/>
      <w:bookmarkStart w:id="45" w:name="_Toc30556"/>
      <w:r>
        <w:rPr>
          <w:rFonts w:hint="eastAsia"/>
        </w:rPr>
        <w:t>（一）绩效评价的目的、对象和范围</w:t>
      </w:r>
      <w:bookmarkEnd w:id="42"/>
      <w:bookmarkEnd w:id="43"/>
      <w:bookmarkEnd w:id="44"/>
      <w:bookmarkEnd w:id="45"/>
    </w:p>
    <w:p w:rsidR="00C60D26" w:rsidRDefault="00533FAB">
      <w:pPr>
        <w:pStyle w:val="3"/>
        <w:ind w:firstLine="640"/>
      </w:pPr>
      <w:bookmarkStart w:id="46" w:name="_Toc21606"/>
      <w:bookmarkStart w:id="47" w:name="_Toc30369"/>
      <w:bookmarkStart w:id="48" w:name="_Toc16871"/>
      <w:bookmarkStart w:id="49" w:name="_Toc4504"/>
      <w:r>
        <w:rPr>
          <w:rFonts w:hint="eastAsia"/>
        </w:rPr>
        <w:t>1.</w:t>
      </w:r>
      <w:r>
        <w:rPr>
          <w:rFonts w:hint="eastAsia"/>
        </w:rPr>
        <w:t>绩效评价的目的</w:t>
      </w:r>
      <w:bookmarkEnd w:id="46"/>
      <w:bookmarkEnd w:id="47"/>
      <w:bookmarkEnd w:id="48"/>
      <w:bookmarkEnd w:id="49"/>
    </w:p>
    <w:p w:rsidR="00C60D26" w:rsidRDefault="00533FAB">
      <w:pPr>
        <w:pStyle w:val="a7"/>
        <w:spacing w:line="560" w:lineRule="exact"/>
        <w:ind w:firstLine="560"/>
        <w:rPr>
          <w:rFonts w:ascii="仿宋" w:eastAsia="仿宋" w:hAnsi="仿宋" w:cs="仿宋"/>
          <w:kern w:val="44"/>
          <w:szCs w:val="28"/>
        </w:rPr>
      </w:pPr>
      <w:bookmarkStart w:id="50" w:name="_Toc8271"/>
      <w:bookmarkStart w:id="51" w:name="_Toc19405"/>
      <w:bookmarkStart w:id="52" w:name="_Toc5604"/>
      <w:r>
        <w:rPr>
          <w:rFonts w:ascii="仿宋" w:eastAsia="仿宋" w:hAnsi="仿宋" w:cs="仿宋" w:hint="eastAsia"/>
          <w:kern w:val="44"/>
          <w:szCs w:val="28"/>
        </w:rPr>
        <w:t>通过绩效评价，全面、客观反映并科学评价项目的工作成效，对</w:t>
      </w:r>
      <w:r>
        <w:rPr>
          <w:rFonts w:ascii="仿宋" w:eastAsia="仿宋" w:hAnsi="仿宋" w:cs="仿宋" w:hint="eastAsia"/>
          <w:kern w:val="44"/>
          <w:szCs w:val="28"/>
        </w:rPr>
        <w:lastRenderedPageBreak/>
        <w:t>预算管理执行过程中存在的不足提出合理化建议，强化支出责任，使预算管理更加科学、完善，进而规范资金的使用管理，提高资金使用效益和效率。</w:t>
      </w:r>
    </w:p>
    <w:p w:rsidR="00C60D26" w:rsidRDefault="00533FAB">
      <w:pPr>
        <w:pStyle w:val="3"/>
        <w:ind w:firstLine="640"/>
      </w:pPr>
      <w:bookmarkStart w:id="53" w:name="_Toc4640"/>
      <w:r>
        <w:rPr>
          <w:rFonts w:hint="eastAsia"/>
        </w:rPr>
        <w:t>2.</w:t>
      </w:r>
      <w:r>
        <w:rPr>
          <w:rFonts w:hint="eastAsia"/>
        </w:rPr>
        <w:t>绩效评价的对象</w:t>
      </w:r>
      <w:bookmarkEnd w:id="50"/>
      <w:bookmarkEnd w:id="51"/>
      <w:bookmarkEnd w:id="52"/>
      <w:bookmarkEnd w:id="53"/>
    </w:p>
    <w:p w:rsidR="00C60D26" w:rsidRDefault="00533FAB">
      <w:pPr>
        <w:pStyle w:val="a7"/>
        <w:spacing w:line="560" w:lineRule="exact"/>
        <w:ind w:firstLine="560"/>
        <w:rPr>
          <w:rFonts w:ascii="仿宋" w:eastAsia="仿宋" w:hAnsi="仿宋" w:cs="仿宋"/>
          <w:kern w:val="44"/>
          <w:szCs w:val="28"/>
          <w:lang w:val="zh-CN"/>
        </w:rPr>
      </w:pPr>
      <w:r>
        <w:rPr>
          <w:rFonts w:ascii="仿宋" w:eastAsia="仿宋" w:hAnsi="仿宋" w:cs="仿宋" w:hint="eastAsia"/>
          <w:kern w:val="44"/>
          <w:szCs w:val="28"/>
          <w:lang w:val="zh-CN"/>
        </w:rPr>
        <w:t>北京市药品审评检查中心（北京市疫苗检查中心）药品审评检查经费项目。</w:t>
      </w:r>
    </w:p>
    <w:p w:rsidR="00C60D26" w:rsidRDefault="00533FAB">
      <w:pPr>
        <w:pStyle w:val="3"/>
        <w:ind w:firstLine="640"/>
      </w:pPr>
      <w:bookmarkStart w:id="54" w:name="_Toc29179"/>
      <w:bookmarkStart w:id="55" w:name="_Toc9907"/>
      <w:bookmarkStart w:id="56" w:name="_Toc11981"/>
      <w:bookmarkStart w:id="57" w:name="_Toc508"/>
      <w:r>
        <w:rPr>
          <w:rFonts w:hint="eastAsia"/>
        </w:rPr>
        <w:t>3.</w:t>
      </w:r>
      <w:r>
        <w:rPr>
          <w:rFonts w:hint="eastAsia"/>
        </w:rPr>
        <w:t>绩效评价的范围</w:t>
      </w:r>
      <w:bookmarkEnd w:id="54"/>
      <w:bookmarkEnd w:id="55"/>
      <w:bookmarkEnd w:id="56"/>
      <w:bookmarkEnd w:id="57"/>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1</w:t>
      </w:r>
      <w:r>
        <w:rPr>
          <w:rFonts w:ascii="仿宋" w:eastAsia="仿宋" w:hAnsi="仿宋" w:cs="仿宋" w:hint="eastAsia"/>
          <w:kern w:val="44"/>
          <w:szCs w:val="28"/>
        </w:rPr>
        <w:t>）决策情况；</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2</w:t>
      </w:r>
      <w:r>
        <w:rPr>
          <w:rFonts w:ascii="仿宋" w:eastAsia="仿宋" w:hAnsi="仿宋" w:cs="仿宋" w:hint="eastAsia"/>
          <w:kern w:val="44"/>
          <w:szCs w:val="28"/>
        </w:rPr>
        <w:t>）资金投入管理和使用情况；</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3</w:t>
      </w:r>
      <w:r>
        <w:rPr>
          <w:rFonts w:ascii="仿宋" w:eastAsia="仿宋" w:hAnsi="仿宋" w:cs="仿宋" w:hint="eastAsia"/>
          <w:kern w:val="44"/>
          <w:szCs w:val="28"/>
        </w:rPr>
        <w:t>）相关管理制度办法的健全性及执行情况；</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4</w:t>
      </w:r>
      <w:r>
        <w:rPr>
          <w:rFonts w:ascii="仿宋" w:eastAsia="仿宋" w:hAnsi="仿宋" w:cs="仿宋" w:hint="eastAsia"/>
          <w:kern w:val="44"/>
          <w:szCs w:val="28"/>
        </w:rPr>
        <w:t>）实现的产出情况；</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5</w:t>
      </w:r>
      <w:r>
        <w:rPr>
          <w:rFonts w:ascii="仿宋" w:eastAsia="仿宋" w:hAnsi="仿宋" w:cs="仿宋" w:hint="eastAsia"/>
          <w:kern w:val="44"/>
          <w:szCs w:val="28"/>
        </w:rPr>
        <w:t>）取得的效益情况；</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6</w:t>
      </w:r>
      <w:r>
        <w:rPr>
          <w:rFonts w:ascii="仿宋" w:eastAsia="仿宋" w:hAnsi="仿宋" w:cs="仿宋" w:hint="eastAsia"/>
          <w:kern w:val="44"/>
          <w:szCs w:val="28"/>
        </w:rPr>
        <w:t>）其他相关内容。</w:t>
      </w:r>
    </w:p>
    <w:p w:rsidR="00C60D26" w:rsidRDefault="00533FAB">
      <w:pPr>
        <w:pStyle w:val="2"/>
        <w:ind w:firstLine="643"/>
      </w:pPr>
      <w:bookmarkStart w:id="58" w:name="_Toc15071"/>
      <w:bookmarkStart w:id="59" w:name="_Toc29312"/>
      <w:bookmarkStart w:id="60" w:name="_Toc20477"/>
      <w:bookmarkStart w:id="61" w:name="_Toc28460"/>
      <w:r>
        <w:rPr>
          <w:rFonts w:hint="eastAsia"/>
        </w:rPr>
        <w:t>（二）绩效评价原则、评价指标体系、评价方法、评价标准等</w:t>
      </w:r>
      <w:bookmarkEnd w:id="58"/>
      <w:bookmarkEnd w:id="59"/>
      <w:bookmarkEnd w:id="60"/>
      <w:bookmarkEnd w:id="61"/>
    </w:p>
    <w:p w:rsidR="00C60D26" w:rsidRDefault="00533FAB">
      <w:pPr>
        <w:pStyle w:val="3"/>
        <w:ind w:firstLine="640"/>
      </w:pPr>
      <w:bookmarkStart w:id="62" w:name="_Toc7090"/>
      <w:bookmarkStart w:id="63" w:name="_Toc5957"/>
      <w:bookmarkStart w:id="64" w:name="_Toc32561"/>
      <w:bookmarkStart w:id="65" w:name="_Toc30572"/>
      <w:r>
        <w:rPr>
          <w:rFonts w:hint="eastAsia"/>
        </w:rPr>
        <w:t>1.</w:t>
      </w:r>
      <w:r>
        <w:rPr>
          <w:rFonts w:hint="eastAsia"/>
        </w:rPr>
        <w:t>绩效评价原则</w:t>
      </w:r>
      <w:bookmarkEnd w:id="62"/>
      <w:bookmarkEnd w:id="63"/>
      <w:bookmarkEnd w:id="64"/>
      <w:bookmarkEnd w:id="65"/>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1</w:t>
      </w:r>
      <w:r>
        <w:rPr>
          <w:rFonts w:ascii="仿宋" w:eastAsia="仿宋" w:hAnsi="仿宋" w:cs="仿宋" w:hint="eastAsia"/>
          <w:kern w:val="44"/>
          <w:szCs w:val="28"/>
        </w:rPr>
        <w:t>）科学公正。绩效评价应当运用科学合理的方法，按照规范的程序，对项目绩效进行客观、公正地反映。</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2</w:t>
      </w:r>
      <w:r>
        <w:rPr>
          <w:rFonts w:ascii="仿宋" w:eastAsia="仿宋" w:hAnsi="仿宋" w:cs="仿宋" w:hint="eastAsia"/>
          <w:kern w:val="44"/>
          <w:szCs w:val="28"/>
        </w:rPr>
        <w:t>）统筹兼顾。单位自评、部门评价和财政评价应职责明确，各有侧重，相互衔接。单位自评应由</w:t>
      </w:r>
      <w:r>
        <w:rPr>
          <w:rFonts w:ascii="仿宋" w:eastAsia="仿宋" w:hAnsi="仿宋" w:cs="仿宋" w:hint="eastAsia"/>
          <w:kern w:val="44"/>
          <w:szCs w:val="28"/>
        </w:rPr>
        <w:t>项目单位自主实施，即“谁支出，谁自评”。部门评价和财政评价应在单位自评的基础上开展，必要时可委托第三方机构实施。</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3</w:t>
      </w:r>
      <w:r>
        <w:rPr>
          <w:rFonts w:ascii="仿宋" w:eastAsia="仿宋" w:hAnsi="仿宋" w:cs="仿宋" w:hint="eastAsia"/>
          <w:kern w:val="44"/>
          <w:szCs w:val="28"/>
        </w:rPr>
        <w:t>）激励约束。绩效评价结果应用与预算安排、政策调整、改进管理实质性挂钩，体现奖优罚劣和激励相容导向，有效要安排、低</w:t>
      </w:r>
      <w:r>
        <w:rPr>
          <w:rFonts w:ascii="仿宋" w:eastAsia="仿宋" w:hAnsi="仿宋" w:cs="仿宋" w:hint="eastAsia"/>
          <w:kern w:val="44"/>
          <w:szCs w:val="28"/>
        </w:rPr>
        <w:lastRenderedPageBreak/>
        <w:t>效要减压、无效要问责。</w:t>
      </w:r>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w:t>
      </w:r>
      <w:r>
        <w:rPr>
          <w:rFonts w:ascii="仿宋" w:eastAsia="仿宋" w:hAnsi="仿宋" w:cs="仿宋" w:hint="eastAsia"/>
          <w:kern w:val="44"/>
          <w:szCs w:val="28"/>
        </w:rPr>
        <w:t>4</w:t>
      </w:r>
      <w:r>
        <w:rPr>
          <w:rFonts w:ascii="仿宋" w:eastAsia="仿宋" w:hAnsi="仿宋" w:cs="仿宋" w:hint="eastAsia"/>
          <w:kern w:val="44"/>
          <w:szCs w:val="28"/>
        </w:rPr>
        <w:t>）公开透明。绩效评价结果应依法依规公开，并自觉接受社会监督。</w:t>
      </w:r>
    </w:p>
    <w:p w:rsidR="00C60D26" w:rsidRDefault="00533FAB">
      <w:pPr>
        <w:pStyle w:val="3"/>
        <w:ind w:firstLine="640"/>
      </w:pPr>
      <w:bookmarkStart w:id="66" w:name="_Toc17515"/>
      <w:bookmarkStart w:id="67" w:name="_Toc21516"/>
      <w:bookmarkStart w:id="68" w:name="_Toc20028"/>
      <w:bookmarkStart w:id="69" w:name="_Toc19073"/>
      <w:r>
        <w:rPr>
          <w:rFonts w:hint="eastAsia"/>
        </w:rPr>
        <w:t>2.</w:t>
      </w:r>
      <w:r>
        <w:rPr>
          <w:rFonts w:hint="eastAsia"/>
        </w:rPr>
        <w:t>评价指标体系</w:t>
      </w:r>
      <w:bookmarkEnd w:id="66"/>
      <w:bookmarkEnd w:id="67"/>
      <w:bookmarkEnd w:id="68"/>
      <w:bookmarkEnd w:id="69"/>
    </w:p>
    <w:tbl>
      <w:tblPr>
        <w:tblW w:w="5470" w:type="pct"/>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765"/>
        <w:gridCol w:w="486"/>
        <w:gridCol w:w="1387"/>
        <w:gridCol w:w="574"/>
        <w:gridCol w:w="5290"/>
      </w:tblGrid>
      <w:tr w:rsidR="00C60D26">
        <w:trPr>
          <w:trHeight w:val="567"/>
          <w:tblHeader/>
        </w:trPr>
        <w:tc>
          <w:tcPr>
            <w:tcW w:w="440" w:type="pct"/>
            <w:shd w:val="clear" w:color="auto" w:fill="auto"/>
            <w:noWrap/>
            <w:vAlign w:val="center"/>
          </w:tcPr>
          <w:p w:rsidR="00C60D26" w:rsidRDefault="00533FAB">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lang w:bidi="ar"/>
              </w:rPr>
              <w:t>一级指标</w:t>
            </w:r>
          </w:p>
        </w:tc>
        <w:tc>
          <w:tcPr>
            <w:tcW w:w="410" w:type="pct"/>
            <w:shd w:val="clear" w:color="auto" w:fill="auto"/>
            <w:noWrap/>
            <w:vAlign w:val="center"/>
          </w:tcPr>
          <w:p w:rsidR="00C60D26" w:rsidRDefault="00533FAB">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lang w:bidi="ar"/>
              </w:rPr>
              <w:t>二级指标</w:t>
            </w:r>
          </w:p>
        </w:tc>
        <w:tc>
          <w:tcPr>
            <w:tcW w:w="260" w:type="pct"/>
            <w:shd w:val="clear" w:color="auto" w:fill="auto"/>
            <w:noWrap/>
            <w:vAlign w:val="center"/>
          </w:tcPr>
          <w:p w:rsidR="00C60D26" w:rsidRDefault="00533FAB">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lang w:bidi="ar"/>
              </w:rPr>
              <w:t>分值</w:t>
            </w:r>
          </w:p>
        </w:tc>
        <w:tc>
          <w:tcPr>
            <w:tcW w:w="743" w:type="pct"/>
            <w:shd w:val="clear" w:color="auto" w:fill="auto"/>
            <w:noWrap/>
            <w:vAlign w:val="center"/>
          </w:tcPr>
          <w:p w:rsidR="00C60D26" w:rsidRDefault="00533FAB">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lang w:bidi="ar"/>
              </w:rPr>
              <w:t>三级指标</w:t>
            </w:r>
          </w:p>
        </w:tc>
        <w:tc>
          <w:tcPr>
            <w:tcW w:w="308" w:type="pct"/>
            <w:shd w:val="clear" w:color="auto" w:fill="auto"/>
            <w:noWrap/>
            <w:vAlign w:val="center"/>
          </w:tcPr>
          <w:p w:rsidR="00C60D26" w:rsidRDefault="00533FAB">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lang w:bidi="ar"/>
              </w:rPr>
              <w:t>分值</w:t>
            </w:r>
          </w:p>
        </w:tc>
        <w:tc>
          <w:tcPr>
            <w:tcW w:w="2835" w:type="pct"/>
            <w:shd w:val="clear" w:color="auto" w:fill="auto"/>
            <w:noWrap/>
            <w:vAlign w:val="center"/>
          </w:tcPr>
          <w:p w:rsidR="00C60D26" w:rsidRDefault="00533FAB">
            <w:pPr>
              <w:widowControl/>
              <w:ind w:firstLineChars="0" w:firstLine="0"/>
              <w:jc w:val="center"/>
              <w:textAlignment w:val="center"/>
              <w:rPr>
                <w:rFonts w:ascii="仿宋" w:eastAsia="仿宋" w:hAnsi="仿宋" w:cs="仿宋"/>
                <w:b/>
                <w:bCs/>
                <w:color w:val="000000"/>
                <w:sz w:val="21"/>
                <w:szCs w:val="21"/>
              </w:rPr>
            </w:pPr>
            <w:r>
              <w:rPr>
                <w:rStyle w:val="font11"/>
                <w:rFonts w:ascii="仿宋" w:eastAsia="仿宋" w:hAnsi="仿宋" w:cs="仿宋" w:hint="default"/>
                <w:lang w:bidi="ar"/>
              </w:rPr>
              <w:t>评价要点</w:t>
            </w:r>
          </w:p>
        </w:tc>
      </w:tr>
      <w:tr w:rsidR="00C60D26">
        <w:trPr>
          <w:trHeight w:val="567"/>
        </w:trPr>
        <w:tc>
          <w:tcPr>
            <w:tcW w:w="44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决策（</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w:t>
            </w: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项目立项</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立项依据充分性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1. </w:t>
            </w:r>
            <w:r>
              <w:rPr>
                <w:rFonts w:ascii="仿宋" w:eastAsia="仿宋" w:hAnsi="仿宋" w:cs="仿宋" w:hint="eastAsia"/>
                <w:color w:val="000000"/>
                <w:kern w:val="0"/>
                <w:sz w:val="21"/>
                <w:szCs w:val="21"/>
                <w:lang w:bidi="ar"/>
              </w:rPr>
              <w:t>①项目立项符合国家法律法规、国民经济发展规划和相关政策；②项目立项符合行业发展规划和政策要求；</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③项目立项与部门职责范围相符，属于部门履职所需；</w:t>
            </w:r>
          </w:p>
          <w:p w:rsidR="00C60D26" w:rsidRDefault="00533FAB">
            <w:pPr>
              <w:widowControl/>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④项目属于公共财政支持范围，符合中央、地方事权支出责任划分原则。</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2. </w:t>
            </w:r>
            <w:r>
              <w:rPr>
                <w:rFonts w:ascii="仿宋" w:eastAsia="仿宋" w:hAnsi="仿宋" w:cs="仿宋" w:hint="eastAsia"/>
                <w:color w:val="000000"/>
                <w:kern w:val="0"/>
                <w:sz w:val="21"/>
                <w:szCs w:val="21"/>
                <w:lang w:bidi="ar"/>
              </w:rPr>
              <w:t>①项目立项较为符合国家法律法规、国民经济发展规划和相关政策；②项目立项较为符合行业发展规划和政策要求；③项目立项与部门职责范围较为相符，属于部门履职所需；④项目属于公共财政支持范围，较为符合中央、地方事权支出责任划分原则。</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1-1.9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 xml:space="preserve">3. </w:t>
            </w:r>
            <w:r>
              <w:rPr>
                <w:rFonts w:ascii="仿宋" w:eastAsia="仿宋" w:hAnsi="仿宋" w:cs="仿宋" w:hint="eastAsia"/>
                <w:color w:val="000000"/>
                <w:kern w:val="0"/>
                <w:sz w:val="21"/>
                <w:szCs w:val="21"/>
                <w:lang w:bidi="ar"/>
              </w:rPr>
              <w:t>①项目立项不符合国家法律法规、国民经济发展规划和相关政策；②项目立项不符合行业发展规划和政策要求；③项目立项与部门职责范围不相符，不属于部门履职所需；④项目不属于公共财政支持范围，不符合中央、地方事权支出责任划分原则。</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立项程序规范性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1. </w:t>
            </w:r>
            <w:r>
              <w:rPr>
                <w:rFonts w:ascii="仿宋" w:eastAsia="仿宋" w:hAnsi="仿宋" w:cs="仿宋" w:hint="eastAsia"/>
                <w:color w:val="000000"/>
                <w:kern w:val="0"/>
                <w:sz w:val="21"/>
                <w:szCs w:val="21"/>
                <w:lang w:bidi="ar"/>
              </w:rPr>
              <w:t>①审批文件、材料符合相关要求；②事前已经过集体决策。</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2. </w:t>
            </w:r>
            <w:r>
              <w:rPr>
                <w:rFonts w:ascii="仿宋" w:eastAsia="仿宋" w:hAnsi="仿宋" w:cs="仿宋" w:hint="eastAsia"/>
                <w:color w:val="000000"/>
                <w:kern w:val="0"/>
                <w:sz w:val="21"/>
                <w:szCs w:val="21"/>
                <w:lang w:bidi="ar"/>
              </w:rPr>
              <w:t>①审批文件、材料较为符合相关要求；②事前部分集体决策。</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1-1.9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①审批文件、材料不符合相关要求；②事前未经过集体决策。以上均符合，得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绩效目标</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绩效目标合理性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1. </w:t>
            </w:r>
            <w:r>
              <w:rPr>
                <w:rFonts w:ascii="仿宋" w:eastAsia="仿宋" w:hAnsi="仿宋" w:cs="仿宋" w:hint="eastAsia"/>
                <w:color w:val="000000"/>
                <w:kern w:val="0"/>
                <w:sz w:val="21"/>
                <w:szCs w:val="21"/>
                <w:lang w:bidi="ar"/>
              </w:rPr>
              <w:t>①项目有绩效目标；②项目绩效目标与实际工作内容具有相关性；③项目预期产出效益和效果符合正常的业绩水平；④与预算确定的项目投资额或资金量相匹配。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2. </w:t>
            </w:r>
            <w:r>
              <w:rPr>
                <w:rFonts w:ascii="仿宋" w:eastAsia="仿宋" w:hAnsi="仿宋" w:cs="仿宋" w:hint="eastAsia"/>
                <w:color w:val="000000"/>
                <w:kern w:val="0"/>
                <w:sz w:val="21"/>
                <w:szCs w:val="21"/>
                <w:lang w:bidi="ar"/>
              </w:rPr>
              <w:t>①项目有部分绩效目标；②项目绩效目标与实际工作内容比较具有相关性；③项目预期产出效益和效果较为符合正常的业绩水平；④与预算确定的项目投资额或资金量较为匹配。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1-1.9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 xml:space="preserve"> </w:t>
            </w:r>
            <w:r>
              <w:rPr>
                <w:rFonts w:ascii="仿宋" w:eastAsia="仿宋" w:hAnsi="仿宋" w:cs="仿宋" w:hint="eastAsia"/>
                <w:color w:val="000000"/>
                <w:kern w:val="0"/>
                <w:sz w:val="21"/>
                <w:szCs w:val="21"/>
                <w:lang w:bidi="ar"/>
              </w:rPr>
              <w:t>①项目无绩效目标；②项目绩效目标与实际工作内容不具有相关性；③项目预期产出效益和效果不符合正常的业绩水平；④与预算确定的项目投资额或资金量不匹配。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绩效指标明确性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1. </w:t>
            </w:r>
            <w:r>
              <w:rPr>
                <w:rFonts w:ascii="仿宋" w:eastAsia="仿宋" w:hAnsi="仿宋" w:cs="仿宋" w:hint="eastAsia"/>
                <w:color w:val="000000"/>
                <w:kern w:val="0"/>
                <w:sz w:val="21"/>
                <w:szCs w:val="21"/>
                <w:lang w:bidi="ar"/>
              </w:rPr>
              <w:t>①将项目绩效目标细化分解为具体的绩效指标；②通过清晰、可衡量的指标</w:t>
            </w:r>
            <w:proofErr w:type="gramStart"/>
            <w:r>
              <w:rPr>
                <w:rFonts w:ascii="仿宋" w:eastAsia="仿宋" w:hAnsi="仿宋" w:cs="仿宋" w:hint="eastAsia"/>
                <w:color w:val="000000"/>
                <w:kern w:val="0"/>
                <w:sz w:val="21"/>
                <w:szCs w:val="21"/>
                <w:lang w:bidi="ar"/>
              </w:rPr>
              <w:t>值予以</w:t>
            </w:r>
            <w:proofErr w:type="gramEnd"/>
            <w:r>
              <w:rPr>
                <w:rFonts w:ascii="仿宋" w:eastAsia="仿宋" w:hAnsi="仿宋" w:cs="仿宋" w:hint="eastAsia"/>
                <w:color w:val="000000"/>
                <w:kern w:val="0"/>
                <w:sz w:val="21"/>
                <w:szCs w:val="21"/>
                <w:lang w:bidi="ar"/>
              </w:rPr>
              <w:t>体现。</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 xml:space="preserve">2. </w:t>
            </w:r>
            <w:r>
              <w:rPr>
                <w:rFonts w:ascii="仿宋" w:eastAsia="仿宋" w:hAnsi="仿宋" w:cs="仿宋" w:hint="eastAsia"/>
                <w:color w:val="000000"/>
                <w:kern w:val="0"/>
                <w:sz w:val="21"/>
                <w:szCs w:val="21"/>
                <w:lang w:bidi="ar"/>
              </w:rPr>
              <w:t>①将项目绩效目标细化分解为较为具体的绩效指标；</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②通过较为清晰、可衡量的指标</w:t>
            </w:r>
            <w:proofErr w:type="gramStart"/>
            <w:r>
              <w:rPr>
                <w:rFonts w:ascii="仿宋" w:eastAsia="仿宋" w:hAnsi="仿宋" w:cs="仿宋" w:hint="eastAsia"/>
                <w:color w:val="000000"/>
                <w:kern w:val="0"/>
                <w:sz w:val="21"/>
                <w:szCs w:val="21"/>
                <w:lang w:bidi="ar"/>
              </w:rPr>
              <w:t>值予以</w:t>
            </w:r>
            <w:proofErr w:type="gramEnd"/>
            <w:r>
              <w:rPr>
                <w:rFonts w:ascii="仿宋" w:eastAsia="仿宋" w:hAnsi="仿宋" w:cs="仿宋" w:hint="eastAsia"/>
                <w:color w:val="000000"/>
                <w:kern w:val="0"/>
                <w:sz w:val="21"/>
                <w:szCs w:val="21"/>
                <w:lang w:bidi="ar"/>
              </w:rPr>
              <w:t>体现。</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0.5-1</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kern w:val="0"/>
                <w:sz w:val="21"/>
                <w:szCs w:val="21"/>
                <w:lang w:bidi="ar"/>
              </w:rPr>
            </w:pPr>
            <w:r>
              <w:rPr>
                <w:rFonts w:ascii="仿宋" w:eastAsia="仿宋" w:hAnsi="仿宋" w:cs="仿宋" w:hint="eastAsia"/>
                <w:color w:val="000000"/>
                <w:kern w:val="0"/>
                <w:sz w:val="21"/>
                <w:szCs w:val="21"/>
                <w:lang w:bidi="ar"/>
              </w:rPr>
              <w:t xml:space="preserve">3. </w:t>
            </w:r>
            <w:r>
              <w:rPr>
                <w:rFonts w:ascii="仿宋" w:eastAsia="仿宋" w:hAnsi="仿宋" w:cs="仿宋" w:hint="eastAsia"/>
                <w:color w:val="000000"/>
                <w:kern w:val="0"/>
                <w:sz w:val="21"/>
                <w:szCs w:val="21"/>
                <w:lang w:bidi="ar"/>
              </w:rPr>
              <w:t>①未将项目绩效目标细化分解为具体的绩效指标；</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②未通过清晰、可衡量的指标</w:t>
            </w:r>
            <w:proofErr w:type="gramStart"/>
            <w:r>
              <w:rPr>
                <w:rFonts w:ascii="仿宋" w:eastAsia="仿宋" w:hAnsi="仿宋" w:cs="仿宋" w:hint="eastAsia"/>
                <w:color w:val="000000"/>
                <w:kern w:val="0"/>
                <w:sz w:val="21"/>
                <w:szCs w:val="21"/>
                <w:lang w:bidi="ar"/>
              </w:rPr>
              <w:t>值予以</w:t>
            </w:r>
            <w:proofErr w:type="gramEnd"/>
            <w:r>
              <w:rPr>
                <w:rFonts w:ascii="仿宋" w:eastAsia="仿宋" w:hAnsi="仿宋" w:cs="仿宋" w:hint="eastAsia"/>
                <w:color w:val="000000"/>
                <w:kern w:val="0"/>
                <w:sz w:val="21"/>
                <w:szCs w:val="21"/>
                <w:lang w:bidi="ar"/>
              </w:rPr>
              <w:t>体现。</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资金投入</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预算编制科学性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1. </w:t>
            </w:r>
            <w:r>
              <w:rPr>
                <w:rFonts w:ascii="仿宋" w:eastAsia="仿宋" w:hAnsi="仿宋" w:cs="仿宋" w:hint="eastAsia"/>
                <w:color w:val="000000"/>
                <w:kern w:val="0"/>
                <w:sz w:val="21"/>
                <w:szCs w:val="21"/>
                <w:lang w:bidi="ar"/>
              </w:rPr>
              <w:t>①预算内容与项目内容匹配；②预算确定的项目投资额或资金量与工作任务相匹配。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2. </w:t>
            </w:r>
            <w:r>
              <w:rPr>
                <w:rFonts w:ascii="仿宋" w:eastAsia="仿宋" w:hAnsi="仿宋" w:cs="仿宋" w:hint="eastAsia"/>
                <w:color w:val="000000"/>
                <w:kern w:val="0"/>
                <w:sz w:val="21"/>
                <w:szCs w:val="21"/>
                <w:lang w:bidi="ar"/>
              </w:rPr>
              <w:t>①预算内容与项目内容较为匹配；②预算确定的项目投资额或资金量与工作任务较为匹配。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1-1.9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3. </w:t>
            </w:r>
            <w:r>
              <w:rPr>
                <w:rFonts w:ascii="仿宋" w:eastAsia="仿宋" w:hAnsi="仿宋" w:cs="仿宋" w:hint="eastAsia"/>
                <w:color w:val="000000"/>
                <w:kern w:val="0"/>
                <w:sz w:val="21"/>
                <w:szCs w:val="21"/>
                <w:lang w:bidi="ar"/>
              </w:rPr>
              <w:t>①预算内容与项目内容不匹配；②预算确定的项目投资额或资金量与工作任务不匹配。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资金分配合理性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1. </w:t>
            </w:r>
            <w:r>
              <w:rPr>
                <w:rFonts w:ascii="仿宋" w:eastAsia="仿宋" w:hAnsi="仿宋" w:cs="仿宋" w:hint="eastAsia"/>
                <w:color w:val="000000"/>
                <w:kern w:val="0"/>
                <w:sz w:val="21"/>
                <w:szCs w:val="21"/>
                <w:lang w:bidi="ar"/>
              </w:rPr>
              <w:t>①预算资金分配依据充分；②资金分配额度合理，与项目单位或地方实际相适应。</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2. </w:t>
            </w:r>
            <w:r>
              <w:rPr>
                <w:rFonts w:ascii="仿宋" w:eastAsia="仿宋" w:hAnsi="仿宋" w:cs="仿宋" w:hint="eastAsia"/>
                <w:color w:val="000000"/>
                <w:kern w:val="0"/>
                <w:sz w:val="21"/>
                <w:szCs w:val="21"/>
                <w:lang w:bidi="ar"/>
              </w:rPr>
              <w:t>①预算资金分配依据较为充分；②资金分配额度较为合理，与项目单位或地方实际较为适应。</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0.5-1</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3. </w:t>
            </w:r>
            <w:r>
              <w:rPr>
                <w:rFonts w:ascii="仿宋" w:eastAsia="仿宋" w:hAnsi="仿宋" w:cs="仿宋" w:hint="eastAsia"/>
                <w:color w:val="000000"/>
                <w:kern w:val="0"/>
                <w:sz w:val="21"/>
                <w:szCs w:val="21"/>
                <w:lang w:bidi="ar"/>
              </w:rPr>
              <w:t>①预算资金分配依据不充分；②资金分配额度不合理，与项目单位或地方实际不适应。以上均符合，得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过程（</w:t>
            </w:r>
            <w:r>
              <w:rPr>
                <w:rFonts w:ascii="仿宋" w:eastAsia="仿宋" w:hAnsi="仿宋" w:cs="仿宋" w:hint="eastAsia"/>
                <w:color w:val="000000"/>
                <w:kern w:val="0"/>
                <w:sz w:val="21"/>
                <w:szCs w:val="21"/>
                <w:lang w:bidi="ar"/>
              </w:rPr>
              <w:t>20</w:t>
            </w:r>
            <w:r>
              <w:rPr>
                <w:rFonts w:ascii="仿宋" w:eastAsia="仿宋" w:hAnsi="仿宋" w:cs="仿宋" w:hint="eastAsia"/>
                <w:color w:val="000000"/>
                <w:kern w:val="0"/>
                <w:sz w:val="21"/>
                <w:szCs w:val="21"/>
                <w:lang w:bidi="ar"/>
              </w:rPr>
              <w:t>）</w:t>
            </w: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资金管理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资金到位率</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资金到位率为</w:t>
            </w:r>
            <w:r>
              <w:rPr>
                <w:rFonts w:ascii="仿宋" w:eastAsia="仿宋" w:hAnsi="仿宋" w:cs="仿宋" w:hint="eastAsia"/>
                <w:color w:val="000000"/>
                <w:kern w:val="0"/>
                <w:sz w:val="21"/>
                <w:szCs w:val="21"/>
                <w:lang w:bidi="ar"/>
              </w:rPr>
              <w:t>100%</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资金到位率为</w:t>
            </w:r>
            <w:r>
              <w:rPr>
                <w:rFonts w:ascii="仿宋" w:eastAsia="仿宋" w:hAnsi="仿宋" w:cs="仿宋" w:hint="eastAsia"/>
                <w:color w:val="000000"/>
                <w:kern w:val="0"/>
                <w:sz w:val="21"/>
                <w:szCs w:val="21"/>
                <w:lang w:bidi="ar"/>
              </w:rPr>
              <w:t>95%</w:t>
            </w:r>
            <w:r>
              <w:rPr>
                <w:rFonts w:ascii="仿宋" w:eastAsia="仿宋" w:hAnsi="仿宋" w:cs="仿宋" w:hint="eastAsia"/>
                <w:color w:val="000000"/>
                <w:kern w:val="0"/>
                <w:sz w:val="21"/>
                <w:szCs w:val="21"/>
                <w:lang w:bidi="ar"/>
              </w:rPr>
              <w:t>≦</w:t>
            </w:r>
            <w:r>
              <w:rPr>
                <w:rFonts w:ascii="仿宋" w:eastAsia="仿宋" w:hAnsi="仿宋" w:cs="仿宋" w:hint="eastAsia"/>
                <w:color w:val="000000"/>
                <w:kern w:val="0"/>
                <w:sz w:val="21"/>
                <w:szCs w:val="21"/>
                <w:lang w:bidi="ar"/>
              </w:rPr>
              <w:t>X</w:t>
            </w:r>
            <w:r>
              <w:rPr>
                <w:rFonts w:ascii="仿宋" w:eastAsia="仿宋" w:hAnsi="仿宋" w:cs="仿宋" w:hint="eastAsia"/>
                <w:color w:val="000000"/>
                <w:kern w:val="0"/>
                <w:sz w:val="21"/>
                <w:szCs w:val="21"/>
                <w:lang w:bidi="ar"/>
              </w:rPr>
              <w:t>≦</w:t>
            </w:r>
            <w:r>
              <w:rPr>
                <w:rFonts w:ascii="仿宋" w:eastAsia="仿宋" w:hAnsi="仿宋" w:cs="仿宋" w:hint="eastAsia"/>
                <w:color w:val="000000"/>
                <w:kern w:val="0"/>
                <w:sz w:val="21"/>
                <w:szCs w:val="21"/>
                <w:lang w:bidi="ar"/>
              </w:rPr>
              <w:t>99%</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1-2</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资金到位率≦</w:t>
            </w:r>
            <w:r>
              <w:rPr>
                <w:rFonts w:ascii="仿宋" w:eastAsia="仿宋" w:hAnsi="仿宋" w:cs="仿宋" w:hint="eastAsia"/>
                <w:color w:val="000000"/>
                <w:kern w:val="0"/>
                <w:sz w:val="21"/>
                <w:szCs w:val="21"/>
                <w:lang w:bidi="ar"/>
              </w:rPr>
              <w:t>94%</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0-1</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预算执行率</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项目完成，且执行数控制在年度预算规模之内的，得</w:t>
            </w:r>
            <w:r>
              <w:rPr>
                <w:rFonts w:ascii="仿宋" w:eastAsia="仿宋" w:hAnsi="仿宋" w:cs="仿宋" w:hint="eastAsia"/>
                <w:color w:val="000000"/>
                <w:kern w:val="0"/>
                <w:sz w:val="21"/>
                <w:szCs w:val="21"/>
                <w:lang w:bidi="ar"/>
              </w:rPr>
              <w:t>4</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项目尚未完成，预算执行率小于</w:t>
            </w:r>
            <w:r>
              <w:rPr>
                <w:rFonts w:ascii="仿宋" w:eastAsia="仿宋" w:hAnsi="仿宋" w:cs="仿宋" w:hint="eastAsia"/>
                <w:color w:val="000000"/>
                <w:kern w:val="0"/>
                <w:sz w:val="21"/>
                <w:szCs w:val="21"/>
                <w:lang w:bidi="ar"/>
              </w:rPr>
              <w:t>100%</w:t>
            </w:r>
            <w:r>
              <w:rPr>
                <w:rFonts w:ascii="仿宋" w:eastAsia="仿宋" w:hAnsi="仿宋" w:cs="仿宋" w:hint="eastAsia"/>
                <w:color w:val="000000"/>
                <w:kern w:val="0"/>
                <w:sz w:val="21"/>
                <w:szCs w:val="21"/>
                <w:lang w:bidi="ar"/>
              </w:rPr>
              <w:t>且大于等于</w:t>
            </w:r>
            <w:r>
              <w:rPr>
                <w:rFonts w:ascii="仿宋" w:eastAsia="仿宋" w:hAnsi="仿宋" w:cs="仿宋" w:hint="eastAsia"/>
                <w:color w:val="000000"/>
                <w:kern w:val="0"/>
                <w:sz w:val="21"/>
                <w:szCs w:val="21"/>
                <w:lang w:bidi="ar"/>
              </w:rPr>
              <w:t>80%</w:t>
            </w:r>
            <w:r>
              <w:rPr>
                <w:rFonts w:ascii="仿宋" w:eastAsia="仿宋" w:hAnsi="仿宋" w:cs="仿宋" w:hint="eastAsia"/>
                <w:color w:val="000000"/>
                <w:kern w:val="0"/>
                <w:sz w:val="21"/>
                <w:szCs w:val="21"/>
                <w:lang w:bidi="ar"/>
              </w:rPr>
              <w:t>的，得</w:t>
            </w:r>
            <w:r>
              <w:rPr>
                <w:rFonts w:ascii="仿宋" w:eastAsia="仿宋" w:hAnsi="仿宋" w:cs="仿宋" w:hint="eastAsia"/>
                <w:color w:val="000000"/>
                <w:kern w:val="0"/>
                <w:sz w:val="21"/>
                <w:szCs w:val="21"/>
                <w:lang w:bidi="ar"/>
              </w:rPr>
              <w:t>1-3</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预算执行率小于</w:t>
            </w:r>
            <w:r>
              <w:rPr>
                <w:rFonts w:ascii="仿宋" w:eastAsia="仿宋" w:hAnsi="仿宋" w:cs="仿宋" w:hint="eastAsia"/>
                <w:color w:val="000000"/>
                <w:kern w:val="0"/>
                <w:sz w:val="21"/>
                <w:szCs w:val="21"/>
                <w:lang w:bidi="ar"/>
              </w:rPr>
              <w:t>80%</w:t>
            </w:r>
            <w:r>
              <w:rPr>
                <w:rFonts w:ascii="仿宋" w:eastAsia="仿宋" w:hAnsi="仿宋" w:cs="仿宋" w:hint="eastAsia"/>
                <w:color w:val="000000"/>
                <w:kern w:val="0"/>
                <w:sz w:val="21"/>
                <w:szCs w:val="21"/>
                <w:lang w:bidi="ar"/>
              </w:rPr>
              <w:t>且大于等于</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的，得</w:t>
            </w:r>
            <w:r>
              <w:rPr>
                <w:rFonts w:ascii="仿宋" w:eastAsia="仿宋" w:hAnsi="仿宋" w:cs="仿宋" w:hint="eastAsia"/>
                <w:color w:val="000000"/>
                <w:kern w:val="0"/>
                <w:sz w:val="21"/>
                <w:szCs w:val="21"/>
                <w:lang w:bidi="ar"/>
              </w:rPr>
              <w:t>0-1</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r>
              <w:rPr>
                <w:rFonts w:ascii="仿宋" w:eastAsia="仿宋" w:hAnsi="仿宋" w:cs="仿宋" w:hint="eastAsia"/>
                <w:color w:val="000000"/>
                <w:kern w:val="0"/>
                <w:sz w:val="21"/>
                <w:szCs w:val="21"/>
                <w:lang w:bidi="ar"/>
              </w:rPr>
              <w:t>预算执行率小于</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的，得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资金使用合</w:t>
            </w:r>
            <w:proofErr w:type="gramStart"/>
            <w:r>
              <w:rPr>
                <w:rFonts w:ascii="仿宋" w:eastAsia="仿宋" w:hAnsi="仿宋" w:cs="仿宋" w:hint="eastAsia"/>
                <w:color w:val="000000"/>
                <w:kern w:val="0"/>
                <w:sz w:val="21"/>
                <w:szCs w:val="21"/>
                <w:lang w:bidi="ar"/>
              </w:rPr>
              <w:t>规</w:t>
            </w:r>
            <w:proofErr w:type="gramEnd"/>
            <w:r>
              <w:rPr>
                <w:rFonts w:ascii="仿宋" w:eastAsia="仿宋" w:hAnsi="仿宋" w:cs="仿宋" w:hint="eastAsia"/>
                <w:color w:val="000000"/>
                <w:kern w:val="0"/>
                <w:sz w:val="21"/>
                <w:szCs w:val="21"/>
                <w:lang w:bidi="ar"/>
              </w:rPr>
              <w:t>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①符合财务管理制度以及有关专项资金管理办法的规定；②资金的拨付有完整的审批程序和手续；③符合项目预算批复或合同规定的用途；④不存在截留、挤占、挪用、虚列支出等情况。</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①较为符合财务管理制度以及有关专项资金管理办法的规定；②资金的拨付有较为完整的审批程序和手续；③较为符合项目预算批复或合同规定的用途；④部分存在截留、挤占、挪用、虚列支出等情况。</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1-2</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①不符合财务管理制度以及有关专项资金管理办法的规定；②资金的拨付没有完整的审批程序和手续；③不符合项目预算批复或合同规定的用途；④存在截留、挤占、挪用、虚列支出等情况。</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组织实施</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管理制度健全性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①已制定或具有相应的财务和业务管理制度；②财务和业务管理制度合法、合</w:t>
            </w:r>
            <w:proofErr w:type="gramStart"/>
            <w:r>
              <w:rPr>
                <w:rFonts w:ascii="仿宋" w:eastAsia="仿宋" w:hAnsi="仿宋" w:cs="仿宋" w:hint="eastAsia"/>
                <w:color w:val="000000"/>
                <w:kern w:val="0"/>
                <w:sz w:val="21"/>
                <w:szCs w:val="21"/>
                <w:lang w:bidi="ar"/>
              </w:rPr>
              <w:t>规</w:t>
            </w:r>
            <w:proofErr w:type="gramEnd"/>
            <w:r>
              <w:rPr>
                <w:rFonts w:ascii="仿宋" w:eastAsia="仿宋" w:hAnsi="仿宋" w:cs="仿宋" w:hint="eastAsia"/>
                <w:color w:val="000000"/>
                <w:kern w:val="0"/>
                <w:sz w:val="21"/>
                <w:szCs w:val="21"/>
                <w:lang w:bidi="ar"/>
              </w:rPr>
              <w:t>、完整。</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①部分已制定或较为具有相应的财务和业务管理制度；②财务和业务管理制度较为合法、合</w:t>
            </w:r>
            <w:proofErr w:type="gramStart"/>
            <w:r>
              <w:rPr>
                <w:rFonts w:ascii="仿宋" w:eastAsia="仿宋" w:hAnsi="仿宋" w:cs="仿宋" w:hint="eastAsia"/>
                <w:color w:val="000000"/>
                <w:kern w:val="0"/>
                <w:sz w:val="21"/>
                <w:szCs w:val="21"/>
                <w:lang w:bidi="ar"/>
              </w:rPr>
              <w:t>规</w:t>
            </w:r>
            <w:proofErr w:type="gramEnd"/>
            <w:r>
              <w:rPr>
                <w:rFonts w:ascii="仿宋" w:eastAsia="仿宋" w:hAnsi="仿宋" w:cs="仿宋" w:hint="eastAsia"/>
                <w:color w:val="000000"/>
                <w:kern w:val="0"/>
                <w:sz w:val="21"/>
                <w:szCs w:val="21"/>
                <w:lang w:bidi="ar"/>
              </w:rPr>
              <w:t>、完整。</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1-4</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①未制定或不具有相应的财务和业务管理制度；②财务和业务管理制度不合法、合</w:t>
            </w:r>
            <w:proofErr w:type="gramStart"/>
            <w:r>
              <w:rPr>
                <w:rFonts w:ascii="仿宋" w:eastAsia="仿宋" w:hAnsi="仿宋" w:cs="仿宋" w:hint="eastAsia"/>
                <w:color w:val="000000"/>
                <w:kern w:val="0"/>
                <w:sz w:val="21"/>
                <w:szCs w:val="21"/>
                <w:lang w:bidi="ar"/>
              </w:rPr>
              <w:t>规</w:t>
            </w:r>
            <w:proofErr w:type="gramEnd"/>
            <w:r>
              <w:rPr>
                <w:rFonts w:ascii="仿宋" w:eastAsia="仿宋" w:hAnsi="仿宋" w:cs="仿宋" w:hint="eastAsia"/>
                <w:color w:val="000000"/>
                <w:kern w:val="0"/>
                <w:sz w:val="21"/>
                <w:szCs w:val="21"/>
                <w:lang w:bidi="ar"/>
              </w:rPr>
              <w:t>、完整。</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制度执行有效性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1. </w:t>
            </w:r>
            <w:r>
              <w:rPr>
                <w:rFonts w:ascii="仿宋" w:eastAsia="仿宋" w:hAnsi="仿宋" w:cs="仿宋" w:hint="eastAsia"/>
                <w:color w:val="000000"/>
                <w:kern w:val="0"/>
                <w:sz w:val="21"/>
                <w:szCs w:val="21"/>
                <w:lang w:bidi="ar"/>
              </w:rPr>
              <w:t>①遵守相关法律法规和相关管理规定；②项目调整及支出调整手续完备；③项目合同书等资料齐全并及时归档；④项目实施的方案等落实到位。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2. </w:t>
            </w:r>
            <w:r>
              <w:rPr>
                <w:rFonts w:ascii="仿宋" w:eastAsia="仿宋" w:hAnsi="仿宋" w:cs="仿宋" w:hint="eastAsia"/>
                <w:color w:val="000000"/>
                <w:kern w:val="0"/>
                <w:sz w:val="21"/>
                <w:szCs w:val="21"/>
                <w:lang w:bidi="ar"/>
              </w:rPr>
              <w:t>①较为遵守相关法律法规和相关管理规定；②项目调整及支出调整手续较为完备；③项目合同书等资料较为齐全并及时归档；④项目实施的方案等落实较为到位。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1-4</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 xml:space="preserve">3. </w:t>
            </w:r>
            <w:r>
              <w:rPr>
                <w:rFonts w:ascii="仿宋" w:eastAsia="仿宋" w:hAnsi="仿宋" w:cs="仿宋" w:hint="eastAsia"/>
                <w:color w:val="000000"/>
                <w:kern w:val="0"/>
                <w:sz w:val="21"/>
                <w:szCs w:val="21"/>
                <w:lang w:bidi="ar"/>
              </w:rPr>
              <w:t>①未遵守相关法律法规和相关管理规定；②项目调整及支出调整手续不完备；③项目合同书等资料不齐全并未及时归档；④项目实施的方案等落实不到位。</w:t>
            </w:r>
          </w:p>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以上均符合，得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w:t>
            </w:r>
            <w:r>
              <w:rPr>
                <w:rFonts w:ascii="仿宋" w:eastAsia="仿宋" w:hAnsi="仿宋" w:cs="仿宋" w:hint="eastAsia"/>
                <w:color w:val="000000"/>
                <w:kern w:val="0"/>
                <w:sz w:val="21"/>
                <w:szCs w:val="21"/>
                <w:lang w:bidi="ar"/>
              </w:rPr>
              <w:lastRenderedPageBreak/>
              <w:t>（</w:t>
            </w:r>
            <w:r>
              <w:rPr>
                <w:rFonts w:ascii="仿宋" w:eastAsia="仿宋" w:hAnsi="仿宋" w:cs="仿宋" w:hint="eastAsia"/>
                <w:color w:val="000000"/>
                <w:kern w:val="0"/>
                <w:sz w:val="21"/>
                <w:szCs w:val="21"/>
                <w:lang w:bidi="ar"/>
              </w:rPr>
              <w:t>40</w:t>
            </w:r>
            <w:r>
              <w:rPr>
                <w:rFonts w:ascii="仿宋" w:eastAsia="仿宋" w:hAnsi="仿宋" w:cs="仿宋" w:hint="eastAsia"/>
                <w:color w:val="000000"/>
                <w:kern w:val="0"/>
                <w:sz w:val="21"/>
                <w:szCs w:val="21"/>
                <w:lang w:bidi="ar"/>
              </w:rPr>
              <w:t>）</w:t>
            </w: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lastRenderedPageBreak/>
              <w:t>产出</w:t>
            </w:r>
            <w:r>
              <w:rPr>
                <w:rFonts w:ascii="仿宋" w:eastAsia="仿宋" w:hAnsi="仿宋" w:cs="仿宋" w:hint="eastAsia"/>
                <w:color w:val="000000"/>
                <w:kern w:val="0"/>
                <w:sz w:val="21"/>
                <w:szCs w:val="21"/>
                <w:lang w:bidi="ar"/>
              </w:rPr>
              <w:lastRenderedPageBreak/>
              <w:t>数量（</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lastRenderedPageBreak/>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药品生产经</w:t>
            </w:r>
            <w:r>
              <w:rPr>
                <w:rFonts w:ascii="仿宋" w:eastAsia="仿宋" w:hAnsi="仿宋" w:cs="仿宋" w:hint="eastAsia"/>
                <w:color w:val="000000"/>
                <w:kern w:val="0"/>
                <w:sz w:val="21"/>
                <w:szCs w:val="21"/>
                <w:lang w:bidi="ar"/>
              </w:rPr>
              <w:lastRenderedPageBreak/>
              <w:t>营企业检查次数</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lastRenderedPageBreak/>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药品生产经营企业检查次数≥</w:t>
            </w:r>
            <w:r>
              <w:rPr>
                <w:rFonts w:ascii="仿宋" w:eastAsia="仿宋" w:hAnsi="仿宋" w:cs="仿宋" w:hint="eastAsia"/>
                <w:color w:val="000000"/>
                <w:kern w:val="0"/>
                <w:sz w:val="21"/>
                <w:szCs w:val="21"/>
                <w:lang w:bidi="ar"/>
              </w:rPr>
              <w:t>500</w:t>
            </w:r>
            <w:r>
              <w:rPr>
                <w:rFonts w:ascii="仿宋" w:eastAsia="仿宋" w:hAnsi="仿宋" w:cs="仿宋" w:hint="eastAsia"/>
                <w:color w:val="000000"/>
                <w:kern w:val="0"/>
                <w:sz w:val="21"/>
                <w:szCs w:val="21"/>
                <w:lang w:bidi="ar"/>
              </w:rPr>
              <w:t>次，得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药品生产经营企业检查次数在</w:t>
            </w:r>
            <w:r>
              <w:rPr>
                <w:rFonts w:ascii="仿宋" w:eastAsia="仿宋" w:hAnsi="仿宋" w:cs="仿宋" w:hint="eastAsia"/>
                <w:color w:val="000000"/>
                <w:kern w:val="0"/>
                <w:sz w:val="21"/>
                <w:szCs w:val="21"/>
                <w:lang w:bidi="ar"/>
              </w:rPr>
              <w:t>300</w:t>
            </w:r>
            <w:r>
              <w:rPr>
                <w:rFonts w:ascii="仿宋" w:eastAsia="仿宋" w:hAnsi="仿宋" w:cs="仿宋" w:hint="eastAsia"/>
                <w:color w:val="000000"/>
                <w:kern w:val="0"/>
                <w:sz w:val="21"/>
                <w:szCs w:val="21"/>
                <w:lang w:bidi="ar"/>
              </w:rPr>
              <w:t>次（含）到</w:t>
            </w:r>
            <w:r>
              <w:rPr>
                <w:rFonts w:ascii="仿宋" w:eastAsia="仿宋" w:hAnsi="仿宋" w:cs="仿宋" w:hint="eastAsia"/>
                <w:color w:val="000000"/>
                <w:kern w:val="0"/>
                <w:sz w:val="21"/>
                <w:szCs w:val="21"/>
                <w:lang w:bidi="ar"/>
              </w:rPr>
              <w:t>500</w:t>
            </w:r>
            <w:r>
              <w:rPr>
                <w:rFonts w:ascii="仿宋" w:eastAsia="仿宋" w:hAnsi="仿宋" w:cs="仿宋" w:hint="eastAsia"/>
                <w:color w:val="000000"/>
                <w:kern w:val="0"/>
                <w:sz w:val="21"/>
                <w:szCs w:val="21"/>
                <w:lang w:bidi="ar"/>
              </w:rPr>
              <w:t>次之间，按比重赋分，得</w:t>
            </w:r>
            <w:r>
              <w:rPr>
                <w:rFonts w:ascii="仿宋" w:eastAsia="仿宋" w:hAnsi="仿宋" w:cs="仿宋" w:hint="eastAsia"/>
                <w:color w:val="000000"/>
                <w:kern w:val="0"/>
                <w:sz w:val="21"/>
                <w:szCs w:val="21"/>
                <w:lang w:bidi="ar"/>
              </w:rPr>
              <w:t>1-4.9</w:t>
            </w:r>
            <w:r>
              <w:rPr>
                <w:rFonts w:ascii="仿宋" w:eastAsia="仿宋" w:hAnsi="仿宋" w:cs="仿宋" w:hint="eastAsia"/>
                <w:color w:val="000000"/>
                <w:kern w:val="0"/>
                <w:sz w:val="21"/>
                <w:szCs w:val="21"/>
                <w:lang w:bidi="ar"/>
              </w:rPr>
              <w:t>分。计算公式为：得分</w:t>
            </w:r>
            <w:r>
              <w:rPr>
                <w:rFonts w:ascii="仿宋" w:eastAsia="仿宋" w:hAnsi="仿宋" w:cs="仿宋" w:hint="eastAsia"/>
                <w:color w:val="000000"/>
                <w:kern w:val="0"/>
                <w:sz w:val="21"/>
                <w:szCs w:val="21"/>
                <w:lang w:bidi="ar"/>
              </w:rPr>
              <w:t>=</w:t>
            </w:r>
            <w:r>
              <w:rPr>
                <w:rFonts w:ascii="仿宋" w:eastAsia="仿宋" w:hAnsi="仿宋" w:cs="仿宋" w:hint="eastAsia"/>
                <w:color w:val="000000"/>
                <w:kern w:val="0"/>
                <w:sz w:val="21"/>
                <w:szCs w:val="21"/>
                <w:lang w:bidi="ar"/>
              </w:rPr>
              <w:t>（实际完成率</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w:t>
            </w:r>
            <w:r>
              <w:rPr>
                <w:rFonts w:ascii="仿宋" w:eastAsia="仿宋" w:hAnsi="仿宋" w:cs="仿宋" w:hint="eastAsia"/>
                <w:color w:val="000000"/>
                <w:kern w:val="0"/>
                <w:sz w:val="21"/>
                <w:szCs w:val="21"/>
                <w:lang w:bidi="ar"/>
              </w:rPr>
              <w:t>/</w:t>
            </w:r>
            <w:r>
              <w:rPr>
                <w:rFonts w:ascii="仿宋" w:eastAsia="仿宋" w:hAnsi="仿宋" w:cs="仿宋" w:hint="eastAsia"/>
                <w:color w:val="000000"/>
                <w:kern w:val="0"/>
                <w:sz w:val="21"/>
                <w:szCs w:val="21"/>
                <w:lang w:bidi="ar"/>
              </w:rPr>
              <w:t>（</w:t>
            </w:r>
            <w:r>
              <w:rPr>
                <w:rFonts w:ascii="仿宋" w:eastAsia="仿宋" w:hAnsi="仿宋" w:cs="仿宋" w:hint="eastAsia"/>
                <w:color w:val="000000"/>
                <w:kern w:val="0"/>
                <w:sz w:val="21"/>
                <w:szCs w:val="21"/>
                <w:lang w:bidi="ar"/>
              </w:rPr>
              <w:t>1-60%</w:t>
            </w:r>
            <w:r>
              <w:rPr>
                <w:rFonts w:ascii="仿宋" w:eastAsia="仿宋" w:hAnsi="仿宋" w:cs="仿宋" w:hint="eastAsia"/>
                <w:color w:val="000000"/>
                <w:kern w:val="0"/>
                <w:sz w:val="21"/>
                <w:szCs w:val="21"/>
                <w:lang w:bidi="ar"/>
              </w:rPr>
              <w:t>）×指标分值</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药品生产经营企业检查次数小于</w:t>
            </w:r>
            <w:r>
              <w:rPr>
                <w:rFonts w:ascii="仿宋" w:eastAsia="仿宋" w:hAnsi="仿宋" w:cs="仿宋" w:hint="eastAsia"/>
                <w:color w:val="000000"/>
                <w:kern w:val="0"/>
                <w:sz w:val="21"/>
                <w:szCs w:val="21"/>
                <w:lang w:bidi="ar"/>
              </w:rPr>
              <w:t>300</w:t>
            </w:r>
            <w:r>
              <w:rPr>
                <w:rFonts w:ascii="仿宋" w:eastAsia="仿宋" w:hAnsi="仿宋" w:cs="仿宋" w:hint="eastAsia"/>
                <w:color w:val="000000"/>
                <w:kern w:val="0"/>
                <w:sz w:val="21"/>
                <w:szCs w:val="21"/>
                <w:lang w:bidi="ar"/>
              </w:rPr>
              <w:t>次，得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药品上市后变更评审品种数</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药品上市后变更评审品种数≥</w:t>
            </w:r>
            <w:r>
              <w:rPr>
                <w:rFonts w:ascii="仿宋" w:eastAsia="仿宋" w:hAnsi="仿宋" w:cs="仿宋" w:hint="eastAsia"/>
                <w:color w:val="000000"/>
                <w:kern w:val="0"/>
                <w:sz w:val="21"/>
                <w:szCs w:val="21"/>
                <w:lang w:bidi="ar"/>
              </w:rPr>
              <w:t>200</w:t>
            </w:r>
            <w:r>
              <w:rPr>
                <w:rFonts w:ascii="仿宋" w:eastAsia="仿宋" w:hAnsi="仿宋" w:cs="仿宋" w:hint="eastAsia"/>
                <w:color w:val="000000"/>
                <w:kern w:val="0"/>
                <w:sz w:val="21"/>
                <w:szCs w:val="21"/>
                <w:lang w:bidi="ar"/>
              </w:rPr>
              <w:t>种，得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药品上市后变更评审品种数在</w:t>
            </w:r>
            <w:r>
              <w:rPr>
                <w:rFonts w:ascii="仿宋" w:eastAsia="仿宋" w:hAnsi="仿宋" w:cs="仿宋" w:hint="eastAsia"/>
                <w:color w:val="000000"/>
                <w:kern w:val="0"/>
                <w:sz w:val="21"/>
                <w:szCs w:val="21"/>
                <w:lang w:bidi="ar"/>
              </w:rPr>
              <w:t>120</w:t>
            </w:r>
            <w:r>
              <w:rPr>
                <w:rFonts w:ascii="仿宋" w:eastAsia="仿宋" w:hAnsi="仿宋" w:cs="仿宋" w:hint="eastAsia"/>
                <w:color w:val="000000"/>
                <w:kern w:val="0"/>
                <w:sz w:val="21"/>
                <w:szCs w:val="21"/>
                <w:lang w:bidi="ar"/>
              </w:rPr>
              <w:t>（含）到</w:t>
            </w:r>
            <w:r>
              <w:rPr>
                <w:rFonts w:ascii="仿宋" w:eastAsia="仿宋" w:hAnsi="仿宋" w:cs="仿宋" w:hint="eastAsia"/>
                <w:color w:val="000000"/>
                <w:kern w:val="0"/>
                <w:sz w:val="21"/>
                <w:szCs w:val="21"/>
                <w:lang w:bidi="ar"/>
              </w:rPr>
              <w:t>200</w:t>
            </w:r>
            <w:r>
              <w:rPr>
                <w:rFonts w:ascii="仿宋" w:eastAsia="仿宋" w:hAnsi="仿宋" w:cs="仿宋" w:hint="eastAsia"/>
                <w:color w:val="000000"/>
                <w:kern w:val="0"/>
                <w:sz w:val="21"/>
                <w:szCs w:val="21"/>
                <w:lang w:bidi="ar"/>
              </w:rPr>
              <w:t>种之间的，得</w:t>
            </w:r>
            <w:r>
              <w:rPr>
                <w:rFonts w:ascii="仿宋" w:eastAsia="仿宋" w:hAnsi="仿宋" w:cs="仿宋" w:hint="eastAsia"/>
                <w:color w:val="000000"/>
                <w:kern w:val="0"/>
                <w:sz w:val="21"/>
                <w:szCs w:val="21"/>
                <w:lang w:bidi="ar"/>
              </w:rPr>
              <w:t>1-4.9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药品上市后变更评审品种数＜</w:t>
            </w:r>
            <w:r>
              <w:rPr>
                <w:rFonts w:ascii="仿宋" w:eastAsia="仿宋" w:hAnsi="仿宋" w:cs="仿宋" w:hint="eastAsia"/>
                <w:color w:val="000000"/>
                <w:kern w:val="0"/>
                <w:sz w:val="21"/>
                <w:szCs w:val="21"/>
                <w:lang w:bidi="ar"/>
              </w:rPr>
              <w:t>120</w:t>
            </w:r>
            <w:r>
              <w:rPr>
                <w:rFonts w:ascii="仿宋" w:eastAsia="仿宋" w:hAnsi="仿宋" w:cs="仿宋" w:hint="eastAsia"/>
                <w:color w:val="000000"/>
                <w:kern w:val="0"/>
                <w:sz w:val="21"/>
                <w:szCs w:val="21"/>
                <w:lang w:bidi="ar"/>
              </w:rPr>
              <w:t>种，得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产出质量（</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依企业申请实施检查率</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依企业申请实施检查率为</w:t>
            </w:r>
            <w:r>
              <w:rPr>
                <w:rFonts w:ascii="仿宋" w:eastAsia="仿宋" w:hAnsi="仿宋" w:cs="仿宋" w:hint="eastAsia"/>
                <w:color w:val="000000"/>
                <w:kern w:val="0"/>
                <w:sz w:val="21"/>
                <w:szCs w:val="21"/>
                <w:lang w:bidi="ar"/>
              </w:rPr>
              <w:t>100%</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依企业申请实施检查率为</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（含）</w:t>
            </w:r>
            <w:r>
              <w:rPr>
                <w:rFonts w:ascii="仿宋" w:eastAsia="仿宋" w:hAnsi="仿宋" w:cs="仿宋" w:hint="eastAsia"/>
                <w:color w:val="000000"/>
                <w:kern w:val="0"/>
                <w:sz w:val="21"/>
                <w:szCs w:val="21"/>
                <w:lang w:bidi="ar"/>
              </w:rPr>
              <w:t>-99%</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1-4.9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依企业申请实施检查率为</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以下，得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检查范围全面性</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检查范围全面性为</w:t>
            </w:r>
            <w:r>
              <w:rPr>
                <w:rFonts w:ascii="仿宋" w:eastAsia="仿宋" w:hAnsi="仿宋" w:cs="仿宋" w:hint="eastAsia"/>
                <w:color w:val="000000"/>
                <w:kern w:val="0"/>
                <w:sz w:val="21"/>
                <w:szCs w:val="21"/>
                <w:lang w:bidi="ar"/>
              </w:rPr>
              <w:t>100%</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检查范围全面性为</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（含）</w:t>
            </w:r>
            <w:r>
              <w:rPr>
                <w:rFonts w:ascii="仿宋" w:eastAsia="仿宋" w:hAnsi="仿宋" w:cs="仿宋" w:hint="eastAsia"/>
                <w:color w:val="000000"/>
                <w:kern w:val="0"/>
                <w:sz w:val="21"/>
                <w:szCs w:val="21"/>
                <w:lang w:bidi="ar"/>
              </w:rPr>
              <w:t>-99%</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1-4.9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检查范围全面性为</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以下，得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产出时效（</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项目实施期</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在</w:t>
            </w:r>
            <w:r>
              <w:rPr>
                <w:rFonts w:ascii="仿宋" w:eastAsia="仿宋" w:hAnsi="仿宋" w:cs="仿宋" w:hint="eastAsia"/>
                <w:color w:val="000000"/>
                <w:kern w:val="0"/>
                <w:sz w:val="21"/>
                <w:szCs w:val="21"/>
                <w:lang w:bidi="ar"/>
              </w:rPr>
              <w:t>2024</w:t>
            </w:r>
            <w:r>
              <w:rPr>
                <w:rFonts w:ascii="仿宋" w:eastAsia="仿宋" w:hAnsi="仿宋" w:cs="仿宋" w:hint="eastAsia"/>
                <w:color w:val="000000"/>
                <w:kern w:val="0"/>
                <w:sz w:val="21"/>
                <w:szCs w:val="21"/>
                <w:lang w:bidi="ar"/>
              </w:rPr>
              <w:t>年</w:t>
            </w:r>
            <w:r>
              <w:rPr>
                <w:rFonts w:ascii="仿宋" w:eastAsia="仿宋" w:hAnsi="仿宋" w:cs="仿宋" w:hint="eastAsia"/>
                <w:color w:val="000000"/>
                <w:kern w:val="0"/>
                <w:sz w:val="21"/>
                <w:szCs w:val="21"/>
                <w:lang w:bidi="ar"/>
              </w:rPr>
              <w:t>12</w:t>
            </w:r>
            <w:r>
              <w:rPr>
                <w:rFonts w:ascii="仿宋" w:eastAsia="仿宋" w:hAnsi="仿宋" w:cs="仿宋" w:hint="eastAsia"/>
                <w:color w:val="000000"/>
                <w:kern w:val="0"/>
                <w:sz w:val="21"/>
                <w:szCs w:val="21"/>
                <w:lang w:bidi="ar"/>
              </w:rPr>
              <w:t>月</w:t>
            </w:r>
            <w:r>
              <w:rPr>
                <w:rFonts w:ascii="仿宋" w:eastAsia="仿宋" w:hAnsi="仿宋" w:cs="仿宋" w:hint="eastAsia"/>
                <w:color w:val="000000"/>
                <w:kern w:val="0"/>
                <w:sz w:val="21"/>
                <w:szCs w:val="21"/>
                <w:lang w:bidi="ar"/>
              </w:rPr>
              <w:t>31</w:t>
            </w:r>
            <w:r>
              <w:rPr>
                <w:rFonts w:ascii="仿宋" w:eastAsia="仿宋" w:hAnsi="仿宋" w:cs="仿宋" w:hint="eastAsia"/>
                <w:color w:val="000000"/>
                <w:kern w:val="0"/>
                <w:sz w:val="21"/>
                <w:szCs w:val="21"/>
                <w:lang w:bidi="ar"/>
              </w:rPr>
              <w:t>日前</w:t>
            </w:r>
            <w:r>
              <w:rPr>
                <w:rFonts w:ascii="仿宋" w:eastAsia="仿宋" w:hAnsi="仿宋" w:cs="仿宋" w:hint="eastAsia"/>
                <w:color w:val="000000"/>
                <w:kern w:val="0"/>
                <w:sz w:val="21"/>
                <w:szCs w:val="21"/>
                <w:lang w:bidi="ar"/>
              </w:rPr>
              <w:t>100%</w:t>
            </w:r>
            <w:r>
              <w:rPr>
                <w:rFonts w:ascii="仿宋" w:eastAsia="仿宋" w:hAnsi="仿宋" w:cs="仿宋" w:hint="eastAsia"/>
                <w:color w:val="000000"/>
                <w:kern w:val="0"/>
                <w:sz w:val="21"/>
                <w:szCs w:val="21"/>
                <w:lang w:bidi="ar"/>
              </w:rPr>
              <w:t>完成，得</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在</w:t>
            </w:r>
            <w:r>
              <w:rPr>
                <w:rFonts w:ascii="仿宋" w:eastAsia="仿宋" w:hAnsi="仿宋" w:cs="仿宋" w:hint="eastAsia"/>
                <w:color w:val="000000"/>
                <w:kern w:val="0"/>
                <w:sz w:val="21"/>
                <w:szCs w:val="21"/>
                <w:lang w:bidi="ar"/>
              </w:rPr>
              <w:t>2024</w:t>
            </w:r>
            <w:r>
              <w:rPr>
                <w:rFonts w:ascii="仿宋" w:eastAsia="仿宋" w:hAnsi="仿宋" w:cs="仿宋" w:hint="eastAsia"/>
                <w:color w:val="000000"/>
                <w:kern w:val="0"/>
                <w:sz w:val="21"/>
                <w:szCs w:val="21"/>
                <w:lang w:bidi="ar"/>
              </w:rPr>
              <w:t>年</w:t>
            </w:r>
            <w:r>
              <w:rPr>
                <w:rFonts w:ascii="仿宋" w:eastAsia="仿宋" w:hAnsi="仿宋" w:cs="仿宋" w:hint="eastAsia"/>
                <w:color w:val="000000"/>
                <w:kern w:val="0"/>
                <w:sz w:val="21"/>
                <w:szCs w:val="21"/>
                <w:lang w:bidi="ar"/>
              </w:rPr>
              <w:t>12</w:t>
            </w:r>
            <w:r>
              <w:rPr>
                <w:rFonts w:ascii="仿宋" w:eastAsia="仿宋" w:hAnsi="仿宋" w:cs="仿宋" w:hint="eastAsia"/>
                <w:color w:val="000000"/>
                <w:kern w:val="0"/>
                <w:sz w:val="21"/>
                <w:szCs w:val="21"/>
                <w:lang w:bidi="ar"/>
              </w:rPr>
              <w:t>月</w:t>
            </w:r>
            <w:r>
              <w:rPr>
                <w:rFonts w:ascii="仿宋" w:eastAsia="仿宋" w:hAnsi="仿宋" w:cs="仿宋" w:hint="eastAsia"/>
                <w:color w:val="000000"/>
                <w:kern w:val="0"/>
                <w:sz w:val="21"/>
                <w:szCs w:val="21"/>
                <w:lang w:bidi="ar"/>
              </w:rPr>
              <w:t>31</w:t>
            </w:r>
            <w:r>
              <w:rPr>
                <w:rFonts w:ascii="仿宋" w:eastAsia="仿宋" w:hAnsi="仿宋" w:cs="仿宋" w:hint="eastAsia"/>
                <w:color w:val="000000"/>
                <w:kern w:val="0"/>
                <w:sz w:val="21"/>
                <w:szCs w:val="21"/>
                <w:lang w:bidi="ar"/>
              </w:rPr>
              <w:t>日前完成</w:t>
            </w:r>
            <w:r>
              <w:rPr>
                <w:rFonts w:ascii="仿宋" w:eastAsia="仿宋" w:hAnsi="仿宋" w:cs="仿宋" w:hint="eastAsia"/>
                <w:color w:val="000000"/>
                <w:kern w:val="0"/>
                <w:sz w:val="21"/>
                <w:szCs w:val="21"/>
                <w:lang w:bidi="ar"/>
              </w:rPr>
              <w:t>99%-60%</w:t>
            </w:r>
            <w:r>
              <w:rPr>
                <w:rFonts w:ascii="仿宋" w:eastAsia="仿宋" w:hAnsi="仿宋" w:cs="仿宋" w:hint="eastAsia"/>
                <w:color w:val="000000"/>
                <w:kern w:val="0"/>
                <w:sz w:val="21"/>
                <w:szCs w:val="21"/>
                <w:lang w:bidi="ar"/>
              </w:rPr>
              <w:t>（含），得</w:t>
            </w:r>
            <w:r>
              <w:rPr>
                <w:rFonts w:ascii="仿宋" w:eastAsia="仿宋" w:hAnsi="仿宋" w:cs="仿宋" w:hint="eastAsia"/>
                <w:color w:val="000000"/>
                <w:kern w:val="0"/>
                <w:sz w:val="21"/>
                <w:szCs w:val="21"/>
                <w:lang w:bidi="ar"/>
              </w:rPr>
              <w:t>1-9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在</w:t>
            </w:r>
            <w:r>
              <w:rPr>
                <w:rFonts w:ascii="仿宋" w:eastAsia="仿宋" w:hAnsi="仿宋" w:cs="仿宋" w:hint="eastAsia"/>
                <w:color w:val="000000"/>
                <w:kern w:val="0"/>
                <w:sz w:val="21"/>
                <w:szCs w:val="21"/>
                <w:lang w:bidi="ar"/>
              </w:rPr>
              <w:t>2024</w:t>
            </w:r>
            <w:r>
              <w:rPr>
                <w:rFonts w:ascii="仿宋" w:eastAsia="仿宋" w:hAnsi="仿宋" w:cs="仿宋" w:hint="eastAsia"/>
                <w:color w:val="000000"/>
                <w:kern w:val="0"/>
                <w:sz w:val="21"/>
                <w:szCs w:val="21"/>
                <w:lang w:bidi="ar"/>
              </w:rPr>
              <w:t>年</w:t>
            </w:r>
            <w:r>
              <w:rPr>
                <w:rFonts w:ascii="仿宋" w:eastAsia="仿宋" w:hAnsi="仿宋" w:cs="仿宋" w:hint="eastAsia"/>
                <w:color w:val="000000"/>
                <w:kern w:val="0"/>
                <w:sz w:val="21"/>
                <w:szCs w:val="21"/>
                <w:lang w:bidi="ar"/>
              </w:rPr>
              <w:t>12</w:t>
            </w:r>
            <w:r>
              <w:rPr>
                <w:rFonts w:ascii="仿宋" w:eastAsia="仿宋" w:hAnsi="仿宋" w:cs="仿宋" w:hint="eastAsia"/>
                <w:color w:val="000000"/>
                <w:kern w:val="0"/>
                <w:sz w:val="21"/>
                <w:szCs w:val="21"/>
                <w:lang w:bidi="ar"/>
              </w:rPr>
              <w:t>月</w:t>
            </w:r>
            <w:r>
              <w:rPr>
                <w:rFonts w:ascii="仿宋" w:eastAsia="仿宋" w:hAnsi="仿宋" w:cs="仿宋" w:hint="eastAsia"/>
                <w:color w:val="000000"/>
                <w:kern w:val="0"/>
                <w:sz w:val="21"/>
                <w:szCs w:val="21"/>
                <w:lang w:bidi="ar"/>
              </w:rPr>
              <w:t>31</w:t>
            </w:r>
            <w:r>
              <w:rPr>
                <w:rFonts w:ascii="仿宋" w:eastAsia="仿宋" w:hAnsi="仿宋" w:cs="仿宋" w:hint="eastAsia"/>
                <w:color w:val="000000"/>
                <w:kern w:val="0"/>
                <w:sz w:val="21"/>
                <w:szCs w:val="21"/>
                <w:lang w:bidi="ar"/>
              </w:rPr>
              <w:t>日前完成率低于</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产出成本（</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检查业务差旅费预算控制数</w:t>
            </w:r>
          </w:p>
        </w:tc>
        <w:tc>
          <w:tcPr>
            <w:tcW w:w="308" w:type="pct"/>
            <w:vMerge w:val="restart"/>
            <w:shd w:val="clear" w:color="auto" w:fill="auto"/>
            <w:vAlign w:val="center"/>
          </w:tcPr>
          <w:p w:rsidR="00C60D26" w:rsidRDefault="00533FAB">
            <w:pPr>
              <w:ind w:firstLineChars="0" w:firstLine="0"/>
              <w:jc w:val="center"/>
              <w:rPr>
                <w:rFonts w:ascii="仿宋" w:eastAsia="仿宋" w:hAnsi="仿宋" w:cs="仿宋"/>
                <w:color w:val="000000"/>
                <w:sz w:val="21"/>
                <w:szCs w:val="21"/>
              </w:rPr>
            </w:pPr>
            <w:r>
              <w:rPr>
                <w:rFonts w:ascii="仿宋" w:eastAsia="仿宋" w:hAnsi="仿宋" w:cs="仿宋" w:hint="eastAsia"/>
                <w:color w:val="000000"/>
                <w:sz w:val="21"/>
                <w:szCs w:val="21"/>
              </w:rPr>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检查业务差旅费预算控制数≤</w:t>
            </w:r>
            <w:r>
              <w:rPr>
                <w:rFonts w:ascii="仿宋" w:eastAsia="仿宋" w:hAnsi="仿宋" w:cs="仿宋" w:hint="eastAsia"/>
                <w:color w:val="000000"/>
                <w:kern w:val="0"/>
                <w:sz w:val="21"/>
                <w:szCs w:val="21"/>
                <w:lang w:bidi="ar"/>
              </w:rPr>
              <w:t>151.77</w:t>
            </w:r>
            <w:r>
              <w:rPr>
                <w:rFonts w:ascii="仿宋" w:eastAsia="仿宋" w:hAnsi="仿宋" w:cs="仿宋" w:hint="eastAsia"/>
                <w:color w:val="000000"/>
                <w:kern w:val="0"/>
                <w:sz w:val="21"/>
                <w:szCs w:val="21"/>
                <w:lang w:bidi="ar"/>
              </w:rPr>
              <w:t>万元，得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检查业务差旅费预算控制数＞</w:t>
            </w:r>
            <w:r>
              <w:rPr>
                <w:rFonts w:ascii="仿宋" w:eastAsia="仿宋" w:hAnsi="仿宋" w:cs="仿宋" w:hint="eastAsia"/>
                <w:color w:val="000000"/>
                <w:kern w:val="0"/>
                <w:sz w:val="21"/>
                <w:szCs w:val="21"/>
                <w:lang w:bidi="ar"/>
              </w:rPr>
              <w:t>151.77</w:t>
            </w:r>
            <w:r>
              <w:rPr>
                <w:rFonts w:ascii="仿宋" w:eastAsia="仿宋" w:hAnsi="仿宋" w:cs="仿宋" w:hint="eastAsia"/>
                <w:color w:val="000000"/>
                <w:kern w:val="0"/>
                <w:sz w:val="21"/>
                <w:szCs w:val="21"/>
                <w:lang w:bidi="ar"/>
              </w:rPr>
              <w:t>万元，得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项目预算控制数</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项目预算控制数≤</w:t>
            </w:r>
            <w:r>
              <w:rPr>
                <w:rFonts w:ascii="仿宋" w:eastAsia="仿宋" w:hAnsi="仿宋" w:cs="仿宋" w:hint="eastAsia"/>
                <w:color w:val="000000"/>
                <w:kern w:val="0"/>
                <w:sz w:val="21"/>
                <w:szCs w:val="21"/>
                <w:lang w:bidi="ar"/>
              </w:rPr>
              <w:t>207.634</w:t>
            </w:r>
            <w:r>
              <w:rPr>
                <w:rFonts w:ascii="仿宋" w:eastAsia="仿宋" w:hAnsi="仿宋" w:cs="仿宋" w:hint="eastAsia"/>
                <w:color w:val="000000"/>
                <w:kern w:val="0"/>
                <w:sz w:val="21"/>
                <w:szCs w:val="21"/>
                <w:lang w:bidi="ar"/>
              </w:rPr>
              <w:t>万元，得</w:t>
            </w:r>
            <w:r>
              <w:rPr>
                <w:rFonts w:ascii="仿宋" w:eastAsia="仿宋" w:hAnsi="仿宋" w:cs="仿宋" w:hint="eastAsia"/>
                <w:color w:val="000000"/>
                <w:kern w:val="0"/>
                <w:sz w:val="21"/>
                <w:szCs w:val="21"/>
                <w:lang w:bidi="ar"/>
              </w:rPr>
              <w:t>5</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项目预算控制数＞</w:t>
            </w:r>
            <w:r>
              <w:rPr>
                <w:rFonts w:ascii="仿宋" w:eastAsia="仿宋" w:hAnsi="仿宋" w:cs="仿宋" w:hint="eastAsia"/>
                <w:color w:val="000000"/>
                <w:kern w:val="0"/>
                <w:sz w:val="21"/>
                <w:szCs w:val="21"/>
                <w:lang w:bidi="ar"/>
              </w:rPr>
              <w:t>207.634</w:t>
            </w:r>
            <w:r>
              <w:rPr>
                <w:rFonts w:ascii="仿宋" w:eastAsia="仿宋" w:hAnsi="仿宋" w:cs="仿宋" w:hint="eastAsia"/>
                <w:color w:val="000000"/>
                <w:kern w:val="0"/>
                <w:sz w:val="21"/>
                <w:szCs w:val="21"/>
                <w:lang w:bidi="ar"/>
              </w:rPr>
              <w:t>万元，得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r w:rsidR="00C60D26">
        <w:trPr>
          <w:trHeight w:val="567"/>
        </w:trPr>
        <w:tc>
          <w:tcPr>
            <w:tcW w:w="44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效益（</w:t>
            </w:r>
            <w:r>
              <w:rPr>
                <w:rFonts w:ascii="仿宋" w:eastAsia="仿宋" w:hAnsi="仿宋" w:cs="仿宋" w:hint="eastAsia"/>
                <w:color w:val="000000"/>
                <w:kern w:val="0"/>
                <w:sz w:val="21"/>
                <w:szCs w:val="21"/>
                <w:lang w:bidi="ar"/>
              </w:rPr>
              <w:t>30</w:t>
            </w:r>
            <w:r>
              <w:rPr>
                <w:rFonts w:ascii="仿宋" w:eastAsia="仿宋" w:hAnsi="仿宋" w:cs="仿宋" w:hint="eastAsia"/>
                <w:color w:val="000000"/>
                <w:kern w:val="0"/>
                <w:sz w:val="21"/>
                <w:szCs w:val="21"/>
                <w:lang w:bidi="ar"/>
              </w:rPr>
              <w:t>分）</w:t>
            </w: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社会效益（</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通过日常和各类专项检查相结合，对药品生产经营企业进行监管的同时提供技术指</w:t>
            </w:r>
            <w:r>
              <w:rPr>
                <w:rFonts w:ascii="仿宋" w:eastAsia="仿宋" w:hAnsi="仿宋" w:cs="仿宋" w:hint="eastAsia"/>
                <w:color w:val="000000"/>
                <w:kern w:val="0"/>
                <w:sz w:val="21"/>
                <w:szCs w:val="21"/>
                <w:lang w:bidi="ar"/>
              </w:rPr>
              <w:lastRenderedPageBreak/>
              <w:t>导，既能保障药品质量安全和民生需求，又能促进行业整体能力提升。</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lastRenderedPageBreak/>
              <w:t>10</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通过日常和各类专项检查相结合，对药品生产经营企业进行监管的同时提供技术指导，既能保障药品质量安全和民生需求，又能促进行业整体能力提升。</w:t>
            </w:r>
            <w:r>
              <w:rPr>
                <w:rFonts w:ascii="仿宋" w:eastAsia="仿宋" w:hAnsi="仿宋" w:cs="仿宋" w:hint="eastAsia"/>
                <w:color w:val="000000"/>
                <w:kern w:val="0"/>
                <w:sz w:val="21"/>
                <w:szCs w:val="21"/>
                <w:lang w:bidi="ar"/>
              </w:rPr>
              <w:br/>
            </w:r>
            <w:r>
              <w:rPr>
                <w:rFonts w:ascii="仿宋" w:eastAsia="仿宋" w:hAnsi="仿宋" w:cs="仿宋" w:hint="eastAsia"/>
                <w:color w:val="000000"/>
                <w:kern w:val="0"/>
                <w:sz w:val="21"/>
                <w:szCs w:val="21"/>
                <w:lang w:bidi="ar"/>
              </w:rPr>
              <w:t>一定程度上有所提升，得</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通过日常和各类专项检查相结合，对药品生产经营企业进行监管的同时提供技术指导，既能保障药品质量安全和民生需求，又能促进行业整体能力提升。</w:t>
            </w:r>
            <w:r>
              <w:rPr>
                <w:rFonts w:ascii="仿宋" w:eastAsia="仿宋" w:hAnsi="仿宋" w:cs="仿宋" w:hint="eastAsia"/>
                <w:color w:val="000000"/>
                <w:kern w:val="0"/>
                <w:sz w:val="21"/>
                <w:szCs w:val="21"/>
                <w:lang w:bidi="ar"/>
              </w:rPr>
              <w:br/>
            </w:r>
            <w:r>
              <w:rPr>
                <w:rFonts w:ascii="仿宋" w:eastAsia="仿宋" w:hAnsi="仿宋" w:cs="仿宋" w:hint="eastAsia"/>
                <w:color w:val="000000"/>
                <w:kern w:val="0"/>
                <w:sz w:val="21"/>
                <w:szCs w:val="21"/>
                <w:lang w:bidi="ar"/>
              </w:rPr>
              <w:lastRenderedPageBreak/>
              <w:t>无变化或未能提升，得</w:t>
            </w:r>
            <w:r>
              <w:rPr>
                <w:rFonts w:ascii="仿宋" w:eastAsia="仿宋" w:hAnsi="仿宋" w:cs="仿宋" w:hint="eastAsia"/>
                <w:color w:val="000000"/>
                <w:kern w:val="0"/>
                <w:sz w:val="21"/>
                <w:szCs w:val="21"/>
                <w:lang w:bidi="ar"/>
              </w:rPr>
              <w:t>0-9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可持续影响（</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使辖区药品生产经营质量安全得到保障，药品企业市场行为全面规范，促进行业持续健康有序发展。</w:t>
            </w:r>
          </w:p>
        </w:tc>
        <w:tc>
          <w:tcPr>
            <w:tcW w:w="308"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使辖区药品生产经营质量安全得到保障，药品企业市场行为全面规范，促进行业持续健康有序发展。</w:t>
            </w:r>
            <w:r>
              <w:rPr>
                <w:rFonts w:ascii="仿宋" w:eastAsia="仿宋" w:hAnsi="仿宋" w:cs="仿宋" w:hint="eastAsia"/>
                <w:color w:val="000000"/>
                <w:kern w:val="0"/>
                <w:sz w:val="21"/>
                <w:szCs w:val="21"/>
                <w:lang w:bidi="ar"/>
              </w:rPr>
              <w:br/>
            </w:r>
            <w:r>
              <w:rPr>
                <w:rFonts w:ascii="仿宋" w:eastAsia="仿宋" w:hAnsi="仿宋" w:cs="仿宋" w:hint="eastAsia"/>
                <w:color w:val="000000"/>
                <w:kern w:val="0"/>
                <w:sz w:val="21"/>
                <w:szCs w:val="21"/>
                <w:lang w:bidi="ar"/>
              </w:rPr>
              <w:t>一定程度上得到保障和有效促进，得</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308" w:type="pct"/>
            <w:vMerge/>
            <w:shd w:val="clear" w:color="auto" w:fill="auto"/>
            <w:vAlign w:val="center"/>
          </w:tcPr>
          <w:p w:rsidR="00C60D26" w:rsidRDefault="00C60D26">
            <w:pPr>
              <w:ind w:firstLineChars="0" w:firstLine="0"/>
              <w:jc w:val="center"/>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使辖区药品生产经营质量安全得到保障，药品企业市场行为全面规范，促进行业持续健康有序发展。</w:t>
            </w:r>
            <w:r>
              <w:rPr>
                <w:rFonts w:ascii="仿宋" w:eastAsia="仿宋" w:hAnsi="仿宋" w:cs="仿宋" w:hint="eastAsia"/>
                <w:color w:val="000000"/>
                <w:kern w:val="0"/>
                <w:sz w:val="21"/>
                <w:szCs w:val="21"/>
                <w:lang w:bidi="ar"/>
              </w:rPr>
              <w:br/>
            </w:r>
            <w:r>
              <w:rPr>
                <w:rFonts w:ascii="仿宋" w:eastAsia="仿宋" w:hAnsi="仿宋" w:cs="仿宋" w:hint="eastAsia"/>
                <w:color w:val="000000"/>
                <w:kern w:val="0"/>
                <w:sz w:val="21"/>
                <w:szCs w:val="21"/>
                <w:lang w:bidi="ar"/>
              </w:rPr>
              <w:t>未能得到保障和促进，得</w:t>
            </w:r>
            <w:r>
              <w:rPr>
                <w:rFonts w:ascii="仿宋" w:eastAsia="仿宋" w:hAnsi="仿宋" w:cs="仿宋" w:hint="eastAsia"/>
                <w:color w:val="000000"/>
                <w:kern w:val="0"/>
                <w:sz w:val="21"/>
                <w:szCs w:val="21"/>
                <w:lang w:bidi="ar"/>
              </w:rPr>
              <w:t>0-9</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服务对象满意度（</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c>
          <w:tcPr>
            <w:tcW w:w="260"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743" w:type="pct"/>
            <w:vMerge w:val="restar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辖区企业满意度</w:t>
            </w:r>
          </w:p>
        </w:tc>
        <w:tc>
          <w:tcPr>
            <w:tcW w:w="308" w:type="pct"/>
            <w:vMerge w:val="restart"/>
            <w:shd w:val="clear" w:color="auto" w:fill="auto"/>
            <w:noWrap/>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r>
              <w:rPr>
                <w:rFonts w:ascii="仿宋" w:eastAsia="仿宋" w:hAnsi="仿宋" w:cs="仿宋" w:hint="eastAsia"/>
                <w:color w:val="000000"/>
                <w:kern w:val="0"/>
                <w:sz w:val="21"/>
                <w:szCs w:val="21"/>
                <w:lang w:bidi="ar"/>
              </w:rPr>
              <w:t>辖区企业满意度≥</w:t>
            </w:r>
            <w:r>
              <w:rPr>
                <w:rFonts w:ascii="仿宋" w:eastAsia="仿宋" w:hAnsi="仿宋" w:cs="仿宋" w:hint="eastAsia"/>
                <w:color w:val="000000"/>
                <w:kern w:val="0"/>
                <w:sz w:val="21"/>
                <w:szCs w:val="21"/>
                <w:lang w:bidi="ar"/>
              </w:rPr>
              <w:t>95%</w:t>
            </w:r>
            <w:r>
              <w:rPr>
                <w:rFonts w:ascii="仿宋" w:eastAsia="仿宋" w:hAnsi="仿宋" w:cs="仿宋" w:hint="eastAsia"/>
                <w:color w:val="000000"/>
                <w:kern w:val="0"/>
                <w:sz w:val="21"/>
                <w:szCs w:val="21"/>
                <w:lang w:bidi="ar"/>
              </w:rPr>
              <w:t>的，得</w:t>
            </w:r>
            <w:r>
              <w:rPr>
                <w:rFonts w:ascii="仿宋" w:eastAsia="仿宋" w:hAnsi="仿宋" w:cs="仿宋" w:hint="eastAsia"/>
                <w:color w:val="000000"/>
                <w:kern w:val="0"/>
                <w:sz w:val="21"/>
                <w:szCs w:val="21"/>
                <w:lang w:bidi="ar"/>
              </w:rPr>
              <w:t>10</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noWrap/>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r>
              <w:rPr>
                <w:rFonts w:ascii="仿宋" w:eastAsia="仿宋" w:hAnsi="仿宋" w:cs="仿宋" w:hint="eastAsia"/>
                <w:color w:val="000000"/>
                <w:kern w:val="0"/>
                <w:sz w:val="21"/>
                <w:szCs w:val="21"/>
                <w:lang w:bidi="ar"/>
              </w:rPr>
              <w:t>辖区企业满意度</w:t>
            </w:r>
            <w:r>
              <w:rPr>
                <w:rFonts w:ascii="仿宋" w:eastAsia="仿宋" w:hAnsi="仿宋" w:cs="仿宋" w:hint="eastAsia"/>
                <w:color w:val="000000"/>
                <w:kern w:val="0"/>
                <w:sz w:val="21"/>
                <w:szCs w:val="21"/>
                <w:lang w:bidi="ar"/>
              </w:rPr>
              <w:t>76%</w:t>
            </w:r>
            <w:r>
              <w:rPr>
                <w:rFonts w:ascii="仿宋" w:eastAsia="仿宋" w:hAnsi="仿宋" w:cs="仿宋" w:hint="eastAsia"/>
                <w:color w:val="000000"/>
                <w:kern w:val="0"/>
                <w:sz w:val="21"/>
                <w:szCs w:val="21"/>
                <w:lang w:bidi="ar"/>
              </w:rPr>
              <w:t>（含）到</w:t>
            </w:r>
            <w:r>
              <w:rPr>
                <w:rFonts w:ascii="仿宋" w:eastAsia="仿宋" w:hAnsi="仿宋" w:cs="仿宋" w:hint="eastAsia"/>
                <w:color w:val="000000"/>
                <w:kern w:val="0"/>
                <w:sz w:val="21"/>
                <w:szCs w:val="21"/>
                <w:lang w:bidi="ar"/>
              </w:rPr>
              <w:t>95%</w:t>
            </w:r>
            <w:r>
              <w:rPr>
                <w:rFonts w:ascii="仿宋" w:eastAsia="仿宋" w:hAnsi="仿宋" w:cs="仿宋" w:hint="eastAsia"/>
                <w:color w:val="000000"/>
                <w:kern w:val="0"/>
                <w:sz w:val="21"/>
                <w:szCs w:val="21"/>
                <w:lang w:bidi="ar"/>
              </w:rPr>
              <w:t>之间的，得</w:t>
            </w:r>
            <w:r>
              <w:rPr>
                <w:rFonts w:ascii="仿宋" w:eastAsia="仿宋" w:hAnsi="仿宋" w:cs="仿宋" w:hint="eastAsia"/>
                <w:color w:val="000000"/>
                <w:kern w:val="0"/>
                <w:sz w:val="21"/>
                <w:szCs w:val="21"/>
                <w:lang w:bidi="ar"/>
              </w:rPr>
              <w:t>8</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noWrap/>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r>
              <w:rPr>
                <w:rFonts w:ascii="仿宋" w:eastAsia="仿宋" w:hAnsi="仿宋" w:cs="仿宋" w:hint="eastAsia"/>
                <w:color w:val="000000"/>
                <w:kern w:val="0"/>
                <w:sz w:val="21"/>
                <w:szCs w:val="21"/>
                <w:lang w:bidi="ar"/>
              </w:rPr>
              <w:t>辖区企业满意度</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（含）到</w:t>
            </w:r>
            <w:r>
              <w:rPr>
                <w:rFonts w:ascii="仿宋" w:eastAsia="仿宋" w:hAnsi="仿宋" w:cs="仿宋" w:hint="eastAsia"/>
                <w:color w:val="000000"/>
                <w:kern w:val="0"/>
                <w:sz w:val="21"/>
                <w:szCs w:val="21"/>
                <w:lang w:bidi="ar"/>
              </w:rPr>
              <w:t>76%</w:t>
            </w:r>
            <w:r>
              <w:rPr>
                <w:rFonts w:ascii="仿宋" w:eastAsia="仿宋" w:hAnsi="仿宋" w:cs="仿宋" w:hint="eastAsia"/>
                <w:color w:val="000000"/>
                <w:kern w:val="0"/>
                <w:sz w:val="21"/>
                <w:szCs w:val="21"/>
                <w:lang w:bidi="ar"/>
              </w:rPr>
              <w:t>之间的，得</w:t>
            </w:r>
            <w:r>
              <w:rPr>
                <w:rFonts w:ascii="仿宋" w:eastAsia="仿宋" w:hAnsi="仿宋" w:cs="仿宋" w:hint="eastAsia"/>
                <w:color w:val="000000"/>
                <w:kern w:val="0"/>
                <w:sz w:val="21"/>
                <w:szCs w:val="21"/>
                <w:lang w:bidi="ar"/>
              </w:rPr>
              <w:t>6</w:t>
            </w:r>
            <w:r>
              <w:rPr>
                <w:rFonts w:ascii="仿宋" w:eastAsia="仿宋" w:hAnsi="仿宋" w:cs="仿宋" w:hint="eastAsia"/>
                <w:color w:val="000000"/>
                <w:kern w:val="0"/>
                <w:sz w:val="21"/>
                <w:szCs w:val="21"/>
                <w:lang w:bidi="ar"/>
              </w:rPr>
              <w:t>分；</w:t>
            </w:r>
          </w:p>
        </w:tc>
      </w:tr>
      <w:tr w:rsidR="00C60D26">
        <w:trPr>
          <w:trHeight w:val="567"/>
        </w:trPr>
        <w:tc>
          <w:tcPr>
            <w:tcW w:w="44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41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260"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743" w:type="pct"/>
            <w:vMerge/>
            <w:shd w:val="clear" w:color="auto" w:fill="auto"/>
            <w:vAlign w:val="center"/>
          </w:tcPr>
          <w:p w:rsidR="00C60D26" w:rsidRDefault="00C60D26">
            <w:pPr>
              <w:ind w:firstLineChars="0" w:firstLine="0"/>
              <w:jc w:val="left"/>
              <w:rPr>
                <w:rFonts w:ascii="仿宋" w:eastAsia="仿宋" w:hAnsi="仿宋" w:cs="仿宋"/>
                <w:color w:val="000000"/>
                <w:sz w:val="21"/>
                <w:szCs w:val="21"/>
              </w:rPr>
            </w:pPr>
          </w:p>
        </w:tc>
        <w:tc>
          <w:tcPr>
            <w:tcW w:w="308" w:type="pct"/>
            <w:vMerge/>
            <w:shd w:val="clear" w:color="auto" w:fill="auto"/>
            <w:noWrap/>
            <w:vAlign w:val="center"/>
          </w:tcPr>
          <w:p w:rsidR="00C60D26" w:rsidRDefault="00C60D26">
            <w:pPr>
              <w:ind w:firstLineChars="0" w:firstLine="0"/>
              <w:jc w:val="left"/>
              <w:rPr>
                <w:rFonts w:ascii="仿宋" w:eastAsia="仿宋" w:hAnsi="仿宋" w:cs="仿宋"/>
                <w:color w:val="000000"/>
                <w:sz w:val="21"/>
                <w:szCs w:val="21"/>
              </w:rPr>
            </w:pPr>
          </w:p>
        </w:tc>
        <w:tc>
          <w:tcPr>
            <w:tcW w:w="2835" w:type="pct"/>
            <w:shd w:val="clear" w:color="auto" w:fill="auto"/>
            <w:vAlign w:val="center"/>
          </w:tcPr>
          <w:p w:rsidR="00C60D26" w:rsidRDefault="00533FAB">
            <w:pPr>
              <w:widowControl/>
              <w:ind w:firstLineChars="0" w:firstLine="0"/>
              <w:jc w:val="left"/>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r>
              <w:rPr>
                <w:rFonts w:ascii="仿宋" w:eastAsia="仿宋" w:hAnsi="仿宋" w:cs="仿宋" w:hint="eastAsia"/>
                <w:color w:val="000000"/>
                <w:kern w:val="0"/>
                <w:sz w:val="21"/>
                <w:szCs w:val="21"/>
                <w:lang w:bidi="ar"/>
              </w:rPr>
              <w:t>辖区企业满意度小于</w:t>
            </w:r>
            <w:r>
              <w:rPr>
                <w:rFonts w:ascii="仿宋" w:eastAsia="仿宋" w:hAnsi="仿宋" w:cs="仿宋" w:hint="eastAsia"/>
                <w:color w:val="000000"/>
                <w:kern w:val="0"/>
                <w:sz w:val="21"/>
                <w:szCs w:val="21"/>
                <w:lang w:bidi="ar"/>
              </w:rPr>
              <w:t>60%</w:t>
            </w:r>
            <w:r>
              <w:rPr>
                <w:rFonts w:ascii="仿宋" w:eastAsia="仿宋" w:hAnsi="仿宋" w:cs="仿宋" w:hint="eastAsia"/>
                <w:color w:val="000000"/>
                <w:kern w:val="0"/>
                <w:sz w:val="21"/>
                <w:szCs w:val="21"/>
                <w:lang w:bidi="ar"/>
              </w:rPr>
              <w:t>的，得</w:t>
            </w:r>
            <w:r>
              <w:rPr>
                <w:rFonts w:ascii="仿宋" w:eastAsia="仿宋" w:hAnsi="仿宋" w:cs="仿宋" w:hint="eastAsia"/>
                <w:color w:val="000000"/>
                <w:kern w:val="0"/>
                <w:sz w:val="21"/>
                <w:szCs w:val="21"/>
                <w:lang w:bidi="ar"/>
              </w:rPr>
              <w:t>0</w:t>
            </w:r>
            <w:r>
              <w:rPr>
                <w:rFonts w:ascii="仿宋" w:eastAsia="仿宋" w:hAnsi="仿宋" w:cs="仿宋" w:hint="eastAsia"/>
                <w:color w:val="000000"/>
                <w:kern w:val="0"/>
                <w:sz w:val="21"/>
                <w:szCs w:val="21"/>
                <w:lang w:bidi="ar"/>
              </w:rPr>
              <w:t>分。</w:t>
            </w:r>
          </w:p>
        </w:tc>
      </w:tr>
    </w:tbl>
    <w:p w:rsidR="00C60D26" w:rsidRDefault="00533FAB">
      <w:pPr>
        <w:pStyle w:val="3"/>
        <w:ind w:firstLine="640"/>
      </w:pPr>
      <w:bookmarkStart w:id="70" w:name="_Toc7722"/>
      <w:bookmarkStart w:id="71" w:name="_Toc12952"/>
      <w:r>
        <w:rPr>
          <w:rFonts w:hint="eastAsia"/>
        </w:rPr>
        <w:t>3.</w:t>
      </w:r>
      <w:r>
        <w:rPr>
          <w:rFonts w:hint="eastAsia"/>
        </w:rPr>
        <w:t>评价方法</w:t>
      </w:r>
      <w:bookmarkEnd w:id="70"/>
      <w:bookmarkEnd w:id="71"/>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本次评价工作根据中心的相关要求，结合实际需要，主要通过采用：（</w:t>
      </w:r>
      <w:r>
        <w:rPr>
          <w:rFonts w:ascii="仿宋" w:eastAsia="仿宋" w:hAnsi="仿宋" w:cs="仿宋" w:hint="eastAsia"/>
          <w:kern w:val="44"/>
          <w:szCs w:val="28"/>
        </w:rPr>
        <w:t>1</w:t>
      </w:r>
      <w:r>
        <w:rPr>
          <w:rFonts w:ascii="仿宋" w:eastAsia="仿宋" w:hAnsi="仿宋" w:cs="仿宋" w:hint="eastAsia"/>
          <w:kern w:val="44"/>
          <w:szCs w:val="28"/>
        </w:rPr>
        <w:t>）比较法对绩效目标与完成情况的比较、综合分析该项目的实施情况；（</w:t>
      </w:r>
      <w:r>
        <w:rPr>
          <w:rFonts w:ascii="仿宋" w:eastAsia="仿宋" w:hAnsi="仿宋" w:cs="仿宋" w:hint="eastAsia"/>
          <w:kern w:val="44"/>
          <w:szCs w:val="28"/>
        </w:rPr>
        <w:t>2</w:t>
      </w:r>
      <w:r>
        <w:rPr>
          <w:rFonts w:ascii="仿宋" w:eastAsia="仿宋" w:hAnsi="仿宋" w:cs="仿宋" w:hint="eastAsia"/>
          <w:kern w:val="44"/>
          <w:szCs w:val="28"/>
        </w:rPr>
        <w:t>）通过调查法掌握该项目的管理措施、监管情况等；（</w:t>
      </w:r>
      <w:r>
        <w:rPr>
          <w:rFonts w:ascii="仿宋" w:eastAsia="仿宋" w:hAnsi="仿宋" w:cs="仿宋" w:hint="eastAsia"/>
          <w:kern w:val="44"/>
          <w:szCs w:val="28"/>
        </w:rPr>
        <w:t>3</w:t>
      </w:r>
      <w:r>
        <w:rPr>
          <w:rFonts w:ascii="仿宋" w:eastAsia="仿宋" w:hAnsi="仿宋" w:cs="仿宋" w:hint="eastAsia"/>
          <w:kern w:val="44"/>
          <w:szCs w:val="28"/>
        </w:rPr>
        <w:t>）通过采用因素分析法综合分析影响绩效目标实现、实施的内外因素。</w:t>
      </w:r>
    </w:p>
    <w:p w:rsidR="00C60D26" w:rsidRDefault="00533FAB">
      <w:pPr>
        <w:pStyle w:val="3"/>
        <w:ind w:firstLine="640"/>
      </w:pPr>
      <w:bookmarkStart w:id="72" w:name="_Toc21386"/>
      <w:bookmarkStart w:id="73" w:name="_Toc18666"/>
      <w:bookmarkStart w:id="74" w:name="_Toc15924"/>
      <w:bookmarkStart w:id="75" w:name="_Toc21975"/>
      <w:r>
        <w:rPr>
          <w:rFonts w:hint="eastAsia"/>
        </w:rPr>
        <w:t>4.</w:t>
      </w:r>
      <w:r>
        <w:rPr>
          <w:rFonts w:hint="eastAsia"/>
        </w:rPr>
        <w:t>评价标准</w:t>
      </w:r>
      <w:bookmarkEnd w:id="72"/>
      <w:bookmarkEnd w:id="73"/>
      <w:bookmarkEnd w:id="74"/>
      <w:bookmarkEnd w:id="75"/>
    </w:p>
    <w:p w:rsidR="00C60D26" w:rsidRDefault="00533FAB">
      <w:pPr>
        <w:pStyle w:val="a7"/>
        <w:spacing w:line="560" w:lineRule="exact"/>
        <w:ind w:firstLine="560"/>
        <w:rPr>
          <w:rFonts w:ascii="仿宋" w:eastAsia="仿宋" w:hAnsi="仿宋" w:cs="仿宋"/>
          <w:kern w:val="44"/>
          <w:szCs w:val="28"/>
        </w:rPr>
      </w:pPr>
      <w:r>
        <w:rPr>
          <w:rFonts w:ascii="仿宋" w:eastAsia="仿宋" w:hAnsi="仿宋" w:cs="仿宋" w:hint="eastAsia"/>
          <w:kern w:val="44"/>
          <w:szCs w:val="28"/>
        </w:rPr>
        <w:t>绩效评价标准通常包括计划标准、行业标准、历史标准等，用于对绩效指标完成情况进行比较。</w:t>
      </w:r>
    </w:p>
    <w:p w:rsidR="00C60D26" w:rsidRDefault="00533FAB">
      <w:pPr>
        <w:pStyle w:val="2"/>
        <w:ind w:firstLine="643"/>
      </w:pPr>
      <w:bookmarkStart w:id="76" w:name="_Toc12302"/>
      <w:bookmarkStart w:id="77" w:name="_Toc18375"/>
      <w:bookmarkStart w:id="78" w:name="_Toc21020"/>
      <w:bookmarkStart w:id="79" w:name="_Toc11015"/>
      <w:bookmarkStart w:id="80" w:name="_Toc28257"/>
      <w:r>
        <w:rPr>
          <w:rFonts w:hint="eastAsia"/>
        </w:rPr>
        <w:lastRenderedPageBreak/>
        <w:t>（三）绩效评价工作过程</w:t>
      </w:r>
      <w:bookmarkEnd w:id="76"/>
      <w:bookmarkEnd w:id="77"/>
      <w:bookmarkEnd w:id="78"/>
      <w:bookmarkEnd w:id="79"/>
      <w:bookmarkEnd w:id="80"/>
    </w:p>
    <w:p w:rsidR="00C60D26" w:rsidRDefault="00533FAB">
      <w:pPr>
        <w:pStyle w:val="3"/>
        <w:ind w:firstLine="640"/>
        <w:rPr>
          <w:rFonts w:ascii="仿宋" w:eastAsia="仿宋" w:hAnsi="仿宋" w:cs="仿宋"/>
          <w:szCs w:val="28"/>
        </w:rPr>
      </w:pPr>
      <w:bookmarkStart w:id="81" w:name="_Toc28036252"/>
      <w:bookmarkStart w:id="82" w:name="_Toc16213"/>
      <w:bookmarkStart w:id="83" w:name="_Toc27225"/>
      <w:bookmarkStart w:id="84" w:name="_Toc8478"/>
      <w:bookmarkStart w:id="85" w:name="_Toc12609"/>
      <w:r>
        <w:rPr>
          <w:rFonts w:ascii="仿宋" w:eastAsia="仿宋" w:hAnsi="仿宋" w:cs="仿宋" w:hint="eastAsia"/>
          <w:szCs w:val="28"/>
        </w:rPr>
        <w:t>为确保绩效评价工作的客观公正，评价工作组严格按照绩效评价工作程序</w:t>
      </w:r>
      <w:bookmarkStart w:id="86" w:name="_Toc25193"/>
      <w:r>
        <w:rPr>
          <w:rFonts w:ascii="仿宋" w:eastAsia="仿宋" w:hAnsi="仿宋" w:cs="仿宋" w:hint="eastAsia"/>
          <w:szCs w:val="28"/>
        </w:rPr>
        <w:t>组建评价工作组、遴选专家</w:t>
      </w:r>
      <w:bookmarkEnd w:id="86"/>
      <w:r>
        <w:rPr>
          <w:rFonts w:ascii="仿宋" w:eastAsia="仿宋" w:hAnsi="仿宋" w:cs="仿宋" w:hint="eastAsia"/>
          <w:szCs w:val="28"/>
        </w:rPr>
        <w:t>，</w:t>
      </w:r>
      <w:bookmarkStart w:id="87" w:name="_Toc20264"/>
      <w:r>
        <w:rPr>
          <w:rFonts w:ascii="仿宋" w:eastAsia="仿宋" w:hAnsi="仿宋" w:cs="仿宋" w:hint="eastAsia"/>
          <w:szCs w:val="28"/>
        </w:rPr>
        <w:t>工作调研、收集资料</w:t>
      </w:r>
      <w:bookmarkEnd w:id="87"/>
      <w:r>
        <w:rPr>
          <w:rFonts w:ascii="仿宋" w:eastAsia="仿宋" w:hAnsi="仿宋" w:cs="仿宋" w:hint="eastAsia"/>
          <w:szCs w:val="28"/>
        </w:rPr>
        <w:t>，</w:t>
      </w:r>
      <w:bookmarkStart w:id="88" w:name="_Toc27371"/>
      <w:r>
        <w:rPr>
          <w:rFonts w:ascii="仿宋" w:eastAsia="仿宋" w:hAnsi="仿宋" w:cs="仿宋" w:hint="eastAsia"/>
          <w:szCs w:val="28"/>
        </w:rPr>
        <w:t>研究制定评价指标体系</w:t>
      </w:r>
      <w:bookmarkEnd w:id="88"/>
      <w:r>
        <w:rPr>
          <w:rFonts w:ascii="仿宋" w:eastAsia="仿宋" w:hAnsi="仿宋" w:cs="仿宋" w:hint="eastAsia"/>
          <w:szCs w:val="28"/>
        </w:rPr>
        <w:t>，</w:t>
      </w:r>
      <w:bookmarkStart w:id="89" w:name="_Toc27089"/>
      <w:r>
        <w:rPr>
          <w:rFonts w:ascii="仿宋" w:eastAsia="仿宋" w:hAnsi="仿宋" w:cs="仿宋" w:hint="eastAsia"/>
          <w:szCs w:val="28"/>
        </w:rPr>
        <w:t>召开专家评价会</w:t>
      </w:r>
      <w:bookmarkStart w:id="90" w:name="_Toc19970"/>
      <w:bookmarkEnd w:id="89"/>
      <w:r>
        <w:rPr>
          <w:rFonts w:ascii="仿宋" w:eastAsia="仿宋" w:hAnsi="仿宋" w:cs="仿宋" w:hint="eastAsia"/>
          <w:szCs w:val="28"/>
        </w:rPr>
        <w:t>，汇总专家意见出具</w:t>
      </w:r>
      <w:r>
        <w:rPr>
          <w:rFonts w:ascii="仿宋" w:eastAsia="仿宋" w:hAnsi="仿宋" w:cs="仿宋" w:hint="eastAsia"/>
          <w:szCs w:val="28"/>
        </w:rPr>
        <w:t>绩效评价报告</w:t>
      </w:r>
      <w:bookmarkStart w:id="91" w:name="_Toc14453"/>
      <w:bookmarkStart w:id="92" w:name="_Toc26781"/>
      <w:bookmarkStart w:id="93" w:name="_Toc30405"/>
      <w:bookmarkStart w:id="94" w:name="_Toc20954"/>
      <w:bookmarkEnd w:id="81"/>
      <w:bookmarkEnd w:id="82"/>
      <w:bookmarkEnd w:id="83"/>
      <w:bookmarkEnd w:id="84"/>
      <w:bookmarkEnd w:id="85"/>
      <w:bookmarkEnd w:id="90"/>
      <w:r>
        <w:rPr>
          <w:rFonts w:ascii="仿宋" w:eastAsia="仿宋" w:hAnsi="仿宋" w:cs="仿宋" w:hint="eastAsia"/>
          <w:szCs w:val="28"/>
        </w:rPr>
        <w:t>。</w:t>
      </w:r>
    </w:p>
    <w:p w:rsidR="00C60D26" w:rsidRDefault="00533FAB">
      <w:pPr>
        <w:pStyle w:val="3"/>
        <w:ind w:firstLine="640"/>
      </w:pPr>
      <w:r>
        <w:rPr>
          <w:rFonts w:hint="eastAsia"/>
        </w:rPr>
        <w:t>三、综合评价情况及评价结论</w:t>
      </w:r>
      <w:bookmarkEnd w:id="91"/>
      <w:bookmarkEnd w:id="92"/>
      <w:bookmarkEnd w:id="93"/>
      <w:bookmarkEnd w:id="94"/>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药品审评检查经费项目综合得分</w:t>
      </w:r>
      <w:r>
        <w:rPr>
          <w:rFonts w:ascii="仿宋" w:eastAsia="仿宋" w:hAnsi="仿宋" w:cs="仿宋" w:hint="eastAsia"/>
          <w:szCs w:val="28"/>
        </w:rPr>
        <w:t>90.1</w:t>
      </w:r>
      <w:r>
        <w:rPr>
          <w:rFonts w:ascii="仿宋" w:eastAsia="仿宋" w:hAnsi="仿宋" w:cs="仿宋" w:hint="eastAsia"/>
          <w:szCs w:val="28"/>
        </w:rPr>
        <w:t>分，其中项目决策</w:t>
      </w:r>
      <w:r>
        <w:rPr>
          <w:rFonts w:ascii="仿宋" w:eastAsia="仿宋" w:hAnsi="仿宋" w:cs="仿宋" w:hint="eastAsia"/>
          <w:szCs w:val="28"/>
        </w:rPr>
        <w:t>9</w:t>
      </w:r>
      <w:r>
        <w:rPr>
          <w:rFonts w:ascii="仿宋" w:eastAsia="仿宋" w:hAnsi="仿宋" w:cs="仿宋" w:hint="eastAsia"/>
          <w:szCs w:val="28"/>
        </w:rPr>
        <w:t>分，项目过程</w:t>
      </w:r>
      <w:r>
        <w:rPr>
          <w:rFonts w:ascii="仿宋" w:eastAsia="仿宋" w:hAnsi="仿宋" w:cs="仿宋" w:hint="eastAsia"/>
          <w:szCs w:val="28"/>
        </w:rPr>
        <w:t>17.1</w:t>
      </w:r>
      <w:r>
        <w:rPr>
          <w:rFonts w:ascii="仿宋" w:eastAsia="仿宋" w:hAnsi="仿宋" w:cs="仿宋" w:hint="eastAsia"/>
          <w:szCs w:val="28"/>
        </w:rPr>
        <w:t>分，项目产出</w:t>
      </w:r>
      <w:r>
        <w:rPr>
          <w:rFonts w:ascii="仿宋" w:eastAsia="仿宋" w:hAnsi="仿宋" w:cs="仿宋" w:hint="eastAsia"/>
          <w:szCs w:val="28"/>
        </w:rPr>
        <w:t>39.4</w:t>
      </w:r>
      <w:r>
        <w:rPr>
          <w:rFonts w:ascii="仿宋" w:eastAsia="仿宋" w:hAnsi="仿宋" w:cs="仿宋" w:hint="eastAsia"/>
          <w:szCs w:val="28"/>
        </w:rPr>
        <w:t>分，项目效益</w:t>
      </w:r>
      <w:r>
        <w:rPr>
          <w:rFonts w:ascii="仿宋" w:eastAsia="仿宋" w:hAnsi="仿宋" w:cs="仿宋" w:hint="eastAsia"/>
          <w:szCs w:val="28"/>
        </w:rPr>
        <w:t>24.6</w:t>
      </w:r>
      <w:r>
        <w:rPr>
          <w:rFonts w:ascii="仿宋" w:eastAsia="仿宋" w:hAnsi="仿宋" w:cs="仿宋" w:hint="eastAsia"/>
          <w:szCs w:val="28"/>
        </w:rPr>
        <w:t>分，项目综合绩效级别评定结论为“优”。</w:t>
      </w:r>
    </w:p>
    <w:tbl>
      <w:tblPr>
        <w:tblW w:w="5008" w:type="pct"/>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851"/>
        <w:gridCol w:w="1067"/>
        <w:gridCol w:w="1067"/>
        <w:gridCol w:w="1067"/>
        <w:gridCol w:w="1067"/>
        <w:gridCol w:w="1067"/>
        <w:gridCol w:w="1070"/>
      </w:tblGrid>
      <w:tr w:rsidR="00C60D26">
        <w:trPr>
          <w:trHeight w:val="491"/>
        </w:trPr>
        <w:tc>
          <w:tcPr>
            <w:tcW w:w="1247" w:type="pct"/>
            <w:gridSpan w:val="2"/>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评价指标及分值</w:t>
            </w:r>
          </w:p>
        </w:tc>
        <w:tc>
          <w:tcPr>
            <w:tcW w:w="3752" w:type="pct"/>
            <w:gridSpan w:val="6"/>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专家评分汇总</w:t>
            </w:r>
          </w:p>
        </w:tc>
      </w:tr>
      <w:tr w:rsidR="00C60D26">
        <w:trPr>
          <w:trHeight w:val="490"/>
        </w:trPr>
        <w:tc>
          <w:tcPr>
            <w:tcW w:w="1247" w:type="pct"/>
            <w:gridSpan w:val="2"/>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评价指标</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专家</w:t>
            </w:r>
            <w:r>
              <w:rPr>
                <w:rFonts w:ascii="仿宋" w:eastAsia="仿宋" w:hAnsi="仿宋" w:cs="仿宋" w:hint="eastAsia"/>
                <w:color w:val="000000"/>
                <w:kern w:val="0"/>
                <w:sz w:val="21"/>
                <w:szCs w:val="21"/>
                <w:lang w:bidi="ar"/>
              </w:rPr>
              <w:t>1</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专家</w:t>
            </w:r>
            <w:r>
              <w:rPr>
                <w:rFonts w:ascii="仿宋" w:eastAsia="仿宋" w:hAnsi="仿宋" w:cs="仿宋" w:hint="eastAsia"/>
                <w:color w:val="000000"/>
                <w:kern w:val="0"/>
                <w:sz w:val="21"/>
                <w:szCs w:val="21"/>
                <w:lang w:bidi="ar"/>
              </w:rPr>
              <w:t>2</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专家</w:t>
            </w:r>
            <w:r>
              <w:rPr>
                <w:rFonts w:ascii="仿宋" w:eastAsia="仿宋" w:hAnsi="仿宋" w:cs="仿宋" w:hint="eastAsia"/>
                <w:color w:val="000000"/>
                <w:kern w:val="0"/>
                <w:sz w:val="21"/>
                <w:szCs w:val="21"/>
                <w:lang w:bidi="ar"/>
              </w:rPr>
              <w:t>3</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sz w:val="21"/>
                <w:szCs w:val="21"/>
              </w:rPr>
              <w:t>专家</w:t>
            </w:r>
            <w:r>
              <w:rPr>
                <w:rFonts w:ascii="仿宋" w:eastAsia="仿宋" w:hAnsi="仿宋" w:cs="仿宋" w:hint="eastAsia"/>
                <w:color w:val="000000"/>
                <w:sz w:val="21"/>
                <w:szCs w:val="21"/>
              </w:rPr>
              <w:t>4</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sz w:val="21"/>
                <w:szCs w:val="21"/>
              </w:rPr>
              <w:t>专家</w:t>
            </w:r>
            <w:r>
              <w:rPr>
                <w:rFonts w:ascii="仿宋" w:eastAsia="仿宋" w:hAnsi="仿宋" w:cs="仿宋" w:hint="eastAsia"/>
                <w:color w:val="000000"/>
                <w:sz w:val="21"/>
                <w:szCs w:val="21"/>
              </w:rPr>
              <w:t>5</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平均</w:t>
            </w:r>
          </w:p>
        </w:tc>
      </w:tr>
      <w:tr w:rsidR="00C60D26">
        <w:trPr>
          <w:trHeight w:val="480"/>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项目立项</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3.5</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3.9</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绩效目标</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2.2</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资金投入</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2.5</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3</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2.9</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资金管理</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9.5</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9.9</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组织实施</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4</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5</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7.2</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产出数量</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9.8</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产出质量</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9.6</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产出时效</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产出成本</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r>
      <w:tr w:rsidR="00C60D26">
        <w:trPr>
          <w:trHeight w:val="569"/>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经济效益</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社会效益</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8.4</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生态效益</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0</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可持续效益</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6</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8.4</w:t>
            </w:r>
          </w:p>
        </w:tc>
      </w:tr>
      <w:tr w:rsidR="00C60D26">
        <w:trPr>
          <w:trHeight w:val="557"/>
        </w:trPr>
        <w:tc>
          <w:tcPr>
            <w:tcW w:w="749"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lastRenderedPageBreak/>
              <w:t>满意度</w:t>
            </w:r>
          </w:p>
        </w:tc>
        <w:tc>
          <w:tcPr>
            <w:tcW w:w="497"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10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6</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8</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7</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7.8</w:t>
            </w:r>
          </w:p>
        </w:tc>
      </w:tr>
      <w:tr w:rsidR="00C60D26">
        <w:trPr>
          <w:trHeight w:val="473"/>
        </w:trPr>
        <w:tc>
          <w:tcPr>
            <w:tcW w:w="1247" w:type="pct"/>
            <w:gridSpan w:val="2"/>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合计</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90</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90.5</w:t>
            </w:r>
          </w:p>
        </w:tc>
        <w:tc>
          <w:tcPr>
            <w:tcW w:w="625"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90</w:t>
            </w:r>
          </w:p>
        </w:tc>
        <w:tc>
          <w:tcPr>
            <w:tcW w:w="626" w:type="pct"/>
            <w:shd w:val="clear" w:color="auto" w:fill="auto"/>
            <w:vAlign w:val="center"/>
          </w:tcPr>
          <w:p w:rsidR="00C60D26" w:rsidRDefault="00533FAB">
            <w:pPr>
              <w:widowControl/>
              <w:ind w:firstLineChars="0" w:firstLine="0"/>
              <w:jc w:val="center"/>
              <w:textAlignment w:val="center"/>
              <w:rPr>
                <w:rFonts w:ascii="仿宋" w:eastAsia="仿宋" w:hAnsi="仿宋" w:cs="仿宋"/>
                <w:color w:val="000000"/>
                <w:sz w:val="21"/>
                <w:szCs w:val="21"/>
              </w:rPr>
            </w:pPr>
            <w:r>
              <w:rPr>
                <w:rFonts w:ascii="仿宋" w:eastAsia="仿宋" w:hAnsi="仿宋" w:cs="仿宋" w:hint="eastAsia"/>
                <w:color w:val="000000"/>
                <w:kern w:val="0"/>
                <w:sz w:val="21"/>
                <w:szCs w:val="21"/>
                <w:lang w:bidi="ar"/>
              </w:rPr>
              <w:t>90.1</w:t>
            </w:r>
          </w:p>
        </w:tc>
      </w:tr>
    </w:tbl>
    <w:p w:rsidR="00C60D26" w:rsidRDefault="00C60D26">
      <w:pPr>
        <w:widowControl/>
        <w:ind w:firstLineChars="0" w:firstLine="0"/>
        <w:jc w:val="center"/>
        <w:textAlignment w:val="center"/>
        <w:rPr>
          <w:rFonts w:ascii="仿宋" w:eastAsia="仿宋" w:hAnsi="仿宋" w:cs="仿宋"/>
          <w:color w:val="000000"/>
          <w:kern w:val="0"/>
          <w:sz w:val="21"/>
          <w:szCs w:val="21"/>
          <w:lang w:bidi="ar"/>
        </w:rPr>
      </w:pPr>
    </w:p>
    <w:p w:rsidR="00C60D26" w:rsidRDefault="00533FAB">
      <w:pPr>
        <w:pStyle w:val="1"/>
        <w:ind w:firstLine="640"/>
      </w:pPr>
      <w:bookmarkStart w:id="95" w:name="_Toc18165"/>
      <w:r>
        <w:rPr>
          <w:rFonts w:hint="eastAsia"/>
        </w:rPr>
        <w:t>四、绩效评价指标分析</w:t>
      </w:r>
      <w:bookmarkEnd w:id="95"/>
    </w:p>
    <w:p w:rsidR="00C60D26" w:rsidRDefault="00533FAB">
      <w:pPr>
        <w:pStyle w:val="2"/>
        <w:ind w:firstLine="643"/>
      </w:pPr>
      <w:bookmarkStart w:id="96" w:name="_Toc14809"/>
      <w:bookmarkStart w:id="97" w:name="_Toc18543"/>
      <w:bookmarkStart w:id="98" w:name="_Toc14620"/>
      <w:bookmarkStart w:id="99" w:name="_Toc18445"/>
      <w:r>
        <w:rPr>
          <w:rFonts w:hint="eastAsia"/>
        </w:rPr>
        <w:t>（一）项目决策情况</w:t>
      </w:r>
      <w:bookmarkEnd w:id="96"/>
      <w:bookmarkEnd w:id="97"/>
      <w:bookmarkEnd w:id="98"/>
      <w:bookmarkEnd w:id="99"/>
    </w:p>
    <w:p w:rsidR="00C60D26" w:rsidRDefault="00533FAB">
      <w:pPr>
        <w:pStyle w:val="3"/>
        <w:ind w:firstLine="640"/>
      </w:pPr>
      <w:bookmarkStart w:id="100" w:name="_Toc24558"/>
      <w:bookmarkStart w:id="101" w:name="_Toc2056"/>
      <w:bookmarkStart w:id="102" w:name="_Toc13343"/>
      <w:bookmarkStart w:id="103" w:name="_Toc29230"/>
      <w:r>
        <w:rPr>
          <w:rFonts w:hint="eastAsia"/>
        </w:rPr>
        <w:t>1.</w:t>
      </w:r>
      <w:r>
        <w:rPr>
          <w:rFonts w:hint="eastAsia"/>
        </w:rPr>
        <w:t>项目立项</w:t>
      </w:r>
      <w:bookmarkEnd w:id="100"/>
      <w:bookmarkEnd w:id="101"/>
      <w:bookmarkEnd w:id="102"/>
      <w:bookmarkEnd w:id="103"/>
    </w:p>
    <w:p w:rsidR="00C60D26" w:rsidRDefault="00533FAB">
      <w:pPr>
        <w:pStyle w:val="3"/>
        <w:ind w:firstLine="640"/>
      </w:pPr>
      <w:bookmarkStart w:id="104" w:name="_Toc4573"/>
      <w:bookmarkStart w:id="105" w:name="_Toc3934"/>
      <w:r>
        <w:rPr>
          <w:rFonts w:hint="eastAsia"/>
        </w:rPr>
        <w:t>（</w:t>
      </w:r>
      <w:r>
        <w:rPr>
          <w:rFonts w:hint="eastAsia"/>
        </w:rPr>
        <w:t>1</w:t>
      </w:r>
      <w:r>
        <w:rPr>
          <w:rFonts w:hint="eastAsia"/>
        </w:rPr>
        <w:t>）立项依据充分性</w:t>
      </w:r>
      <w:bookmarkEnd w:id="104"/>
      <w:bookmarkEnd w:id="105"/>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该项目列入北京市药品监督管理局关于印发《北京市“十四五”时期药品安全及高质量发展规划主要目标和任务分工》的通知，在北京市药品审评检查中心</w:t>
      </w:r>
      <w:r>
        <w:rPr>
          <w:rFonts w:ascii="仿宋" w:eastAsia="仿宋" w:hAnsi="仿宋" w:cs="仿宋" w:hint="eastAsia"/>
          <w:szCs w:val="28"/>
        </w:rPr>
        <w:t>2024</w:t>
      </w:r>
      <w:r>
        <w:rPr>
          <w:rFonts w:ascii="仿宋" w:eastAsia="仿宋" w:hAnsi="仿宋" w:cs="仿宋" w:hint="eastAsia"/>
          <w:szCs w:val="28"/>
        </w:rPr>
        <w:t>年度重点工作任务清单范围内，项目立项与部门职责范围相符，属于部门履职所需；属于公共财政支持范围，符合中央、地方事权支出责任划分原则。</w:t>
      </w:r>
    </w:p>
    <w:p w:rsidR="00C60D26" w:rsidRDefault="00533FAB">
      <w:pPr>
        <w:pStyle w:val="3"/>
        <w:ind w:firstLine="640"/>
      </w:pPr>
      <w:bookmarkStart w:id="106" w:name="_Toc5821"/>
      <w:bookmarkStart w:id="107" w:name="_Toc10829"/>
      <w:r>
        <w:rPr>
          <w:rFonts w:hint="eastAsia"/>
        </w:rPr>
        <w:t>（</w:t>
      </w:r>
      <w:r>
        <w:rPr>
          <w:rFonts w:hint="eastAsia"/>
        </w:rPr>
        <w:t>2</w:t>
      </w:r>
      <w:r>
        <w:rPr>
          <w:rFonts w:hint="eastAsia"/>
        </w:rPr>
        <w:t>）立项程序规范性</w:t>
      </w:r>
      <w:bookmarkEnd w:id="106"/>
      <w:bookmarkEnd w:id="107"/>
    </w:p>
    <w:p w:rsidR="00C60D26" w:rsidRDefault="00533FAB">
      <w:pPr>
        <w:widowControl/>
        <w:spacing w:line="560" w:lineRule="exact"/>
        <w:ind w:firstLine="560"/>
        <w:jc w:val="left"/>
        <w:rPr>
          <w:rFonts w:ascii="仿宋" w:eastAsia="仿宋" w:hAnsi="仿宋" w:cs="仿宋"/>
          <w:color w:val="FF0000"/>
          <w:szCs w:val="28"/>
        </w:rPr>
      </w:pPr>
      <w:r>
        <w:rPr>
          <w:rFonts w:ascii="仿宋" w:eastAsia="仿宋" w:hAnsi="仿宋" w:cs="仿宋" w:hint="eastAsia"/>
          <w:szCs w:val="28"/>
        </w:rPr>
        <w:t>该项目由实施科室根据药品审评检查业务工作年度任务测算项目金额，提出需求，办公室根据《北京市市级项目支出预算管理办法》和项目申报的相关要求，编制项目申报书、绩效目标申报表等申报材料，经中心党总支委员会讨论通过后，上报至北京市药品监督管理局，并获得项目批复（</w:t>
      </w:r>
      <w:proofErr w:type="gramStart"/>
      <w:r>
        <w:rPr>
          <w:rFonts w:ascii="仿宋" w:eastAsia="仿宋" w:hAnsi="仿宋" w:cs="仿宋" w:hint="eastAsia"/>
          <w:szCs w:val="28"/>
        </w:rPr>
        <w:t>京药监发</w:t>
      </w:r>
      <w:proofErr w:type="gramEnd"/>
      <w:r>
        <w:rPr>
          <w:rFonts w:ascii="仿宋" w:eastAsia="仿宋" w:hAnsi="仿宋" w:cs="仿宋" w:hint="eastAsia"/>
          <w:szCs w:val="28"/>
        </w:rPr>
        <w:t>〔</w:t>
      </w:r>
      <w:r>
        <w:rPr>
          <w:rFonts w:ascii="仿宋" w:eastAsia="仿宋" w:hAnsi="仿宋" w:cs="仿宋" w:hint="eastAsia"/>
          <w:szCs w:val="28"/>
        </w:rPr>
        <w:t>2024</w:t>
      </w:r>
      <w:r>
        <w:rPr>
          <w:rFonts w:ascii="仿宋" w:eastAsia="仿宋" w:hAnsi="仿宋" w:cs="仿宋" w:hint="eastAsia"/>
          <w:szCs w:val="28"/>
        </w:rPr>
        <w:t>〕</w:t>
      </w:r>
      <w:r>
        <w:rPr>
          <w:rFonts w:ascii="仿宋" w:eastAsia="仿宋" w:hAnsi="仿宋" w:cs="仿宋" w:hint="eastAsia"/>
          <w:szCs w:val="28"/>
        </w:rPr>
        <w:t xml:space="preserve">40 </w:t>
      </w:r>
      <w:r>
        <w:rPr>
          <w:rFonts w:ascii="仿宋" w:eastAsia="仿宋" w:hAnsi="仿宋" w:cs="仿宋" w:hint="eastAsia"/>
          <w:szCs w:val="28"/>
        </w:rPr>
        <w:t>号）。</w:t>
      </w:r>
      <w:r>
        <w:rPr>
          <w:rFonts w:ascii="仿宋" w:eastAsia="仿宋" w:hAnsi="仿宋" w:cs="仿宋" w:hint="eastAsia"/>
          <w:szCs w:val="28"/>
          <w:lang w:bidi="ar"/>
        </w:rPr>
        <w:t>赴</w:t>
      </w:r>
      <w:r>
        <w:rPr>
          <w:rFonts w:ascii="仿宋" w:eastAsia="仿宋" w:hAnsi="仿宋" w:cs="仿宋" w:hint="eastAsia"/>
          <w:szCs w:val="28"/>
          <w:lang w:bidi="ar"/>
        </w:rPr>
        <w:t xml:space="preserve"> CDE </w:t>
      </w:r>
      <w:r>
        <w:rPr>
          <w:rFonts w:ascii="仿宋" w:eastAsia="仿宋" w:hAnsi="仿宋" w:cs="仿宋" w:hint="eastAsia"/>
          <w:szCs w:val="28"/>
          <w:lang w:bidi="ar"/>
        </w:rPr>
        <w:t>参加培训为本年度新增工作，经第</w:t>
      </w:r>
      <w:r>
        <w:rPr>
          <w:rFonts w:ascii="仿宋" w:eastAsia="仿宋" w:hAnsi="仿宋" w:cs="仿宋" w:hint="eastAsia"/>
          <w:szCs w:val="28"/>
          <w:lang w:bidi="ar"/>
        </w:rPr>
        <w:t>14</w:t>
      </w:r>
      <w:r>
        <w:rPr>
          <w:rFonts w:ascii="仿宋" w:eastAsia="仿宋" w:hAnsi="仿宋" w:cs="仿宋" w:hint="eastAsia"/>
          <w:szCs w:val="28"/>
          <w:lang w:bidi="ar"/>
        </w:rPr>
        <w:t>号党总支委员会审议通过相关经费的请示；</w:t>
      </w:r>
      <w:r>
        <w:rPr>
          <w:rFonts w:ascii="仿宋" w:eastAsia="仿宋" w:hAnsi="仿宋" w:cs="仿宋" w:hint="eastAsia"/>
          <w:szCs w:val="28"/>
        </w:rPr>
        <w:t>2024</w:t>
      </w:r>
      <w:r>
        <w:rPr>
          <w:rFonts w:ascii="仿宋" w:eastAsia="仿宋" w:hAnsi="仿宋" w:cs="仿宋" w:hint="eastAsia"/>
          <w:szCs w:val="28"/>
        </w:rPr>
        <w:t>年度</w:t>
      </w:r>
      <w:r>
        <w:rPr>
          <w:rFonts w:ascii="仿宋" w:eastAsia="仿宋" w:hAnsi="仿宋" w:cs="仿宋" w:hint="eastAsia"/>
          <w:szCs w:val="28"/>
        </w:rPr>
        <w:t xml:space="preserve">IT </w:t>
      </w:r>
      <w:r>
        <w:rPr>
          <w:rFonts w:ascii="仿宋" w:eastAsia="仿宋" w:hAnsi="仿宋" w:cs="仿宋" w:hint="eastAsia"/>
          <w:szCs w:val="28"/>
        </w:rPr>
        <w:t>运维外包服务经</w:t>
      </w:r>
      <w:r>
        <w:rPr>
          <w:rFonts w:ascii="仿宋" w:eastAsia="仿宋" w:hAnsi="仿宋" w:cs="仿宋" w:hint="eastAsia"/>
          <w:szCs w:val="28"/>
        </w:rPr>
        <w:t>2024</w:t>
      </w:r>
      <w:r>
        <w:rPr>
          <w:rFonts w:ascii="仿宋" w:eastAsia="仿宋" w:hAnsi="仿宋" w:cs="仿宋" w:hint="eastAsia"/>
          <w:szCs w:val="28"/>
        </w:rPr>
        <w:t>年第</w:t>
      </w:r>
      <w:r>
        <w:rPr>
          <w:rFonts w:ascii="仿宋" w:eastAsia="仿宋" w:hAnsi="仿宋" w:cs="仿宋" w:hint="eastAsia"/>
          <w:szCs w:val="28"/>
        </w:rPr>
        <w:t>28</w:t>
      </w:r>
      <w:r>
        <w:rPr>
          <w:rFonts w:ascii="仿宋" w:eastAsia="仿宋" w:hAnsi="仿宋" w:cs="仿宋" w:hint="eastAsia"/>
          <w:szCs w:val="28"/>
        </w:rPr>
        <w:t>号党总支委员会确定合同及预算经费。项目决策程序较规范，立项资料较完整。</w:t>
      </w:r>
    </w:p>
    <w:p w:rsidR="00C60D26" w:rsidRDefault="00533FAB">
      <w:pPr>
        <w:pStyle w:val="3"/>
        <w:ind w:firstLine="640"/>
      </w:pPr>
      <w:bookmarkStart w:id="108" w:name="_Toc13932"/>
      <w:bookmarkStart w:id="109" w:name="_Toc30473"/>
      <w:bookmarkStart w:id="110" w:name="_Toc14529"/>
      <w:bookmarkStart w:id="111" w:name="_Toc31614"/>
      <w:r>
        <w:rPr>
          <w:rFonts w:hint="eastAsia"/>
        </w:rPr>
        <w:t>2.</w:t>
      </w:r>
      <w:r>
        <w:rPr>
          <w:rFonts w:hint="eastAsia"/>
        </w:rPr>
        <w:t>绩效目标</w:t>
      </w:r>
      <w:bookmarkEnd w:id="108"/>
      <w:bookmarkEnd w:id="109"/>
      <w:bookmarkEnd w:id="110"/>
      <w:bookmarkEnd w:id="111"/>
    </w:p>
    <w:p w:rsidR="00C60D26" w:rsidRDefault="00533FAB">
      <w:pPr>
        <w:spacing w:line="560" w:lineRule="exact"/>
        <w:ind w:firstLine="560"/>
        <w:rPr>
          <w:rFonts w:ascii="仿宋" w:eastAsia="仿宋" w:hAnsi="仿宋" w:cs="仿宋"/>
          <w:szCs w:val="28"/>
          <w:lang w:val="zh-CN"/>
        </w:rPr>
      </w:pPr>
      <w:r>
        <w:rPr>
          <w:rFonts w:ascii="仿宋" w:eastAsia="仿宋" w:hAnsi="仿宋" w:cs="仿宋" w:hint="eastAsia"/>
          <w:szCs w:val="28"/>
          <w:lang w:val="zh-CN"/>
        </w:rPr>
        <w:t>（</w:t>
      </w:r>
      <w:r>
        <w:rPr>
          <w:rFonts w:ascii="仿宋" w:eastAsia="仿宋" w:hAnsi="仿宋" w:cs="仿宋" w:hint="eastAsia"/>
          <w:szCs w:val="28"/>
        </w:rPr>
        <w:t>1</w:t>
      </w:r>
      <w:r>
        <w:rPr>
          <w:rFonts w:ascii="仿宋" w:eastAsia="仿宋" w:hAnsi="仿宋" w:cs="仿宋" w:hint="eastAsia"/>
          <w:szCs w:val="28"/>
          <w:lang w:val="zh-CN"/>
        </w:rPr>
        <w:t>）</w:t>
      </w:r>
      <w:r>
        <w:rPr>
          <w:rFonts w:ascii="仿宋" w:eastAsia="仿宋" w:hAnsi="仿宋" w:cs="仿宋" w:hint="eastAsia"/>
          <w:szCs w:val="28"/>
        </w:rPr>
        <w:t>该项目绩效目标设置较为合理，与项目实际工作内容具有相关性，预期产出效益和效果相符合，但个别指标设置存在不合理的</w:t>
      </w:r>
      <w:r>
        <w:rPr>
          <w:rFonts w:ascii="仿宋" w:eastAsia="仿宋" w:hAnsi="仿宋" w:cs="仿宋" w:hint="eastAsia"/>
          <w:szCs w:val="28"/>
        </w:rPr>
        <w:lastRenderedPageBreak/>
        <w:t>情况。如：数量指标“药品上市后变更评审品种数≥</w:t>
      </w:r>
      <w:r>
        <w:rPr>
          <w:rFonts w:ascii="仿宋" w:eastAsia="仿宋" w:hAnsi="仿宋" w:cs="仿宋" w:hint="eastAsia"/>
          <w:szCs w:val="28"/>
        </w:rPr>
        <w:t>200</w:t>
      </w:r>
      <w:r>
        <w:rPr>
          <w:rFonts w:ascii="仿宋" w:eastAsia="仿宋" w:hAnsi="仿宋" w:cs="仿宋" w:hint="eastAsia"/>
          <w:szCs w:val="28"/>
        </w:rPr>
        <w:t>个”，实际完成药品上市后变更评审品种数</w:t>
      </w:r>
      <w:r>
        <w:rPr>
          <w:rFonts w:ascii="仿宋" w:eastAsia="仿宋" w:hAnsi="仿宋" w:cs="仿宋" w:hint="eastAsia"/>
          <w:szCs w:val="28"/>
        </w:rPr>
        <w:t>627</w:t>
      </w:r>
      <w:r>
        <w:rPr>
          <w:rFonts w:ascii="仿宋" w:eastAsia="仿宋" w:hAnsi="仿宋" w:cs="仿宋" w:hint="eastAsia"/>
          <w:szCs w:val="28"/>
        </w:rPr>
        <w:t>个，偏差较大；质量指标设为“依申请检查率</w:t>
      </w:r>
      <w:r>
        <w:rPr>
          <w:rFonts w:ascii="仿宋" w:eastAsia="仿宋" w:hAnsi="仿宋" w:cs="仿宋" w:hint="eastAsia"/>
          <w:szCs w:val="28"/>
        </w:rPr>
        <w:t>=100%</w:t>
      </w:r>
      <w:r>
        <w:rPr>
          <w:rFonts w:ascii="仿宋" w:eastAsia="仿宋" w:hAnsi="仿宋" w:cs="仿宋" w:hint="eastAsia"/>
          <w:szCs w:val="28"/>
        </w:rPr>
        <w:t>”，依据自评报告和实际情况，该指标应为数量指标，质量指标可设为达到（国标、行标）标准或检查完成率等。</w:t>
      </w:r>
    </w:p>
    <w:p w:rsidR="00C60D26" w:rsidRDefault="00533FAB">
      <w:pPr>
        <w:spacing w:line="560" w:lineRule="exact"/>
        <w:ind w:firstLine="560"/>
        <w:rPr>
          <w:rFonts w:ascii="仿宋" w:eastAsia="仿宋" w:hAnsi="仿宋" w:cs="仿宋"/>
          <w:szCs w:val="28"/>
          <w:lang w:val="zh-CN"/>
        </w:rPr>
      </w:pPr>
      <w:r>
        <w:rPr>
          <w:rFonts w:ascii="仿宋" w:eastAsia="仿宋" w:hAnsi="仿宋" w:cs="仿宋" w:hint="eastAsia"/>
          <w:szCs w:val="28"/>
          <w:lang w:val="zh-CN"/>
        </w:rPr>
        <w:t>（</w:t>
      </w:r>
      <w:r>
        <w:rPr>
          <w:rFonts w:ascii="仿宋" w:eastAsia="仿宋" w:hAnsi="仿宋" w:cs="仿宋" w:hint="eastAsia"/>
          <w:szCs w:val="28"/>
        </w:rPr>
        <w:t>2</w:t>
      </w:r>
      <w:r>
        <w:rPr>
          <w:rFonts w:ascii="仿宋" w:eastAsia="仿宋" w:hAnsi="仿宋" w:cs="仿宋" w:hint="eastAsia"/>
          <w:szCs w:val="28"/>
          <w:lang w:val="zh-CN"/>
        </w:rPr>
        <w:t>）</w:t>
      </w:r>
      <w:r>
        <w:rPr>
          <w:rFonts w:ascii="仿宋" w:eastAsia="仿宋" w:hAnsi="仿宋" w:cs="仿宋" w:hint="eastAsia"/>
          <w:szCs w:val="28"/>
        </w:rPr>
        <w:t>将</w:t>
      </w:r>
      <w:r>
        <w:rPr>
          <w:rFonts w:ascii="仿宋" w:eastAsia="仿宋" w:hAnsi="仿宋" w:cs="仿宋" w:hint="eastAsia"/>
          <w:szCs w:val="28"/>
          <w:lang w:val="zh-CN"/>
        </w:rPr>
        <w:t>项目绩效目标细化分解为具体的绩效指标，</w:t>
      </w:r>
      <w:r>
        <w:rPr>
          <w:rFonts w:ascii="仿宋" w:eastAsia="仿宋" w:hAnsi="仿宋" w:cs="仿宋" w:hint="eastAsia"/>
          <w:szCs w:val="28"/>
        </w:rPr>
        <w:t>指标设置较为清晰明确。</w:t>
      </w:r>
      <w:r>
        <w:rPr>
          <w:rFonts w:ascii="仿宋" w:eastAsia="仿宋" w:hAnsi="仿宋" w:cs="仿宋" w:hint="eastAsia"/>
          <w:szCs w:val="28"/>
          <w:lang w:val="zh-CN"/>
        </w:rPr>
        <w:t>其中社会效益指标为定性指标，建议定性指标要采用定性的分级分档形式表述，即分清考核层次确</w:t>
      </w:r>
      <w:r>
        <w:rPr>
          <w:rFonts w:ascii="仿宋" w:eastAsia="仿宋" w:hAnsi="仿宋" w:cs="仿宋" w:hint="eastAsia"/>
          <w:szCs w:val="28"/>
          <w:lang w:val="zh-CN"/>
        </w:rPr>
        <w:t>定标准。</w:t>
      </w:r>
    </w:p>
    <w:p w:rsidR="00C60D26" w:rsidRDefault="00533FAB">
      <w:pPr>
        <w:pStyle w:val="3"/>
        <w:ind w:firstLine="640"/>
      </w:pPr>
      <w:bookmarkStart w:id="112" w:name="_Toc1282"/>
      <w:bookmarkStart w:id="113" w:name="_Toc18964"/>
      <w:bookmarkStart w:id="114" w:name="_Toc30979"/>
      <w:bookmarkStart w:id="115" w:name="_Toc1103"/>
      <w:r>
        <w:rPr>
          <w:rFonts w:hint="eastAsia"/>
        </w:rPr>
        <w:t>3.</w:t>
      </w:r>
      <w:r>
        <w:rPr>
          <w:rFonts w:hint="eastAsia"/>
        </w:rPr>
        <w:t>资金投入</w:t>
      </w:r>
      <w:bookmarkEnd w:id="112"/>
      <w:bookmarkEnd w:id="113"/>
      <w:bookmarkEnd w:id="114"/>
      <w:bookmarkEnd w:id="115"/>
    </w:p>
    <w:p w:rsidR="00C60D26" w:rsidRDefault="00533FAB">
      <w:pPr>
        <w:spacing w:line="560" w:lineRule="exact"/>
        <w:ind w:firstLine="560"/>
        <w:jc w:val="left"/>
        <w:rPr>
          <w:rFonts w:ascii="仿宋" w:eastAsia="仿宋" w:hAnsi="仿宋" w:cs="仿宋"/>
          <w:szCs w:val="28"/>
        </w:rPr>
      </w:pPr>
      <w:r>
        <w:rPr>
          <w:rFonts w:ascii="仿宋" w:eastAsia="仿宋" w:hAnsi="仿宋" w:cs="仿宋" w:hint="eastAsia"/>
          <w:szCs w:val="28"/>
        </w:rPr>
        <w:t>该项目资金总投入</w:t>
      </w:r>
      <w:r>
        <w:rPr>
          <w:rFonts w:ascii="仿宋" w:eastAsia="仿宋" w:hAnsi="仿宋" w:cs="仿宋" w:hint="eastAsia"/>
          <w:szCs w:val="28"/>
        </w:rPr>
        <w:t>207.634</w:t>
      </w:r>
      <w:r>
        <w:rPr>
          <w:rFonts w:ascii="仿宋" w:eastAsia="仿宋" w:hAnsi="仿宋" w:cs="仿宋" w:hint="eastAsia"/>
          <w:szCs w:val="28"/>
        </w:rPr>
        <w:t>万元，预算内容与项目工作内容、工作任务相匹配，预算确定的项目资金量与工作任务相匹配；预算资金分配额度合理，与实际相适应。</w:t>
      </w:r>
    </w:p>
    <w:p w:rsidR="00C60D26" w:rsidRDefault="00533FAB">
      <w:pPr>
        <w:pStyle w:val="2"/>
        <w:ind w:firstLine="643"/>
      </w:pPr>
      <w:bookmarkStart w:id="116" w:name="_Toc7672"/>
      <w:bookmarkStart w:id="117" w:name="_Toc22738"/>
      <w:bookmarkStart w:id="118" w:name="_Toc24002"/>
      <w:bookmarkStart w:id="119" w:name="_Toc24434"/>
      <w:r>
        <w:rPr>
          <w:rFonts w:hint="eastAsia"/>
        </w:rPr>
        <w:t>（二）项目过程情况</w:t>
      </w:r>
      <w:bookmarkEnd w:id="116"/>
      <w:bookmarkEnd w:id="117"/>
      <w:bookmarkEnd w:id="118"/>
      <w:bookmarkEnd w:id="119"/>
    </w:p>
    <w:p w:rsidR="00C60D26" w:rsidRDefault="00533FAB">
      <w:pPr>
        <w:pStyle w:val="3"/>
        <w:ind w:firstLine="640"/>
      </w:pPr>
      <w:bookmarkStart w:id="120" w:name="_Toc1210"/>
      <w:bookmarkStart w:id="121" w:name="_Toc29924"/>
      <w:r>
        <w:rPr>
          <w:rFonts w:hint="eastAsia"/>
        </w:rPr>
        <w:t>1.</w:t>
      </w:r>
      <w:r>
        <w:rPr>
          <w:rFonts w:hint="eastAsia"/>
        </w:rPr>
        <w:t>资金管理</w:t>
      </w:r>
      <w:bookmarkEnd w:id="120"/>
      <w:bookmarkEnd w:id="121"/>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该项目预算批复资金</w:t>
      </w:r>
      <w:r>
        <w:rPr>
          <w:rFonts w:ascii="仿宋" w:eastAsia="仿宋" w:hAnsi="仿宋" w:cs="仿宋" w:hint="eastAsia"/>
          <w:szCs w:val="28"/>
        </w:rPr>
        <w:t>207.634</w:t>
      </w:r>
      <w:r>
        <w:rPr>
          <w:rFonts w:ascii="仿宋" w:eastAsia="仿宋" w:hAnsi="仿宋" w:cs="仿宋" w:hint="eastAsia"/>
          <w:szCs w:val="28"/>
        </w:rPr>
        <w:t>万元，截至</w:t>
      </w:r>
      <w:r>
        <w:rPr>
          <w:rFonts w:ascii="仿宋" w:eastAsia="仿宋" w:hAnsi="仿宋" w:cs="仿宋" w:hint="eastAsia"/>
          <w:szCs w:val="28"/>
        </w:rPr>
        <w:t>2024</w:t>
      </w:r>
      <w:r>
        <w:rPr>
          <w:rFonts w:ascii="仿宋" w:eastAsia="仿宋" w:hAnsi="仿宋" w:cs="仿宋" w:hint="eastAsia"/>
          <w:szCs w:val="28"/>
        </w:rPr>
        <w:t>年</w:t>
      </w:r>
      <w:r>
        <w:rPr>
          <w:rFonts w:ascii="仿宋" w:eastAsia="仿宋" w:hAnsi="仿宋" w:cs="仿宋" w:hint="eastAsia"/>
          <w:szCs w:val="28"/>
        </w:rPr>
        <w:t>12</w:t>
      </w:r>
      <w:r>
        <w:rPr>
          <w:rFonts w:ascii="仿宋" w:eastAsia="仿宋" w:hAnsi="仿宋" w:cs="仿宋" w:hint="eastAsia"/>
          <w:szCs w:val="28"/>
        </w:rPr>
        <w:t>月</w:t>
      </w:r>
      <w:r>
        <w:rPr>
          <w:rFonts w:ascii="仿宋" w:eastAsia="仿宋" w:hAnsi="仿宋" w:cs="仿宋" w:hint="eastAsia"/>
          <w:szCs w:val="28"/>
        </w:rPr>
        <w:t>31</w:t>
      </w:r>
      <w:r>
        <w:rPr>
          <w:rFonts w:ascii="仿宋" w:eastAsia="仿宋" w:hAnsi="仿宋" w:cs="仿宋" w:hint="eastAsia"/>
          <w:szCs w:val="28"/>
        </w:rPr>
        <w:t>日，该项目实际支出资金</w:t>
      </w:r>
      <w:r>
        <w:rPr>
          <w:rFonts w:ascii="仿宋" w:eastAsia="仿宋" w:hAnsi="仿宋" w:cs="仿宋" w:hint="eastAsia"/>
          <w:szCs w:val="28"/>
        </w:rPr>
        <w:t>205.660852</w:t>
      </w:r>
      <w:r>
        <w:rPr>
          <w:rFonts w:ascii="仿宋" w:eastAsia="仿宋" w:hAnsi="仿宋" w:cs="仿宋" w:hint="eastAsia"/>
          <w:szCs w:val="28"/>
        </w:rPr>
        <w:t>万元，主要支出内容为各项日常检查和专项检查的京内交通</w:t>
      </w:r>
      <w:r>
        <w:rPr>
          <w:rFonts w:ascii="仿宋" w:eastAsia="仿宋" w:hAnsi="仿宋" w:cs="仿宋" w:hint="eastAsia"/>
          <w:szCs w:val="28"/>
        </w:rPr>
        <w:t>和</w:t>
      </w:r>
      <w:r>
        <w:rPr>
          <w:rFonts w:ascii="仿宋" w:eastAsia="仿宋" w:hAnsi="仿宋" w:cs="仿宋" w:hint="eastAsia"/>
          <w:szCs w:val="28"/>
        </w:rPr>
        <w:t>异地差旅</w:t>
      </w:r>
      <w:r>
        <w:rPr>
          <w:rFonts w:ascii="仿宋" w:eastAsia="仿宋" w:hAnsi="仿宋" w:cs="仿宋" w:hint="eastAsia"/>
          <w:szCs w:val="28"/>
        </w:rPr>
        <w:t>费</w:t>
      </w:r>
      <w:r>
        <w:rPr>
          <w:rFonts w:ascii="仿宋" w:eastAsia="仿宋" w:hAnsi="仿宋" w:cs="仿宋" w:hint="eastAsia"/>
          <w:szCs w:val="28"/>
        </w:rPr>
        <w:t>；评审专家劳务费；质量管理体系认证外审费；桌面系统维护费等方面，预算执行率</w:t>
      </w:r>
      <w:r>
        <w:rPr>
          <w:rFonts w:ascii="仿宋" w:eastAsia="仿宋" w:hAnsi="仿宋" w:cs="仿宋" w:hint="eastAsia"/>
          <w:szCs w:val="28"/>
          <w:lang w:bidi="ar"/>
        </w:rPr>
        <w:t>99.05%</w:t>
      </w:r>
      <w:r>
        <w:rPr>
          <w:rFonts w:ascii="仿宋" w:eastAsia="仿宋" w:hAnsi="仿宋" w:cs="仿宋" w:hint="eastAsia"/>
          <w:szCs w:val="28"/>
        </w:rPr>
        <w:t>。</w:t>
      </w:r>
    </w:p>
    <w:p w:rsidR="00C60D26" w:rsidRDefault="00533FAB">
      <w:pPr>
        <w:spacing w:line="560" w:lineRule="exact"/>
        <w:ind w:firstLine="560"/>
        <w:rPr>
          <w:rFonts w:ascii="仿宋" w:eastAsia="仿宋" w:hAnsi="仿宋" w:cs="仿宋"/>
          <w:szCs w:val="28"/>
          <w:lang w:val="zh-CN"/>
        </w:rPr>
      </w:pPr>
      <w:r>
        <w:rPr>
          <w:rFonts w:ascii="仿宋" w:eastAsia="仿宋" w:hAnsi="仿宋" w:cs="仿宋" w:hint="eastAsia"/>
          <w:szCs w:val="28"/>
        </w:rPr>
        <w:t>资金使用符合国家财经法规和中心的财务管理制度、差旅费管理办法、公务卡管理办法、合同管理办法以及内控手册的规定。签订合同时有完整的审批手续《合同管理流程单》，资金支付执行资金支出管理流程，支出时由科室提出资金支付申请，科室负责人审核，业务主管领导审批，大额支出经党总支委员会决议后方可支付。</w:t>
      </w:r>
    </w:p>
    <w:p w:rsidR="00C60D26" w:rsidRDefault="00533FAB">
      <w:pPr>
        <w:pStyle w:val="3"/>
        <w:ind w:firstLine="640"/>
      </w:pPr>
      <w:bookmarkStart w:id="122" w:name="_Toc22748"/>
      <w:bookmarkStart w:id="123" w:name="_Toc26908"/>
      <w:bookmarkStart w:id="124" w:name="_Toc5609"/>
      <w:bookmarkStart w:id="125" w:name="_Toc26972"/>
      <w:r>
        <w:rPr>
          <w:rFonts w:hint="eastAsia"/>
        </w:rPr>
        <w:t>2.</w:t>
      </w:r>
      <w:r>
        <w:rPr>
          <w:rFonts w:hint="eastAsia"/>
        </w:rPr>
        <w:t>组织实施</w:t>
      </w:r>
      <w:bookmarkEnd w:id="122"/>
      <w:bookmarkEnd w:id="123"/>
      <w:bookmarkEnd w:id="124"/>
      <w:bookmarkEnd w:id="125"/>
    </w:p>
    <w:p w:rsidR="00C60D26" w:rsidRDefault="00533FAB">
      <w:pPr>
        <w:pStyle w:val="a7"/>
        <w:spacing w:line="360" w:lineRule="auto"/>
        <w:ind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1</w:t>
      </w:r>
      <w:r>
        <w:rPr>
          <w:rFonts w:ascii="仿宋" w:eastAsia="仿宋" w:hAnsi="仿宋" w:cs="仿宋" w:hint="eastAsia"/>
          <w:szCs w:val="28"/>
        </w:rPr>
        <w:t>）管理制度健全性</w:t>
      </w:r>
    </w:p>
    <w:p w:rsidR="00C60D26" w:rsidRDefault="00533FAB">
      <w:pPr>
        <w:spacing w:line="560" w:lineRule="exact"/>
        <w:ind w:firstLine="560"/>
        <w:rPr>
          <w:rFonts w:ascii="仿宋" w:eastAsia="仿宋" w:hAnsi="仿宋" w:cs="仿宋"/>
          <w:szCs w:val="28"/>
          <w:lang w:val="zh-CN"/>
        </w:rPr>
      </w:pPr>
      <w:r>
        <w:rPr>
          <w:rFonts w:ascii="仿宋" w:eastAsia="仿宋" w:hAnsi="仿宋" w:cs="仿宋" w:hint="eastAsia"/>
          <w:szCs w:val="28"/>
        </w:rPr>
        <w:lastRenderedPageBreak/>
        <w:t>该项目按照中心的《财务管理制度》《内部审计工作办法》《预算管理办法》《资金支出管理办法》《公务卡管理办法》《合同管理办法》《外聘专家差旅及劳务费管理办法》等内部管理制度执行，制定了《药品</w:t>
      </w:r>
      <w:r>
        <w:rPr>
          <w:rFonts w:ascii="仿宋" w:eastAsia="仿宋" w:hAnsi="仿宋" w:cs="仿宋" w:hint="eastAsia"/>
          <w:szCs w:val="28"/>
        </w:rPr>
        <w:t>GCP/GLP</w:t>
      </w:r>
      <w:r>
        <w:rPr>
          <w:rFonts w:ascii="仿宋" w:eastAsia="仿宋" w:hAnsi="仿宋" w:cs="仿宋" w:hint="eastAsia"/>
          <w:szCs w:val="28"/>
        </w:rPr>
        <w:t>现场检查工作程序》《药品</w:t>
      </w:r>
      <w:r>
        <w:rPr>
          <w:rFonts w:ascii="仿宋" w:eastAsia="仿宋" w:hAnsi="仿宋" w:cs="仿宋" w:hint="eastAsia"/>
          <w:szCs w:val="28"/>
        </w:rPr>
        <w:t>GMP</w:t>
      </w:r>
      <w:r>
        <w:rPr>
          <w:rFonts w:ascii="仿宋" w:eastAsia="仿宋" w:hAnsi="仿宋" w:cs="仿宋" w:hint="eastAsia"/>
          <w:szCs w:val="28"/>
        </w:rPr>
        <w:t>现场检查工作程序》《药品上市后变更管理备案后审查工作程序》《药品检查法规汇编》等审评和检查工作程序以及管理制度汇编。管理制度较为健全但仍有待完善，如：《外聘专家差旅及劳务费管理办法》指导性不强；在《北京市药品审评检查中心</w:t>
      </w:r>
      <w:r>
        <w:rPr>
          <w:rFonts w:ascii="仿宋" w:eastAsia="仿宋" w:hAnsi="仿宋" w:cs="仿宋" w:hint="eastAsia"/>
          <w:szCs w:val="28"/>
        </w:rPr>
        <w:t>(</w:t>
      </w:r>
      <w:r>
        <w:rPr>
          <w:rFonts w:ascii="仿宋" w:eastAsia="仿宋" w:hAnsi="仿宋" w:cs="仿宋" w:hint="eastAsia"/>
          <w:szCs w:val="28"/>
        </w:rPr>
        <w:t>北京市疫苗检查中心</w:t>
      </w:r>
      <w:r>
        <w:rPr>
          <w:rFonts w:ascii="仿宋" w:eastAsia="仿宋" w:hAnsi="仿宋" w:cs="仿宋" w:hint="eastAsia"/>
          <w:szCs w:val="28"/>
        </w:rPr>
        <w:t>)2024</w:t>
      </w:r>
      <w:r>
        <w:rPr>
          <w:rFonts w:ascii="仿宋" w:eastAsia="仿宋" w:hAnsi="仿宋" w:cs="仿宋" w:hint="eastAsia"/>
          <w:szCs w:val="28"/>
        </w:rPr>
        <w:t>年药品审评检查经费项目实施方案》中提出“开展对药品上市许可持有人京外受托生产企业的检查”，但项目申报文本的主要内容是对北京市辖区进行检查，两者之间不一致。</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2</w:t>
      </w:r>
      <w:r>
        <w:rPr>
          <w:rFonts w:ascii="仿宋" w:eastAsia="仿宋" w:hAnsi="仿宋" w:cs="仿宋" w:hint="eastAsia"/>
          <w:szCs w:val="28"/>
        </w:rPr>
        <w:t>）执行有效性不足</w:t>
      </w:r>
    </w:p>
    <w:p w:rsidR="00C60D26" w:rsidRDefault="00533FAB">
      <w:pPr>
        <w:spacing w:line="560" w:lineRule="exact"/>
        <w:ind w:firstLine="560"/>
        <w:rPr>
          <w:rFonts w:ascii="仿宋" w:eastAsia="仿宋" w:hAnsi="仿宋" w:cs="仿宋"/>
          <w:kern w:val="44"/>
          <w:szCs w:val="28"/>
          <w:lang w:val="zh-CN"/>
        </w:rPr>
      </w:pPr>
      <w:r>
        <w:rPr>
          <w:rFonts w:ascii="仿宋" w:eastAsia="仿宋" w:hAnsi="仿宋" w:cs="仿宋" w:hint="eastAsia"/>
          <w:szCs w:val="28"/>
        </w:rPr>
        <w:t>该项目实施过程中，遵守相关法律法规和中心</w:t>
      </w:r>
      <w:r>
        <w:rPr>
          <w:rFonts w:ascii="仿宋" w:eastAsia="仿宋" w:hAnsi="仿宋" w:cs="仿宋" w:hint="eastAsia"/>
          <w:szCs w:val="28"/>
        </w:rPr>
        <w:t>相关管理规定，按照制度规定报销时填写了相应的《差旅费报销单》《专家劳务费明细确认单》等单据，并按照要求进行审批，履行了委托业务签订合同、验收的程序。但在合同内容方面和项目实施方案方面需要进一步完善：签订的《</w:t>
      </w:r>
      <w:r>
        <w:rPr>
          <w:rFonts w:ascii="仿宋" w:eastAsia="仿宋" w:hAnsi="仿宋" w:cs="仿宋" w:hint="eastAsia"/>
          <w:szCs w:val="28"/>
        </w:rPr>
        <w:t>IT</w:t>
      </w:r>
      <w:r>
        <w:rPr>
          <w:rFonts w:ascii="仿宋" w:eastAsia="仿宋" w:hAnsi="仿宋" w:cs="仿宋" w:hint="eastAsia"/>
          <w:szCs w:val="28"/>
        </w:rPr>
        <w:t>外包服务合同》文本不规范，合同内容第一段话“根据《中华人民共和国合同法》《中华人民共和国担保法》等相关法律规定……”引用的两部法律法规在</w:t>
      </w:r>
      <w:r>
        <w:rPr>
          <w:rFonts w:ascii="仿宋" w:eastAsia="仿宋" w:hAnsi="仿宋" w:cs="仿宋" w:hint="eastAsia"/>
          <w:szCs w:val="28"/>
        </w:rPr>
        <w:t>2021</w:t>
      </w:r>
      <w:r>
        <w:rPr>
          <w:rFonts w:ascii="仿宋" w:eastAsia="仿宋" w:hAnsi="仿宋" w:cs="仿宋" w:hint="eastAsia"/>
          <w:szCs w:val="28"/>
        </w:rPr>
        <w:t>年已经废止。该项目制定的实施方案较为简单，在指导实际审评检查工作方面存在不足，如：未明确项目的组织架构、项目总牵头人以及各组的责任分工；未明确满意度调查方案；</w:t>
      </w:r>
      <w:r>
        <w:rPr>
          <w:rFonts w:ascii="仿宋" w:eastAsia="仿宋" w:hAnsi="仿宋" w:cs="仿宋" w:hint="eastAsia"/>
          <w:szCs w:val="28"/>
        </w:rPr>
        <w:t>由于项目涉及京内、京外现场检查等工作，应制定专项安全保障方案，涵盖人员安全、数据安全及突发事件应对等内容。</w:t>
      </w:r>
    </w:p>
    <w:p w:rsidR="00C60D26" w:rsidRDefault="00533FAB">
      <w:pPr>
        <w:pStyle w:val="2"/>
        <w:ind w:firstLine="643"/>
      </w:pPr>
      <w:bookmarkStart w:id="126" w:name="_Toc5203"/>
      <w:bookmarkStart w:id="127" w:name="_Toc23065"/>
      <w:bookmarkStart w:id="128" w:name="_Toc13938"/>
      <w:bookmarkStart w:id="129" w:name="_Toc3899"/>
      <w:r>
        <w:rPr>
          <w:rFonts w:hint="eastAsia"/>
        </w:rPr>
        <w:lastRenderedPageBreak/>
        <w:t>（三）项目产出情况</w:t>
      </w:r>
      <w:bookmarkEnd w:id="126"/>
      <w:bookmarkEnd w:id="127"/>
      <w:bookmarkEnd w:id="128"/>
      <w:bookmarkEnd w:id="129"/>
    </w:p>
    <w:p w:rsidR="00C60D26" w:rsidRDefault="00533FAB">
      <w:pPr>
        <w:pStyle w:val="3"/>
        <w:ind w:firstLine="640"/>
      </w:pPr>
      <w:bookmarkStart w:id="130" w:name="_Toc29461"/>
      <w:bookmarkStart w:id="131" w:name="_Toc4873"/>
      <w:bookmarkStart w:id="132" w:name="_Toc29495"/>
      <w:bookmarkStart w:id="133" w:name="_Toc2382"/>
      <w:bookmarkStart w:id="134" w:name="_Toc31951"/>
      <w:r>
        <w:rPr>
          <w:rFonts w:hint="eastAsia"/>
        </w:rPr>
        <w:t>1.</w:t>
      </w:r>
      <w:r>
        <w:rPr>
          <w:rFonts w:hint="eastAsia"/>
        </w:rPr>
        <w:t>产出数量</w:t>
      </w:r>
      <w:bookmarkEnd w:id="130"/>
      <w:bookmarkEnd w:id="131"/>
      <w:bookmarkEnd w:id="132"/>
      <w:bookmarkEnd w:id="133"/>
      <w:bookmarkEnd w:id="134"/>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产出数量指标全部完成。</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1</w:t>
      </w:r>
      <w:r>
        <w:rPr>
          <w:rFonts w:ascii="仿宋" w:eastAsia="仿宋" w:hAnsi="仿宋" w:cs="仿宋" w:hint="eastAsia"/>
          <w:szCs w:val="28"/>
        </w:rPr>
        <w:t>）完成药品生产经营企业检查次数</w:t>
      </w:r>
      <w:r>
        <w:rPr>
          <w:rFonts w:ascii="仿宋" w:eastAsia="仿宋" w:hAnsi="仿宋" w:cs="仿宋" w:hint="eastAsia"/>
          <w:szCs w:val="28"/>
        </w:rPr>
        <w:t>510</w:t>
      </w:r>
      <w:r>
        <w:rPr>
          <w:rFonts w:ascii="仿宋" w:eastAsia="仿宋" w:hAnsi="仿宋" w:cs="仿宋" w:hint="eastAsia"/>
          <w:szCs w:val="28"/>
        </w:rPr>
        <w:t>家，具体情况如下：</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完成现场检查任务</w:t>
      </w:r>
      <w:r>
        <w:rPr>
          <w:rFonts w:ascii="仿宋" w:eastAsia="仿宋" w:hAnsi="仿宋" w:cs="仿宋" w:hint="eastAsia"/>
          <w:szCs w:val="28"/>
        </w:rPr>
        <w:t>359</w:t>
      </w:r>
      <w:r>
        <w:rPr>
          <w:rFonts w:ascii="仿宋" w:eastAsia="仿宋" w:hAnsi="仿宋" w:cs="仿宋" w:hint="eastAsia"/>
          <w:szCs w:val="28"/>
        </w:rPr>
        <w:t>件（家次）。其中：药品生产企业检查</w:t>
      </w:r>
      <w:r>
        <w:rPr>
          <w:rFonts w:ascii="仿宋" w:eastAsia="仿宋" w:hAnsi="仿宋" w:cs="仿宋" w:hint="eastAsia"/>
          <w:szCs w:val="28"/>
        </w:rPr>
        <w:t>183</w:t>
      </w:r>
      <w:r>
        <w:rPr>
          <w:rFonts w:ascii="仿宋" w:eastAsia="仿宋" w:hAnsi="仿宋" w:cs="仿宋" w:hint="eastAsia"/>
          <w:szCs w:val="28"/>
        </w:rPr>
        <w:t>家次，药械流通企业检查</w:t>
      </w:r>
      <w:r>
        <w:rPr>
          <w:rFonts w:ascii="仿宋" w:eastAsia="仿宋" w:hAnsi="仿宋" w:cs="仿宋" w:hint="eastAsia"/>
          <w:szCs w:val="28"/>
        </w:rPr>
        <w:t>160</w:t>
      </w:r>
      <w:r>
        <w:rPr>
          <w:rFonts w:ascii="仿宋" w:eastAsia="仿宋" w:hAnsi="仿宋" w:cs="仿宋" w:hint="eastAsia"/>
          <w:szCs w:val="28"/>
        </w:rPr>
        <w:t>家次（含药品批发企业检查</w:t>
      </w:r>
      <w:r>
        <w:rPr>
          <w:rFonts w:ascii="仿宋" w:eastAsia="仿宋" w:hAnsi="仿宋" w:cs="仿宋" w:hint="eastAsia"/>
          <w:szCs w:val="28"/>
        </w:rPr>
        <w:t>82</w:t>
      </w:r>
      <w:r>
        <w:rPr>
          <w:rFonts w:ascii="仿宋" w:eastAsia="仿宋" w:hAnsi="仿宋" w:cs="仿宋" w:hint="eastAsia"/>
          <w:szCs w:val="28"/>
        </w:rPr>
        <w:t>家次，药品零售连锁总部检查</w:t>
      </w:r>
      <w:r>
        <w:rPr>
          <w:rFonts w:ascii="仿宋" w:eastAsia="仿宋" w:hAnsi="仿宋" w:cs="仿宋" w:hint="eastAsia"/>
          <w:szCs w:val="28"/>
        </w:rPr>
        <w:t>35</w:t>
      </w:r>
      <w:r>
        <w:rPr>
          <w:rFonts w:ascii="仿宋" w:eastAsia="仿宋" w:hAnsi="仿宋" w:cs="仿宋" w:hint="eastAsia"/>
          <w:szCs w:val="28"/>
        </w:rPr>
        <w:t>家次，器械三方物流企业检查</w:t>
      </w:r>
      <w:r>
        <w:rPr>
          <w:rFonts w:ascii="仿宋" w:eastAsia="仿宋" w:hAnsi="仿宋" w:cs="仿宋" w:hint="eastAsia"/>
          <w:szCs w:val="28"/>
        </w:rPr>
        <w:t>43</w:t>
      </w:r>
      <w:r>
        <w:rPr>
          <w:rFonts w:ascii="仿宋" w:eastAsia="仿宋" w:hAnsi="仿宋" w:cs="仿宋" w:hint="eastAsia"/>
          <w:szCs w:val="28"/>
        </w:rPr>
        <w:t>家次），药物临床试验机构专项检查</w:t>
      </w:r>
      <w:r>
        <w:rPr>
          <w:rFonts w:ascii="仿宋" w:eastAsia="仿宋" w:hAnsi="仿宋" w:cs="仿宋" w:hint="eastAsia"/>
          <w:szCs w:val="28"/>
        </w:rPr>
        <w:t>16</w:t>
      </w:r>
      <w:r>
        <w:rPr>
          <w:rFonts w:ascii="仿宋" w:eastAsia="仿宋" w:hAnsi="仿宋" w:cs="仿宋" w:hint="eastAsia"/>
          <w:szCs w:val="28"/>
        </w:rPr>
        <w:t>家次，累计派出检查员</w:t>
      </w:r>
      <w:r>
        <w:rPr>
          <w:rFonts w:ascii="仿宋" w:eastAsia="仿宋" w:hAnsi="仿宋" w:cs="仿宋" w:hint="eastAsia"/>
          <w:szCs w:val="28"/>
        </w:rPr>
        <w:t>1583</w:t>
      </w:r>
      <w:r>
        <w:rPr>
          <w:rFonts w:ascii="仿宋" w:eastAsia="仿宋" w:hAnsi="仿宋" w:cs="仿宋" w:hint="eastAsia"/>
          <w:szCs w:val="28"/>
        </w:rPr>
        <w:t>人次。</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完成国家药监局药品注册联合核查任务</w:t>
      </w:r>
      <w:r>
        <w:rPr>
          <w:rFonts w:ascii="仿宋" w:eastAsia="仿宋" w:hAnsi="仿宋" w:cs="仿宋" w:hint="eastAsia"/>
          <w:szCs w:val="28"/>
        </w:rPr>
        <w:t>1</w:t>
      </w:r>
      <w:r>
        <w:rPr>
          <w:rFonts w:ascii="仿宋" w:eastAsia="仿宋" w:hAnsi="仿宋" w:cs="仿宋" w:hint="eastAsia"/>
          <w:szCs w:val="28"/>
        </w:rPr>
        <w:t>51</w:t>
      </w:r>
      <w:r>
        <w:rPr>
          <w:rFonts w:ascii="仿宋" w:eastAsia="仿宋" w:hAnsi="仿宋" w:cs="仿宋" w:hint="eastAsia"/>
          <w:szCs w:val="28"/>
        </w:rPr>
        <w:t>件，累计派出检查员</w:t>
      </w:r>
      <w:r>
        <w:rPr>
          <w:rFonts w:ascii="仿宋" w:eastAsia="仿宋" w:hAnsi="仿宋" w:cs="仿宋" w:hint="eastAsia"/>
          <w:szCs w:val="28"/>
        </w:rPr>
        <w:t>582</w:t>
      </w:r>
      <w:r>
        <w:rPr>
          <w:rFonts w:ascii="仿宋" w:eastAsia="仿宋" w:hAnsi="仿宋" w:cs="仿宋" w:hint="eastAsia"/>
          <w:szCs w:val="28"/>
        </w:rPr>
        <w:t>人次。其中：生产现场检查</w:t>
      </w:r>
      <w:r>
        <w:rPr>
          <w:rFonts w:ascii="仿宋" w:eastAsia="仿宋" w:hAnsi="仿宋" w:cs="仿宋" w:hint="eastAsia"/>
          <w:szCs w:val="28"/>
        </w:rPr>
        <w:t>31</w:t>
      </w:r>
      <w:r>
        <w:rPr>
          <w:rFonts w:ascii="仿宋" w:eastAsia="仿宋" w:hAnsi="仿宋" w:cs="仿宋" w:hint="eastAsia"/>
          <w:szCs w:val="28"/>
        </w:rPr>
        <w:t>件，派检查员</w:t>
      </w:r>
      <w:r>
        <w:rPr>
          <w:rFonts w:ascii="仿宋" w:eastAsia="仿宋" w:hAnsi="仿宋" w:cs="仿宋" w:hint="eastAsia"/>
          <w:szCs w:val="28"/>
        </w:rPr>
        <w:t>120</w:t>
      </w:r>
      <w:r>
        <w:rPr>
          <w:rFonts w:ascii="仿宋" w:eastAsia="仿宋" w:hAnsi="仿宋" w:cs="仿宋" w:hint="eastAsia"/>
          <w:szCs w:val="28"/>
        </w:rPr>
        <w:t>人次；研制现场核查</w:t>
      </w:r>
      <w:r>
        <w:rPr>
          <w:rFonts w:ascii="仿宋" w:eastAsia="仿宋" w:hAnsi="仿宋" w:cs="仿宋" w:hint="eastAsia"/>
          <w:szCs w:val="28"/>
        </w:rPr>
        <w:t>68</w:t>
      </w:r>
      <w:r>
        <w:rPr>
          <w:rFonts w:ascii="仿宋" w:eastAsia="仿宋" w:hAnsi="仿宋" w:cs="仿宋" w:hint="eastAsia"/>
          <w:szCs w:val="28"/>
        </w:rPr>
        <w:t>件，派检查员</w:t>
      </w:r>
      <w:r>
        <w:rPr>
          <w:rFonts w:ascii="仿宋" w:eastAsia="仿宋" w:hAnsi="仿宋" w:cs="仿宋" w:hint="eastAsia"/>
          <w:szCs w:val="28"/>
        </w:rPr>
        <w:t>208</w:t>
      </w:r>
      <w:r>
        <w:rPr>
          <w:rFonts w:ascii="仿宋" w:eastAsia="仿宋" w:hAnsi="仿宋" w:cs="仿宋" w:hint="eastAsia"/>
          <w:szCs w:val="28"/>
        </w:rPr>
        <w:t>人次；临床试验联合核查</w:t>
      </w:r>
      <w:r>
        <w:rPr>
          <w:rFonts w:ascii="仿宋" w:eastAsia="仿宋" w:hAnsi="仿宋" w:cs="仿宋" w:hint="eastAsia"/>
          <w:szCs w:val="28"/>
        </w:rPr>
        <w:t>52</w:t>
      </w:r>
      <w:r>
        <w:rPr>
          <w:rFonts w:ascii="仿宋" w:eastAsia="仿宋" w:hAnsi="仿宋" w:cs="仿宋" w:hint="eastAsia"/>
          <w:szCs w:val="28"/>
        </w:rPr>
        <w:t>件，派检查员</w:t>
      </w:r>
      <w:r>
        <w:rPr>
          <w:rFonts w:ascii="仿宋" w:eastAsia="仿宋" w:hAnsi="仿宋" w:cs="仿宋" w:hint="eastAsia"/>
          <w:szCs w:val="28"/>
        </w:rPr>
        <w:t>254</w:t>
      </w:r>
      <w:r>
        <w:rPr>
          <w:rFonts w:ascii="仿宋" w:eastAsia="仿宋" w:hAnsi="仿宋" w:cs="仿宋" w:hint="eastAsia"/>
          <w:szCs w:val="28"/>
        </w:rPr>
        <w:t>人次。</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2</w:t>
      </w:r>
      <w:r>
        <w:rPr>
          <w:rFonts w:ascii="仿宋" w:eastAsia="仿宋" w:hAnsi="仿宋" w:cs="仿宋" w:hint="eastAsia"/>
          <w:szCs w:val="28"/>
        </w:rPr>
        <w:t>）完成药品上市后变更评审品种数</w:t>
      </w:r>
      <w:r>
        <w:rPr>
          <w:rFonts w:ascii="仿宋" w:eastAsia="仿宋" w:hAnsi="仿宋" w:cs="仿宋" w:hint="eastAsia"/>
          <w:szCs w:val="28"/>
        </w:rPr>
        <w:t>627</w:t>
      </w:r>
      <w:r>
        <w:rPr>
          <w:rFonts w:ascii="仿宋" w:eastAsia="仿宋" w:hAnsi="仿宋" w:cs="仿宋" w:hint="eastAsia"/>
          <w:szCs w:val="28"/>
        </w:rPr>
        <w:t>个，具体情况是：化学药品变更审评</w:t>
      </w:r>
      <w:r>
        <w:rPr>
          <w:rFonts w:ascii="仿宋" w:eastAsia="仿宋" w:hAnsi="仿宋" w:cs="仿宋" w:hint="eastAsia"/>
          <w:szCs w:val="28"/>
        </w:rPr>
        <w:t>457</w:t>
      </w:r>
      <w:r>
        <w:rPr>
          <w:rFonts w:ascii="仿宋" w:eastAsia="仿宋" w:hAnsi="仿宋" w:cs="仿宋" w:hint="eastAsia"/>
          <w:szCs w:val="28"/>
        </w:rPr>
        <w:t>个，中药变更审评</w:t>
      </w:r>
      <w:r>
        <w:rPr>
          <w:rFonts w:ascii="仿宋" w:eastAsia="仿宋" w:hAnsi="仿宋" w:cs="仿宋" w:hint="eastAsia"/>
          <w:szCs w:val="28"/>
        </w:rPr>
        <w:t>52</w:t>
      </w:r>
      <w:r>
        <w:rPr>
          <w:rFonts w:ascii="仿宋" w:eastAsia="仿宋" w:hAnsi="仿宋" w:cs="仿宋" w:hint="eastAsia"/>
          <w:szCs w:val="28"/>
        </w:rPr>
        <w:t>个，生物制品变更审评</w:t>
      </w:r>
      <w:r>
        <w:rPr>
          <w:rFonts w:ascii="仿宋" w:eastAsia="仿宋" w:hAnsi="仿宋" w:cs="仿宋" w:hint="eastAsia"/>
          <w:szCs w:val="28"/>
        </w:rPr>
        <w:t>118</w:t>
      </w:r>
      <w:r>
        <w:rPr>
          <w:rFonts w:ascii="仿宋" w:eastAsia="仿宋" w:hAnsi="仿宋" w:cs="仿宋" w:hint="eastAsia"/>
          <w:szCs w:val="28"/>
        </w:rPr>
        <w:t>个。该指标年初指标值偏低，设为</w:t>
      </w:r>
      <w:r>
        <w:rPr>
          <w:rFonts w:ascii="仿宋" w:eastAsia="仿宋" w:hAnsi="仿宋" w:cs="仿宋" w:hint="eastAsia"/>
          <w:szCs w:val="28"/>
        </w:rPr>
        <w:t>200</w:t>
      </w:r>
      <w:r>
        <w:rPr>
          <w:rFonts w:ascii="仿宋" w:eastAsia="仿宋" w:hAnsi="仿宋" w:cs="仿宋" w:hint="eastAsia"/>
          <w:szCs w:val="28"/>
        </w:rPr>
        <w:t>个，实际完成率达到</w:t>
      </w:r>
      <w:r>
        <w:rPr>
          <w:rFonts w:ascii="仿宋" w:eastAsia="仿宋" w:hAnsi="仿宋" w:cs="仿宋" w:hint="eastAsia"/>
          <w:szCs w:val="28"/>
        </w:rPr>
        <w:t>313%</w:t>
      </w:r>
      <w:r>
        <w:rPr>
          <w:rFonts w:ascii="仿宋" w:eastAsia="仿宋" w:hAnsi="仿宋" w:cs="仿宋" w:hint="eastAsia"/>
          <w:szCs w:val="28"/>
        </w:rPr>
        <w:t>，超额完成</w:t>
      </w:r>
      <w:r>
        <w:rPr>
          <w:rFonts w:ascii="仿宋" w:eastAsia="仿宋" w:hAnsi="仿宋" w:cs="仿宋" w:hint="eastAsia"/>
          <w:szCs w:val="28"/>
        </w:rPr>
        <w:t>213%</w:t>
      </w:r>
      <w:r>
        <w:rPr>
          <w:rFonts w:ascii="仿宋" w:eastAsia="仿宋" w:hAnsi="仿宋" w:cs="仿宋" w:hint="eastAsia"/>
          <w:szCs w:val="28"/>
        </w:rPr>
        <w:t>。超额</w:t>
      </w:r>
      <w:r>
        <w:rPr>
          <w:rFonts w:ascii="仿宋" w:eastAsia="仿宋" w:hAnsi="仿宋" w:cs="仿宋" w:hint="eastAsia"/>
          <w:szCs w:val="28"/>
        </w:rPr>
        <w:t>2</w:t>
      </w:r>
      <w:r>
        <w:rPr>
          <w:rFonts w:ascii="仿宋" w:eastAsia="仿宋" w:hAnsi="仿宋" w:cs="仿宋" w:hint="eastAsia"/>
          <w:szCs w:val="28"/>
        </w:rPr>
        <w:t>倍，是因为审评任务依企业申请开展，本年企业申请数量超出预期。</w:t>
      </w:r>
    </w:p>
    <w:p w:rsidR="00C60D26" w:rsidRDefault="00533FAB">
      <w:pPr>
        <w:pStyle w:val="3"/>
        <w:ind w:firstLine="640"/>
      </w:pPr>
      <w:bookmarkStart w:id="135" w:name="_Toc9172"/>
      <w:bookmarkStart w:id="136" w:name="_Toc14730"/>
      <w:bookmarkStart w:id="137" w:name="_Toc26667"/>
      <w:bookmarkStart w:id="138" w:name="_Toc31418"/>
      <w:bookmarkStart w:id="139" w:name="_Toc1280"/>
      <w:r>
        <w:rPr>
          <w:rFonts w:hint="eastAsia"/>
        </w:rPr>
        <w:t>2.</w:t>
      </w:r>
      <w:r>
        <w:rPr>
          <w:rFonts w:hint="eastAsia"/>
        </w:rPr>
        <w:t>产出质量</w:t>
      </w:r>
      <w:bookmarkEnd w:id="135"/>
      <w:bookmarkEnd w:id="136"/>
      <w:bookmarkEnd w:id="137"/>
      <w:bookmarkEnd w:id="138"/>
      <w:bookmarkEnd w:id="139"/>
    </w:p>
    <w:p w:rsidR="00C60D26" w:rsidRDefault="00533FAB">
      <w:pPr>
        <w:spacing w:line="560" w:lineRule="exact"/>
        <w:ind w:firstLine="560"/>
        <w:rPr>
          <w:rFonts w:ascii="仿宋" w:eastAsia="仿宋" w:hAnsi="仿宋" w:cs="仿宋"/>
          <w:szCs w:val="28"/>
          <w:lang w:val="zh-CN"/>
        </w:rPr>
      </w:pPr>
      <w:r>
        <w:rPr>
          <w:rFonts w:ascii="仿宋" w:eastAsia="仿宋" w:hAnsi="仿宋" w:cs="仿宋" w:hint="eastAsia"/>
          <w:szCs w:val="28"/>
        </w:rPr>
        <w:t>产出质量指标基本完成</w:t>
      </w:r>
      <w:r>
        <w:rPr>
          <w:rFonts w:ascii="仿宋" w:eastAsia="仿宋" w:hAnsi="仿宋" w:cs="仿宋" w:hint="eastAsia"/>
          <w:szCs w:val="28"/>
          <w:lang w:val="zh-CN"/>
        </w:rPr>
        <w:t>。</w:t>
      </w:r>
    </w:p>
    <w:p w:rsidR="00C60D26" w:rsidRDefault="00533FAB">
      <w:pPr>
        <w:spacing w:line="560" w:lineRule="exact"/>
        <w:ind w:firstLine="560"/>
        <w:rPr>
          <w:rFonts w:ascii="仿宋" w:eastAsia="仿宋" w:hAnsi="仿宋" w:cs="仿宋"/>
          <w:szCs w:val="28"/>
          <w:lang w:val="zh-CN"/>
        </w:rPr>
      </w:pPr>
      <w:r>
        <w:rPr>
          <w:rFonts w:ascii="仿宋" w:eastAsia="仿宋" w:hAnsi="仿宋" w:cs="仿宋" w:hint="eastAsia"/>
          <w:szCs w:val="28"/>
          <w:lang w:val="zh-CN"/>
        </w:rPr>
        <w:t>（</w:t>
      </w:r>
      <w:r>
        <w:rPr>
          <w:rFonts w:ascii="仿宋" w:eastAsia="仿宋" w:hAnsi="仿宋" w:cs="仿宋" w:hint="eastAsia"/>
          <w:szCs w:val="28"/>
        </w:rPr>
        <w:t>1</w:t>
      </w:r>
      <w:r>
        <w:rPr>
          <w:rFonts w:ascii="仿宋" w:eastAsia="仿宋" w:hAnsi="仿宋" w:cs="仿宋" w:hint="eastAsia"/>
          <w:szCs w:val="28"/>
          <w:lang w:val="zh-CN"/>
        </w:rPr>
        <w:t>）依企业申请实施检查率</w:t>
      </w:r>
      <w:r>
        <w:rPr>
          <w:rFonts w:ascii="仿宋" w:eastAsia="仿宋" w:hAnsi="仿宋" w:cs="仿宋" w:hint="eastAsia"/>
          <w:szCs w:val="28"/>
          <w:lang w:val="zh-CN"/>
        </w:rPr>
        <w:t>100%</w:t>
      </w:r>
      <w:r>
        <w:rPr>
          <w:rFonts w:ascii="仿宋" w:eastAsia="仿宋" w:hAnsi="仿宋" w:cs="仿宋" w:hint="eastAsia"/>
          <w:szCs w:val="28"/>
          <w:lang w:val="zh-CN"/>
        </w:rPr>
        <w:t>。接收依申请药品生产企业</w:t>
      </w:r>
      <w:r>
        <w:rPr>
          <w:rFonts w:ascii="仿宋" w:eastAsia="仿宋" w:hAnsi="仿宋" w:cs="仿宋" w:hint="eastAsia"/>
          <w:szCs w:val="28"/>
          <w:lang w:val="zh-CN"/>
        </w:rPr>
        <w:t>GMP</w:t>
      </w:r>
      <w:r>
        <w:rPr>
          <w:rFonts w:ascii="仿宋" w:eastAsia="仿宋" w:hAnsi="仿宋" w:cs="仿宋" w:hint="eastAsia"/>
          <w:szCs w:val="28"/>
          <w:lang w:val="zh-CN"/>
        </w:rPr>
        <w:t>检查</w:t>
      </w:r>
      <w:r>
        <w:rPr>
          <w:rFonts w:ascii="仿宋" w:eastAsia="仿宋" w:hAnsi="仿宋" w:cs="仿宋" w:hint="eastAsia"/>
          <w:szCs w:val="28"/>
          <w:lang w:val="zh-CN"/>
        </w:rPr>
        <w:t>150</w:t>
      </w:r>
      <w:r>
        <w:rPr>
          <w:rFonts w:ascii="仿宋" w:eastAsia="仿宋" w:hAnsi="仿宋" w:cs="仿宋" w:hint="eastAsia"/>
          <w:szCs w:val="28"/>
          <w:lang w:val="zh-CN"/>
        </w:rPr>
        <w:t>家次，撤销申请</w:t>
      </w:r>
      <w:r>
        <w:rPr>
          <w:rFonts w:ascii="仿宋" w:eastAsia="仿宋" w:hAnsi="仿宋" w:cs="仿宋" w:hint="eastAsia"/>
          <w:szCs w:val="28"/>
          <w:lang w:val="zh-CN"/>
        </w:rPr>
        <w:t>11</w:t>
      </w:r>
      <w:r>
        <w:rPr>
          <w:rFonts w:ascii="仿宋" w:eastAsia="仿宋" w:hAnsi="仿宋" w:cs="仿宋" w:hint="eastAsia"/>
          <w:szCs w:val="28"/>
          <w:lang w:val="zh-CN"/>
        </w:rPr>
        <w:t>家次，</w:t>
      </w:r>
      <w:r>
        <w:rPr>
          <w:rFonts w:ascii="仿宋" w:eastAsia="仿宋" w:hAnsi="仿宋" w:cs="仿宋" w:hint="eastAsia"/>
          <w:szCs w:val="28"/>
          <w:lang w:val="zh-CN"/>
        </w:rPr>
        <w:t>2024</w:t>
      </w:r>
      <w:r>
        <w:rPr>
          <w:rFonts w:ascii="仿宋" w:eastAsia="仿宋" w:hAnsi="仿宋" w:cs="仿宋" w:hint="eastAsia"/>
          <w:szCs w:val="28"/>
          <w:lang w:val="zh-CN"/>
        </w:rPr>
        <w:t>年度实际完成移送</w:t>
      </w:r>
      <w:r>
        <w:rPr>
          <w:rFonts w:ascii="仿宋" w:eastAsia="仿宋" w:hAnsi="仿宋" w:cs="仿宋" w:hint="eastAsia"/>
          <w:szCs w:val="28"/>
          <w:lang w:val="zh-CN"/>
        </w:rPr>
        <w:t>107</w:t>
      </w:r>
      <w:r>
        <w:rPr>
          <w:rFonts w:ascii="仿宋" w:eastAsia="仿宋" w:hAnsi="仿宋" w:cs="仿宋" w:hint="eastAsia"/>
          <w:szCs w:val="28"/>
          <w:lang w:val="zh-CN"/>
        </w:rPr>
        <w:t>次，</w:t>
      </w:r>
      <w:r>
        <w:rPr>
          <w:rFonts w:ascii="仿宋" w:eastAsia="仿宋" w:hAnsi="仿宋" w:cs="仿宋" w:hint="eastAsia"/>
          <w:szCs w:val="28"/>
          <w:lang w:val="zh-CN"/>
        </w:rPr>
        <w:t>2025</w:t>
      </w:r>
      <w:r>
        <w:rPr>
          <w:rFonts w:ascii="仿宋" w:eastAsia="仿宋" w:hAnsi="仿宋" w:cs="仿宋" w:hint="eastAsia"/>
          <w:szCs w:val="28"/>
          <w:lang w:val="zh-CN"/>
        </w:rPr>
        <w:t>年完成移送</w:t>
      </w:r>
      <w:r>
        <w:rPr>
          <w:rFonts w:ascii="仿宋" w:eastAsia="仿宋" w:hAnsi="仿宋" w:cs="仿宋" w:hint="eastAsia"/>
          <w:szCs w:val="28"/>
          <w:lang w:val="zh-CN"/>
        </w:rPr>
        <w:t>32</w:t>
      </w:r>
      <w:r>
        <w:rPr>
          <w:rFonts w:ascii="仿宋" w:eastAsia="仿宋" w:hAnsi="仿宋" w:cs="仿宋" w:hint="eastAsia"/>
          <w:szCs w:val="28"/>
          <w:lang w:val="zh-CN"/>
        </w:rPr>
        <w:t>家次；依申请流通企业</w:t>
      </w:r>
      <w:r>
        <w:rPr>
          <w:rFonts w:ascii="仿宋" w:eastAsia="仿宋" w:hAnsi="仿宋" w:cs="仿宋" w:hint="eastAsia"/>
          <w:szCs w:val="28"/>
          <w:lang w:val="zh-CN"/>
        </w:rPr>
        <w:t>GSP</w:t>
      </w:r>
      <w:r>
        <w:rPr>
          <w:rFonts w:ascii="仿宋" w:eastAsia="仿宋" w:hAnsi="仿宋" w:cs="仿宋" w:hint="eastAsia"/>
          <w:szCs w:val="28"/>
          <w:lang w:val="zh-CN"/>
        </w:rPr>
        <w:t>检查</w:t>
      </w:r>
      <w:r>
        <w:rPr>
          <w:rFonts w:ascii="仿宋" w:eastAsia="仿宋" w:hAnsi="仿宋" w:cs="仿宋" w:hint="eastAsia"/>
          <w:szCs w:val="28"/>
          <w:lang w:val="zh-CN"/>
        </w:rPr>
        <w:t>13</w:t>
      </w:r>
      <w:r>
        <w:rPr>
          <w:rFonts w:ascii="仿宋" w:eastAsia="仿宋" w:hAnsi="仿宋" w:cs="仿宋" w:hint="eastAsia"/>
          <w:szCs w:val="28"/>
          <w:lang w:val="zh-CN"/>
        </w:rPr>
        <w:t>家次，实际完成</w:t>
      </w:r>
      <w:r>
        <w:rPr>
          <w:rFonts w:ascii="仿宋" w:eastAsia="仿宋" w:hAnsi="仿宋" w:cs="仿宋" w:hint="eastAsia"/>
          <w:szCs w:val="28"/>
          <w:lang w:val="zh-CN"/>
        </w:rPr>
        <w:t>13</w:t>
      </w:r>
      <w:r>
        <w:rPr>
          <w:rFonts w:ascii="仿宋" w:eastAsia="仿宋" w:hAnsi="仿宋" w:cs="仿宋" w:hint="eastAsia"/>
          <w:szCs w:val="28"/>
          <w:lang w:val="zh-CN"/>
        </w:rPr>
        <w:t>家次。</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lang w:val="zh-CN"/>
        </w:rPr>
        <w:t>（</w:t>
      </w:r>
      <w:r>
        <w:rPr>
          <w:rFonts w:ascii="仿宋" w:eastAsia="仿宋" w:hAnsi="仿宋" w:cs="仿宋" w:hint="eastAsia"/>
          <w:szCs w:val="28"/>
        </w:rPr>
        <w:t>2</w:t>
      </w:r>
      <w:r>
        <w:rPr>
          <w:rFonts w:ascii="仿宋" w:eastAsia="仿宋" w:hAnsi="仿宋" w:cs="仿宋" w:hint="eastAsia"/>
          <w:szCs w:val="28"/>
          <w:lang w:val="zh-CN"/>
        </w:rPr>
        <w:t>）检查范围全面性</w:t>
      </w:r>
      <w:r>
        <w:rPr>
          <w:rFonts w:ascii="仿宋" w:eastAsia="仿宋" w:hAnsi="仿宋" w:cs="仿宋" w:hint="eastAsia"/>
          <w:szCs w:val="28"/>
        </w:rPr>
        <w:t>达</w:t>
      </w:r>
      <w:r>
        <w:rPr>
          <w:rFonts w:ascii="仿宋" w:eastAsia="仿宋" w:hAnsi="仿宋" w:cs="仿宋" w:hint="eastAsia"/>
          <w:szCs w:val="28"/>
          <w:lang w:val="zh-CN"/>
        </w:rPr>
        <w:t>100%</w:t>
      </w:r>
      <w:r>
        <w:rPr>
          <w:rFonts w:ascii="仿宋" w:eastAsia="仿宋" w:hAnsi="仿宋" w:cs="仿宋" w:hint="eastAsia"/>
          <w:szCs w:val="28"/>
          <w:lang w:val="zh-CN"/>
        </w:rPr>
        <w:t>。中心职责检查范围包括药品流通、</w:t>
      </w:r>
      <w:r>
        <w:rPr>
          <w:rFonts w:ascii="仿宋" w:eastAsia="仿宋" w:hAnsi="仿宋" w:cs="仿宋" w:hint="eastAsia"/>
          <w:szCs w:val="28"/>
          <w:lang w:val="zh-CN"/>
        </w:rPr>
        <w:lastRenderedPageBreak/>
        <w:t>药品生产、药品注册、药物临床试验机构检查，本年检查实现上述范围全覆盖</w:t>
      </w:r>
      <w:r>
        <w:rPr>
          <w:rFonts w:ascii="仿宋" w:eastAsia="仿宋" w:hAnsi="仿宋" w:cs="仿宋" w:hint="eastAsia"/>
          <w:szCs w:val="28"/>
        </w:rPr>
        <w:t>。</w:t>
      </w:r>
    </w:p>
    <w:p w:rsidR="00C60D26" w:rsidRDefault="00533FAB">
      <w:pPr>
        <w:pStyle w:val="3"/>
        <w:ind w:firstLine="640"/>
      </w:pPr>
      <w:bookmarkStart w:id="140" w:name="_Toc16392"/>
      <w:bookmarkStart w:id="141" w:name="_Toc14797"/>
      <w:bookmarkStart w:id="142" w:name="_Toc12785"/>
      <w:bookmarkStart w:id="143" w:name="_Toc31432"/>
      <w:r>
        <w:rPr>
          <w:rFonts w:hint="eastAsia"/>
        </w:rPr>
        <w:t>3.</w:t>
      </w:r>
      <w:r>
        <w:rPr>
          <w:rFonts w:hint="eastAsia"/>
        </w:rPr>
        <w:t>产出时效</w:t>
      </w:r>
      <w:bookmarkEnd w:id="140"/>
      <w:bookmarkEnd w:id="141"/>
      <w:bookmarkEnd w:id="142"/>
      <w:bookmarkEnd w:id="143"/>
    </w:p>
    <w:p w:rsidR="00C60D26" w:rsidRDefault="00533FAB">
      <w:pPr>
        <w:spacing w:line="560" w:lineRule="exact"/>
        <w:ind w:firstLineChars="0" w:firstLine="560"/>
        <w:rPr>
          <w:rFonts w:ascii="仿宋" w:eastAsia="仿宋" w:hAnsi="仿宋" w:cs="仿宋"/>
          <w:szCs w:val="28"/>
        </w:rPr>
      </w:pPr>
      <w:r>
        <w:rPr>
          <w:rFonts w:ascii="仿宋" w:eastAsia="仿宋" w:hAnsi="仿宋" w:cs="仿宋" w:hint="eastAsia"/>
          <w:szCs w:val="28"/>
        </w:rPr>
        <w:t>产出时效指标完成。项目在</w:t>
      </w:r>
      <w:r>
        <w:rPr>
          <w:rFonts w:ascii="仿宋" w:eastAsia="仿宋" w:hAnsi="仿宋" w:cs="仿宋" w:hint="eastAsia"/>
          <w:szCs w:val="28"/>
        </w:rPr>
        <w:t>2024</w:t>
      </w:r>
      <w:r>
        <w:rPr>
          <w:rFonts w:ascii="仿宋" w:eastAsia="仿宋" w:hAnsi="仿宋" w:cs="仿宋" w:hint="eastAsia"/>
          <w:szCs w:val="28"/>
        </w:rPr>
        <w:t>年</w:t>
      </w:r>
      <w:r>
        <w:rPr>
          <w:rFonts w:ascii="仿宋" w:eastAsia="仿宋" w:hAnsi="仿宋" w:cs="仿宋" w:hint="eastAsia"/>
          <w:szCs w:val="28"/>
        </w:rPr>
        <w:t>12</w:t>
      </w:r>
      <w:r>
        <w:rPr>
          <w:rFonts w:ascii="仿宋" w:eastAsia="仿宋" w:hAnsi="仿宋" w:cs="仿宋" w:hint="eastAsia"/>
          <w:szCs w:val="28"/>
        </w:rPr>
        <w:t>月</w:t>
      </w:r>
      <w:r>
        <w:rPr>
          <w:rFonts w:ascii="仿宋" w:eastAsia="仿宋" w:hAnsi="仿宋" w:cs="仿宋" w:hint="eastAsia"/>
          <w:szCs w:val="28"/>
        </w:rPr>
        <w:t>31</w:t>
      </w:r>
      <w:r>
        <w:rPr>
          <w:rFonts w:ascii="仿宋" w:eastAsia="仿宋" w:hAnsi="仿宋" w:cs="仿宋" w:hint="eastAsia"/>
          <w:szCs w:val="28"/>
        </w:rPr>
        <w:t>日前完成。</w:t>
      </w:r>
    </w:p>
    <w:p w:rsidR="00C60D26" w:rsidRDefault="00533FAB">
      <w:pPr>
        <w:pStyle w:val="3"/>
        <w:ind w:firstLine="640"/>
      </w:pPr>
      <w:bookmarkStart w:id="144" w:name="_Toc2678"/>
      <w:bookmarkStart w:id="145" w:name="_Toc12788"/>
      <w:bookmarkStart w:id="146" w:name="_Toc9158"/>
      <w:bookmarkStart w:id="147" w:name="_Toc4106"/>
      <w:bookmarkStart w:id="148" w:name="_Toc2719"/>
      <w:r>
        <w:rPr>
          <w:rFonts w:hint="eastAsia"/>
        </w:rPr>
        <w:t>4.</w:t>
      </w:r>
      <w:r>
        <w:rPr>
          <w:rFonts w:hint="eastAsia"/>
        </w:rPr>
        <w:t>产出成本</w:t>
      </w:r>
      <w:bookmarkEnd w:id="144"/>
      <w:bookmarkEnd w:id="145"/>
      <w:bookmarkEnd w:id="146"/>
      <w:bookmarkEnd w:id="147"/>
      <w:bookmarkEnd w:id="148"/>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产出成本指标完成。（</w:t>
      </w:r>
      <w:r>
        <w:rPr>
          <w:rFonts w:ascii="仿宋" w:eastAsia="仿宋" w:hAnsi="仿宋" w:cs="仿宋" w:hint="eastAsia"/>
          <w:szCs w:val="28"/>
        </w:rPr>
        <w:t>1</w:t>
      </w:r>
      <w:r>
        <w:rPr>
          <w:rFonts w:ascii="仿宋" w:eastAsia="仿宋" w:hAnsi="仿宋" w:cs="仿宋" w:hint="eastAsia"/>
          <w:szCs w:val="28"/>
        </w:rPr>
        <w:t>）检查业务差旅费预算控制在</w:t>
      </w:r>
      <w:r>
        <w:rPr>
          <w:rFonts w:ascii="仿宋" w:eastAsia="仿宋" w:hAnsi="仿宋" w:cs="仿宋" w:hint="eastAsia"/>
          <w:szCs w:val="28"/>
        </w:rPr>
        <w:t>151.77</w:t>
      </w:r>
      <w:r>
        <w:rPr>
          <w:rFonts w:ascii="仿宋" w:eastAsia="仿宋" w:hAnsi="仿宋" w:cs="仿宋" w:hint="eastAsia"/>
          <w:szCs w:val="28"/>
        </w:rPr>
        <w:t>万元以内，实际支出</w:t>
      </w:r>
      <w:r>
        <w:rPr>
          <w:rFonts w:ascii="仿宋" w:eastAsia="仿宋" w:hAnsi="仿宋" w:cs="仿宋" w:hint="eastAsia"/>
          <w:szCs w:val="28"/>
        </w:rPr>
        <w:t>151.77</w:t>
      </w:r>
      <w:r>
        <w:rPr>
          <w:rFonts w:ascii="仿宋" w:eastAsia="仿宋" w:hAnsi="仿宋" w:cs="仿宋" w:hint="eastAsia"/>
          <w:szCs w:val="28"/>
        </w:rPr>
        <w:t>万元，未超预算；（</w:t>
      </w:r>
      <w:r>
        <w:rPr>
          <w:rFonts w:ascii="仿宋" w:eastAsia="仿宋" w:hAnsi="仿宋" w:cs="仿宋" w:hint="eastAsia"/>
          <w:szCs w:val="28"/>
        </w:rPr>
        <w:t>2</w:t>
      </w:r>
      <w:r>
        <w:rPr>
          <w:rFonts w:ascii="仿宋" w:eastAsia="仿宋" w:hAnsi="仿宋" w:cs="仿宋" w:hint="eastAsia"/>
          <w:szCs w:val="28"/>
        </w:rPr>
        <w:t>）项目整体预算控制在</w:t>
      </w:r>
      <w:r>
        <w:rPr>
          <w:rFonts w:ascii="仿宋" w:eastAsia="仿宋" w:hAnsi="仿宋" w:cs="仿宋" w:hint="eastAsia"/>
          <w:szCs w:val="28"/>
        </w:rPr>
        <w:t>207.634</w:t>
      </w:r>
      <w:r>
        <w:rPr>
          <w:rFonts w:ascii="仿宋" w:eastAsia="仿宋" w:hAnsi="仿宋" w:cs="仿宋" w:hint="eastAsia"/>
          <w:szCs w:val="28"/>
        </w:rPr>
        <w:t>万元以内，实际支出</w:t>
      </w:r>
      <w:r>
        <w:rPr>
          <w:rFonts w:ascii="仿宋" w:eastAsia="仿宋" w:hAnsi="仿宋" w:cs="仿宋" w:hint="eastAsia"/>
          <w:szCs w:val="28"/>
        </w:rPr>
        <w:t>205.660852</w:t>
      </w:r>
      <w:r>
        <w:rPr>
          <w:rFonts w:ascii="仿宋" w:eastAsia="仿宋" w:hAnsi="仿宋" w:cs="仿宋" w:hint="eastAsia"/>
          <w:szCs w:val="28"/>
        </w:rPr>
        <w:t>万元，成本节约率</w:t>
      </w:r>
      <w:r>
        <w:rPr>
          <w:rFonts w:ascii="仿宋" w:eastAsia="仿宋" w:hAnsi="仿宋" w:cs="仿宋" w:hint="eastAsia"/>
          <w:szCs w:val="28"/>
        </w:rPr>
        <w:t>=[</w:t>
      </w:r>
      <w:r>
        <w:rPr>
          <w:rFonts w:ascii="仿宋" w:eastAsia="仿宋" w:hAnsi="仿宋" w:cs="仿宋" w:hint="eastAsia"/>
          <w:szCs w:val="28"/>
        </w:rPr>
        <w:t>（计划成本</w:t>
      </w:r>
      <w:r>
        <w:rPr>
          <w:rFonts w:ascii="仿宋" w:eastAsia="仿宋" w:hAnsi="仿宋" w:cs="仿宋" w:hint="eastAsia"/>
          <w:szCs w:val="28"/>
        </w:rPr>
        <w:t>-</w:t>
      </w:r>
      <w:r>
        <w:rPr>
          <w:rFonts w:ascii="仿宋" w:eastAsia="仿宋" w:hAnsi="仿宋" w:cs="仿宋" w:hint="eastAsia"/>
          <w:szCs w:val="28"/>
        </w:rPr>
        <w:t>实际成本）</w:t>
      </w:r>
      <w:r>
        <w:rPr>
          <w:rFonts w:ascii="仿宋" w:eastAsia="仿宋" w:hAnsi="仿宋" w:cs="仿宋" w:hint="eastAsia"/>
          <w:szCs w:val="28"/>
        </w:rPr>
        <w:t>/</w:t>
      </w:r>
      <w:r>
        <w:rPr>
          <w:rFonts w:ascii="仿宋" w:eastAsia="仿宋" w:hAnsi="仿宋" w:cs="仿宋" w:hint="eastAsia"/>
          <w:szCs w:val="28"/>
        </w:rPr>
        <w:t>计划成本</w:t>
      </w:r>
      <w:r>
        <w:rPr>
          <w:rFonts w:ascii="仿宋" w:eastAsia="仿宋" w:hAnsi="仿宋" w:cs="仿宋" w:hint="eastAsia"/>
          <w:szCs w:val="28"/>
        </w:rPr>
        <w:t>]*100%=[</w:t>
      </w:r>
      <w:r>
        <w:rPr>
          <w:rFonts w:ascii="仿宋" w:eastAsia="仿宋" w:hAnsi="仿宋" w:cs="仿宋" w:hint="eastAsia"/>
          <w:szCs w:val="28"/>
        </w:rPr>
        <w:t>（</w:t>
      </w:r>
      <w:r>
        <w:rPr>
          <w:rFonts w:ascii="仿宋" w:eastAsia="仿宋" w:hAnsi="仿宋" w:cs="仿宋" w:hint="eastAsia"/>
          <w:szCs w:val="28"/>
        </w:rPr>
        <w:t>207.634-205.660852</w:t>
      </w:r>
      <w:r>
        <w:rPr>
          <w:rFonts w:ascii="仿宋" w:eastAsia="仿宋" w:hAnsi="仿宋" w:cs="仿宋" w:hint="eastAsia"/>
          <w:szCs w:val="28"/>
        </w:rPr>
        <w:t>）</w:t>
      </w:r>
      <w:r>
        <w:rPr>
          <w:rFonts w:ascii="仿宋" w:eastAsia="仿宋" w:hAnsi="仿宋" w:cs="仿宋" w:hint="eastAsia"/>
          <w:szCs w:val="28"/>
        </w:rPr>
        <w:t>/207.634]=0.95%</w:t>
      </w:r>
      <w:r>
        <w:rPr>
          <w:rFonts w:ascii="仿宋" w:eastAsia="仿宋" w:hAnsi="仿宋" w:cs="仿宋" w:hint="eastAsia"/>
          <w:szCs w:val="28"/>
        </w:rPr>
        <w:t>。</w:t>
      </w:r>
    </w:p>
    <w:p w:rsidR="00C60D26" w:rsidRDefault="00533FAB">
      <w:pPr>
        <w:pStyle w:val="2"/>
        <w:ind w:firstLine="643"/>
      </w:pPr>
      <w:bookmarkStart w:id="149" w:name="_Toc7292"/>
      <w:bookmarkStart w:id="150" w:name="_Toc24564"/>
      <w:bookmarkStart w:id="151" w:name="_Toc13595"/>
      <w:r>
        <w:rPr>
          <w:rFonts w:hint="eastAsia"/>
        </w:rPr>
        <w:t>（四）项目效益情况</w:t>
      </w:r>
      <w:bookmarkEnd w:id="149"/>
      <w:bookmarkEnd w:id="150"/>
      <w:bookmarkEnd w:id="151"/>
    </w:p>
    <w:p w:rsidR="00C60D26" w:rsidRDefault="00533FAB">
      <w:pPr>
        <w:pStyle w:val="3"/>
        <w:ind w:firstLine="640"/>
      </w:pPr>
      <w:bookmarkStart w:id="152" w:name="_Toc24382"/>
      <w:bookmarkStart w:id="153" w:name="_Toc4426"/>
      <w:bookmarkStart w:id="154" w:name="_Toc4244"/>
      <w:r>
        <w:rPr>
          <w:rFonts w:hint="eastAsia"/>
        </w:rPr>
        <w:t>1.</w:t>
      </w:r>
      <w:r>
        <w:rPr>
          <w:rFonts w:hint="eastAsia"/>
        </w:rPr>
        <w:t>社会效益指标</w:t>
      </w:r>
      <w:bookmarkEnd w:id="152"/>
      <w:bookmarkEnd w:id="153"/>
      <w:bookmarkEnd w:id="154"/>
    </w:p>
    <w:p w:rsidR="00C60D26" w:rsidRDefault="00533FAB">
      <w:pPr>
        <w:spacing w:line="560" w:lineRule="exact"/>
        <w:ind w:firstLineChars="0" w:firstLine="560"/>
        <w:rPr>
          <w:rFonts w:ascii="仿宋" w:eastAsia="仿宋" w:hAnsi="仿宋" w:cs="仿宋"/>
          <w:szCs w:val="28"/>
        </w:rPr>
      </w:pPr>
      <w:bookmarkStart w:id="155" w:name="_Toc1593"/>
      <w:bookmarkStart w:id="156" w:name="_Toc15101"/>
      <w:r>
        <w:rPr>
          <w:rFonts w:ascii="仿宋" w:eastAsia="仿宋" w:hAnsi="仿宋" w:cs="仿宋" w:hint="eastAsia"/>
          <w:szCs w:val="28"/>
        </w:rPr>
        <w:t>社会效益指标基本完成。在</w:t>
      </w:r>
      <w:r>
        <w:rPr>
          <w:rFonts w:ascii="仿宋" w:eastAsia="仿宋" w:hAnsi="仿宋" w:cs="仿宋" w:hint="eastAsia"/>
          <w:szCs w:val="28"/>
        </w:rPr>
        <w:t>2024</w:t>
      </w:r>
      <w:r>
        <w:rPr>
          <w:rFonts w:ascii="仿宋" w:eastAsia="仿宋" w:hAnsi="仿宋" w:cs="仿宋" w:hint="eastAsia"/>
          <w:szCs w:val="28"/>
        </w:rPr>
        <w:t>年完成辖区内药品生产经营企业检查</w:t>
      </w:r>
      <w:r>
        <w:rPr>
          <w:rFonts w:ascii="仿宋" w:eastAsia="仿宋" w:hAnsi="仿宋" w:cs="仿宋" w:hint="eastAsia"/>
          <w:szCs w:val="28"/>
        </w:rPr>
        <w:t>510</w:t>
      </w:r>
      <w:r>
        <w:rPr>
          <w:rFonts w:ascii="仿宋" w:eastAsia="仿宋" w:hAnsi="仿宋" w:cs="仿宋" w:hint="eastAsia"/>
          <w:szCs w:val="28"/>
        </w:rPr>
        <w:t>次，比上年同期增长</w:t>
      </w:r>
      <w:r>
        <w:rPr>
          <w:rFonts w:ascii="仿宋" w:eastAsia="仿宋" w:hAnsi="仿宋" w:cs="仿宋" w:hint="eastAsia"/>
          <w:szCs w:val="28"/>
        </w:rPr>
        <w:t>2%</w:t>
      </w:r>
      <w:r>
        <w:rPr>
          <w:rFonts w:ascii="仿宋" w:eastAsia="仿宋" w:hAnsi="仿宋" w:cs="仿宋" w:hint="eastAsia"/>
          <w:szCs w:val="28"/>
        </w:rPr>
        <w:t>，药品上市后变更评审品种数</w:t>
      </w:r>
      <w:r>
        <w:rPr>
          <w:rFonts w:ascii="仿宋" w:eastAsia="仿宋" w:hAnsi="仿宋" w:cs="仿宋" w:hint="eastAsia"/>
          <w:szCs w:val="28"/>
        </w:rPr>
        <w:t>627</w:t>
      </w:r>
      <w:r>
        <w:rPr>
          <w:rFonts w:ascii="仿宋" w:eastAsia="仿宋" w:hAnsi="仿宋" w:cs="仿宋" w:hint="eastAsia"/>
          <w:szCs w:val="28"/>
        </w:rPr>
        <w:t>个，比上年同期增长</w:t>
      </w:r>
      <w:r>
        <w:rPr>
          <w:rFonts w:ascii="仿宋" w:eastAsia="仿宋" w:hAnsi="仿宋" w:cs="仿宋" w:hint="eastAsia"/>
          <w:szCs w:val="28"/>
        </w:rPr>
        <w:t>31%</w:t>
      </w:r>
      <w:r>
        <w:rPr>
          <w:rFonts w:ascii="仿宋" w:eastAsia="仿宋" w:hAnsi="仿宋" w:cs="仿宋" w:hint="eastAsia"/>
          <w:szCs w:val="28"/>
        </w:rPr>
        <w:t>，</w:t>
      </w:r>
      <w:r>
        <w:rPr>
          <w:rFonts w:ascii="仿宋" w:eastAsia="仿宋" w:hAnsi="仿宋" w:cs="仿宋" w:hint="eastAsia"/>
          <w:szCs w:val="28"/>
        </w:rPr>
        <w:t>通过日常和各类专项检查相结合，对药品生产经营企业进行监管的同时提供了技术指导，既保障了药品质量安全和民生需求，又促进了行业整体能力提升。主要体现在：</w:t>
      </w:r>
    </w:p>
    <w:p w:rsidR="00C60D26" w:rsidRDefault="00533FAB">
      <w:pPr>
        <w:spacing w:line="560" w:lineRule="exact"/>
        <w:ind w:firstLineChars="0"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1</w:t>
      </w:r>
      <w:r>
        <w:rPr>
          <w:rFonts w:ascii="仿宋" w:eastAsia="仿宋" w:hAnsi="仿宋" w:cs="仿宋" w:hint="eastAsia"/>
          <w:szCs w:val="28"/>
        </w:rPr>
        <w:t>）日常和各类专项检查对规范企业原料药、集采中选药品生产运营和药品生产工艺提升等起到指导帮扶作用。飞行检查对国家局、市局列为有因的企业提供了详实可靠的证据资料。</w:t>
      </w:r>
    </w:p>
    <w:p w:rsidR="00C60D26" w:rsidRDefault="00533FAB">
      <w:pPr>
        <w:spacing w:line="560" w:lineRule="exact"/>
        <w:ind w:firstLineChars="0"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2</w:t>
      </w:r>
      <w:r>
        <w:rPr>
          <w:rFonts w:ascii="仿宋" w:eastAsia="仿宋" w:hAnsi="仿宋" w:cs="仿宋" w:hint="eastAsia"/>
          <w:szCs w:val="28"/>
        </w:rPr>
        <w:t>）重视疫苗安全，保障民生需要。对北京市</w:t>
      </w:r>
      <w:r>
        <w:rPr>
          <w:rFonts w:ascii="仿宋" w:eastAsia="仿宋" w:hAnsi="仿宋" w:cs="仿宋" w:hint="eastAsia"/>
          <w:szCs w:val="28"/>
        </w:rPr>
        <w:t>6</w:t>
      </w:r>
      <w:r>
        <w:rPr>
          <w:rFonts w:ascii="仿宋" w:eastAsia="仿宋" w:hAnsi="仿宋" w:cs="仿宋" w:hint="eastAsia"/>
          <w:szCs w:val="28"/>
        </w:rPr>
        <w:t>家疫苗企业新药批准上市实现精准监管，确保市民注射用苗安全；派驻检查员对民海、</w:t>
      </w:r>
      <w:proofErr w:type="gramStart"/>
      <w:r>
        <w:rPr>
          <w:rFonts w:ascii="仿宋" w:eastAsia="仿宋" w:hAnsi="仿宋" w:cs="仿宋" w:hint="eastAsia"/>
          <w:szCs w:val="28"/>
        </w:rPr>
        <w:t>北生所</w:t>
      </w:r>
      <w:proofErr w:type="gramEnd"/>
      <w:r>
        <w:rPr>
          <w:rFonts w:ascii="仿宋" w:eastAsia="仿宋" w:hAnsi="仿宋" w:cs="仿宋" w:hint="eastAsia"/>
          <w:szCs w:val="28"/>
        </w:rPr>
        <w:t>、绿竹、科兴等</w:t>
      </w:r>
      <w:r>
        <w:rPr>
          <w:rFonts w:ascii="仿宋" w:eastAsia="仿宋" w:hAnsi="仿宋" w:cs="仿宋" w:hint="eastAsia"/>
          <w:szCs w:val="28"/>
        </w:rPr>
        <w:t>6</w:t>
      </w:r>
      <w:r>
        <w:rPr>
          <w:rFonts w:ascii="仿宋" w:eastAsia="仿宋" w:hAnsi="仿宋" w:cs="仿宋" w:hint="eastAsia"/>
          <w:szCs w:val="28"/>
        </w:rPr>
        <w:t>家疫苗生产企业驻厂检查员现场带教，有效防范疫苗企业质量风</w:t>
      </w:r>
      <w:r>
        <w:rPr>
          <w:rFonts w:ascii="仿宋" w:eastAsia="仿宋" w:hAnsi="仿宋" w:cs="仿宋" w:hint="eastAsia"/>
          <w:szCs w:val="28"/>
        </w:rPr>
        <w:t>险；中心落实国家药监局关于优化药品补充</w:t>
      </w:r>
      <w:r>
        <w:rPr>
          <w:rFonts w:ascii="仿宋" w:eastAsia="仿宋" w:hAnsi="仿宋" w:cs="仿宋" w:hint="eastAsia"/>
          <w:szCs w:val="28"/>
        </w:rPr>
        <w:lastRenderedPageBreak/>
        <w:t>申请</w:t>
      </w:r>
      <w:proofErr w:type="gramStart"/>
      <w:r>
        <w:rPr>
          <w:rFonts w:ascii="仿宋" w:eastAsia="仿宋" w:hAnsi="仿宋" w:cs="仿宋" w:hint="eastAsia"/>
          <w:szCs w:val="28"/>
        </w:rPr>
        <w:t>审评审批</w:t>
      </w:r>
      <w:proofErr w:type="gramEnd"/>
      <w:r>
        <w:rPr>
          <w:rFonts w:ascii="仿宋" w:eastAsia="仿宋" w:hAnsi="仿宋" w:cs="仿宋" w:hint="eastAsia"/>
          <w:szCs w:val="28"/>
        </w:rPr>
        <w:t>程序改革试点工作，第一时间启动实施前置服务，目前</w:t>
      </w:r>
      <w:r>
        <w:rPr>
          <w:rFonts w:ascii="仿宋" w:eastAsia="仿宋" w:hAnsi="仿宋" w:cs="仿宋" w:hint="eastAsia"/>
          <w:szCs w:val="28"/>
        </w:rPr>
        <w:t>2</w:t>
      </w:r>
      <w:r>
        <w:rPr>
          <w:rFonts w:ascii="仿宋" w:eastAsia="仿宋" w:hAnsi="仿宋" w:cs="仿宋" w:hint="eastAsia"/>
          <w:szCs w:val="28"/>
        </w:rPr>
        <w:t>个品种已完成前置服务工作。</w:t>
      </w:r>
    </w:p>
    <w:p w:rsidR="00C60D26" w:rsidRDefault="00533FAB">
      <w:pPr>
        <w:spacing w:line="560" w:lineRule="exact"/>
        <w:ind w:firstLineChars="0"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3</w:t>
      </w:r>
      <w:r>
        <w:rPr>
          <w:rFonts w:ascii="仿宋" w:eastAsia="仿宋" w:hAnsi="仿宋" w:cs="仿宋" w:hint="eastAsia"/>
          <w:szCs w:val="28"/>
        </w:rPr>
        <w:t>）设立创新服务站，畅通咨询渠道。本年创新服务站通过现场咨询，电话咨询和药品</w:t>
      </w:r>
      <w:proofErr w:type="gramStart"/>
      <w:r>
        <w:rPr>
          <w:rFonts w:ascii="仿宋" w:eastAsia="仿宋" w:hAnsi="仿宋" w:cs="仿宋" w:hint="eastAsia"/>
          <w:szCs w:val="28"/>
        </w:rPr>
        <w:t>二维码咨询</w:t>
      </w:r>
      <w:proofErr w:type="gramEnd"/>
      <w:r>
        <w:rPr>
          <w:rFonts w:ascii="仿宋" w:eastAsia="仿宋" w:hAnsi="仿宋" w:cs="仿宋" w:hint="eastAsia"/>
          <w:szCs w:val="28"/>
        </w:rPr>
        <w:t>，服务药品企业</w:t>
      </w:r>
      <w:r>
        <w:rPr>
          <w:rFonts w:ascii="仿宋" w:eastAsia="仿宋" w:hAnsi="仿宋" w:cs="仿宋" w:hint="eastAsia"/>
          <w:szCs w:val="28"/>
        </w:rPr>
        <w:t>177</w:t>
      </w:r>
      <w:r>
        <w:rPr>
          <w:rFonts w:ascii="仿宋" w:eastAsia="仿宋" w:hAnsi="仿宋" w:cs="仿宋" w:hint="eastAsia"/>
          <w:szCs w:val="28"/>
        </w:rPr>
        <w:t>家次，促进了行业能力整体提升；以创新服务站为依托，持续完善“一对一”服务模式，对双鹤药业变更生产车间、紫竹药业生产线改造进行图纸审核。</w:t>
      </w:r>
    </w:p>
    <w:p w:rsidR="00C60D26" w:rsidRDefault="00533FAB">
      <w:pPr>
        <w:spacing w:line="560" w:lineRule="exact"/>
        <w:ind w:firstLineChars="0"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4</w:t>
      </w:r>
      <w:r>
        <w:rPr>
          <w:rFonts w:ascii="仿宋" w:eastAsia="仿宋" w:hAnsi="仿宋" w:cs="仿宋" w:hint="eastAsia"/>
          <w:szCs w:val="28"/>
        </w:rPr>
        <w:t>）监管同时提供技术指导。</w:t>
      </w:r>
      <w:r>
        <w:rPr>
          <w:rFonts w:ascii="仿宋" w:eastAsia="仿宋" w:hAnsi="仿宋" w:cs="仿宋" w:hint="eastAsia"/>
          <w:szCs w:val="28"/>
        </w:rPr>
        <w:t>2024</w:t>
      </w:r>
      <w:r>
        <w:rPr>
          <w:rFonts w:ascii="仿宋" w:eastAsia="仿宋" w:hAnsi="仿宋" w:cs="仿宋" w:hint="eastAsia"/>
          <w:szCs w:val="28"/>
        </w:rPr>
        <w:t>年对神州细胞公司新冠病毒疫苗优先完成注册联合核查；对列入项目制管理的研发企业北京诺思兰德生物技术股份有限</w:t>
      </w:r>
      <w:r>
        <w:rPr>
          <w:rFonts w:ascii="仿宋" w:eastAsia="仿宋" w:hAnsi="仿宋" w:cs="仿宋" w:hint="eastAsia"/>
          <w:szCs w:val="28"/>
        </w:rPr>
        <w:t>公司给予技术指导；召开化学药品审评座谈会，为</w:t>
      </w:r>
      <w:r>
        <w:rPr>
          <w:rFonts w:ascii="仿宋" w:eastAsia="仿宋" w:hAnsi="仿宋" w:cs="仿宋" w:hint="eastAsia"/>
          <w:szCs w:val="28"/>
        </w:rPr>
        <w:t>5</w:t>
      </w:r>
      <w:r>
        <w:rPr>
          <w:rFonts w:ascii="仿宋" w:eastAsia="仿宋" w:hAnsi="仿宋" w:cs="仿宋" w:hint="eastAsia"/>
          <w:szCs w:val="28"/>
        </w:rPr>
        <w:t>家药品生产企业提供审评审批、已上市药品变更管理等方面的技术指导；中心提前谋划、主动服务，与品种多、申报量大的企业进行座谈研讨，并组织再注册政策宣贯会，为后续大量申报做好准备。</w:t>
      </w:r>
    </w:p>
    <w:p w:rsidR="00C60D26" w:rsidRDefault="00533FAB">
      <w:pPr>
        <w:spacing w:line="560" w:lineRule="exact"/>
        <w:ind w:firstLineChars="0" w:firstLine="560"/>
        <w:rPr>
          <w:rFonts w:ascii="仿宋" w:eastAsia="仿宋" w:hAnsi="仿宋" w:cs="仿宋"/>
          <w:szCs w:val="28"/>
        </w:rPr>
      </w:pPr>
      <w:r>
        <w:rPr>
          <w:rFonts w:ascii="仿宋" w:eastAsia="仿宋" w:hAnsi="仿宋" w:cs="仿宋" w:hint="eastAsia"/>
          <w:szCs w:val="28"/>
        </w:rPr>
        <w:t>（</w:t>
      </w:r>
      <w:r>
        <w:rPr>
          <w:rFonts w:ascii="仿宋" w:eastAsia="仿宋" w:hAnsi="仿宋" w:cs="仿宋" w:hint="eastAsia"/>
          <w:szCs w:val="28"/>
        </w:rPr>
        <w:t>5</w:t>
      </w:r>
      <w:r>
        <w:rPr>
          <w:rFonts w:ascii="仿宋" w:eastAsia="仿宋" w:hAnsi="仿宋" w:cs="仿宋" w:hint="eastAsia"/>
          <w:szCs w:val="28"/>
        </w:rPr>
        <w:t>）对于国家优先发展战略，积极帮扶。如：落实国家药监局、</w:t>
      </w:r>
      <w:proofErr w:type="gramStart"/>
      <w:r>
        <w:rPr>
          <w:rFonts w:ascii="仿宋" w:eastAsia="仿宋" w:hAnsi="仿宋" w:cs="仿宋" w:hint="eastAsia"/>
          <w:szCs w:val="28"/>
        </w:rPr>
        <w:t>市药监</w:t>
      </w:r>
      <w:proofErr w:type="gramEnd"/>
      <w:r>
        <w:rPr>
          <w:rFonts w:ascii="仿宋" w:eastAsia="仿宋" w:hAnsi="仿宋" w:cs="仿宋" w:hint="eastAsia"/>
          <w:szCs w:val="28"/>
        </w:rPr>
        <w:t>局关于儿童药品优先</w:t>
      </w:r>
      <w:proofErr w:type="gramStart"/>
      <w:r>
        <w:rPr>
          <w:rFonts w:ascii="仿宋" w:eastAsia="仿宋" w:hAnsi="仿宋" w:cs="仿宋" w:hint="eastAsia"/>
          <w:szCs w:val="28"/>
        </w:rPr>
        <w:t>审评审批</w:t>
      </w:r>
      <w:proofErr w:type="gramEnd"/>
      <w:r>
        <w:rPr>
          <w:rFonts w:ascii="仿宋" w:eastAsia="仿宋" w:hAnsi="仿宋" w:cs="仿宋" w:hint="eastAsia"/>
          <w:szCs w:val="28"/>
        </w:rPr>
        <w:t>相关要求，开设绿色审评通道，对首都儿科研究所附属儿童医院申报的新医疗机构制剂品种优先开展技术审评；对协和医院变态反应原医疗机构制剂申报工作进行主动帮扶，持续跟进研发进程，提高申报效率。</w:t>
      </w:r>
    </w:p>
    <w:p w:rsidR="00C60D26" w:rsidRDefault="00533FAB">
      <w:pPr>
        <w:pStyle w:val="3"/>
        <w:ind w:firstLine="640"/>
      </w:pPr>
      <w:bookmarkStart w:id="157" w:name="_Toc29325"/>
      <w:r>
        <w:rPr>
          <w:rFonts w:hint="eastAsia"/>
        </w:rPr>
        <w:t>2.</w:t>
      </w:r>
      <w:r>
        <w:rPr>
          <w:rFonts w:hint="eastAsia"/>
        </w:rPr>
        <w:t>可持续影响指标</w:t>
      </w:r>
      <w:bookmarkEnd w:id="155"/>
      <w:bookmarkEnd w:id="156"/>
      <w:bookmarkEnd w:id="157"/>
    </w:p>
    <w:p w:rsidR="00C60D26" w:rsidRDefault="00533FAB">
      <w:pPr>
        <w:spacing w:line="560" w:lineRule="exact"/>
        <w:ind w:firstLineChars="0" w:firstLine="560"/>
        <w:rPr>
          <w:rFonts w:ascii="仿宋" w:eastAsia="仿宋" w:hAnsi="仿宋" w:cs="仿宋"/>
          <w:szCs w:val="28"/>
        </w:rPr>
      </w:pPr>
      <w:r>
        <w:rPr>
          <w:rFonts w:ascii="仿宋" w:eastAsia="仿宋" w:hAnsi="仿宋" w:cs="仿宋" w:hint="eastAsia"/>
          <w:szCs w:val="28"/>
        </w:rPr>
        <w:t>可持续影响指标基本完成。检查组按照药品相关法律法规对药品企业生产、经营企业及医疗临床试验机构的质量管理体系文件、设施设备、计算机系统、产品储运、药物试验分析等多方面存在的风险提出合理性意见，指导敦促监管相对人对缺陷项整改。项目实施后，使辖区药品生产经营质量安全得到保障，药品企业市场行为全面规范，</w:t>
      </w:r>
      <w:r>
        <w:rPr>
          <w:rFonts w:ascii="仿宋" w:eastAsia="仿宋" w:hAnsi="仿宋" w:cs="仿宋" w:hint="eastAsia"/>
          <w:szCs w:val="28"/>
        </w:rPr>
        <w:lastRenderedPageBreak/>
        <w:t>促进行业持续健康有序发展。</w:t>
      </w:r>
    </w:p>
    <w:p w:rsidR="00C60D26" w:rsidRDefault="00533FAB">
      <w:pPr>
        <w:pStyle w:val="3"/>
        <w:ind w:firstLine="640"/>
      </w:pPr>
      <w:bookmarkStart w:id="158" w:name="_Toc25074"/>
      <w:bookmarkStart w:id="159" w:name="_Toc8628"/>
      <w:bookmarkStart w:id="160" w:name="_Toc17897"/>
      <w:r>
        <w:rPr>
          <w:rFonts w:hint="eastAsia"/>
        </w:rPr>
        <w:t>3</w:t>
      </w:r>
      <w:r>
        <w:t>.</w:t>
      </w:r>
      <w:r>
        <w:t>服务对象满意度指标</w:t>
      </w:r>
      <w:bookmarkEnd w:id="158"/>
      <w:bookmarkEnd w:id="159"/>
      <w:bookmarkEnd w:id="160"/>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服务对象满意度指标基本完成。利用“问卷星”小程序，设置满意度调查表。调查表项目包括“检查组服务态度、服务效率、服务质量、审查时限、工作人员素质、</w:t>
      </w:r>
      <w:r>
        <w:rPr>
          <w:rFonts w:ascii="仿宋" w:eastAsia="仿宋" w:hAnsi="仿宋" w:cs="仿宋" w:hint="eastAsia"/>
          <w:szCs w:val="28"/>
        </w:rPr>
        <w:t>工作能力水平、沟通协调能力和廉洁自律情况”等</w:t>
      </w:r>
      <w:r>
        <w:rPr>
          <w:rFonts w:ascii="仿宋" w:eastAsia="仿宋" w:hAnsi="仿宋" w:cs="仿宋" w:hint="eastAsia"/>
          <w:szCs w:val="28"/>
        </w:rPr>
        <w:t>12</w:t>
      </w:r>
      <w:r>
        <w:rPr>
          <w:rFonts w:ascii="仿宋" w:eastAsia="仿宋" w:hAnsi="仿宋" w:cs="仿宋" w:hint="eastAsia"/>
          <w:szCs w:val="28"/>
        </w:rPr>
        <w:t>项。</w:t>
      </w:r>
      <w:r>
        <w:rPr>
          <w:rFonts w:ascii="仿宋" w:eastAsia="仿宋" w:hAnsi="仿宋" w:cs="仿宋" w:hint="eastAsia"/>
          <w:szCs w:val="28"/>
        </w:rPr>
        <w:t>2024</w:t>
      </w:r>
      <w:r>
        <w:rPr>
          <w:rFonts w:ascii="仿宋" w:eastAsia="仿宋" w:hAnsi="仿宋" w:cs="仿宋" w:hint="eastAsia"/>
          <w:szCs w:val="28"/>
        </w:rPr>
        <w:t>年收到监管对象满意度调查问卷</w:t>
      </w:r>
      <w:r>
        <w:rPr>
          <w:rFonts w:ascii="仿宋" w:eastAsia="仿宋" w:hAnsi="仿宋" w:cs="仿宋" w:hint="eastAsia"/>
          <w:szCs w:val="28"/>
        </w:rPr>
        <w:t>484</w:t>
      </w:r>
      <w:r>
        <w:rPr>
          <w:rFonts w:ascii="仿宋" w:eastAsia="仿宋" w:hAnsi="仿宋" w:cs="仿宋" w:hint="eastAsia"/>
          <w:szCs w:val="28"/>
        </w:rPr>
        <w:t>份，廉政方面均无扣分项，问卷分数均在</w:t>
      </w:r>
      <w:r>
        <w:rPr>
          <w:rFonts w:ascii="仿宋" w:eastAsia="仿宋" w:hAnsi="仿宋" w:cs="仿宋" w:hint="eastAsia"/>
          <w:szCs w:val="28"/>
        </w:rPr>
        <w:t>95</w:t>
      </w:r>
      <w:r>
        <w:rPr>
          <w:rFonts w:ascii="仿宋" w:eastAsia="仿宋" w:hAnsi="仿宋" w:cs="仿宋" w:hint="eastAsia"/>
          <w:szCs w:val="28"/>
        </w:rPr>
        <w:t>分以上，达到绩效指标</w:t>
      </w:r>
      <w:r>
        <w:rPr>
          <w:rFonts w:ascii="仿宋" w:eastAsia="仿宋" w:hAnsi="仿宋" w:cs="仿宋" w:hint="eastAsia"/>
          <w:szCs w:val="28"/>
        </w:rPr>
        <w:t>95%</w:t>
      </w:r>
      <w:r>
        <w:rPr>
          <w:rFonts w:ascii="仿宋" w:eastAsia="仿宋" w:hAnsi="仿宋" w:cs="仿宋" w:hint="eastAsia"/>
          <w:szCs w:val="28"/>
        </w:rPr>
        <w:t>的要求。但在事前还应制</w:t>
      </w:r>
      <w:proofErr w:type="gramStart"/>
      <w:r>
        <w:rPr>
          <w:rFonts w:ascii="仿宋" w:eastAsia="仿宋" w:hAnsi="仿宋" w:cs="仿宋" w:hint="eastAsia"/>
          <w:szCs w:val="28"/>
        </w:rPr>
        <w:t>定满意</w:t>
      </w:r>
      <w:proofErr w:type="gramEnd"/>
      <w:r>
        <w:rPr>
          <w:rFonts w:ascii="仿宋" w:eastAsia="仿宋" w:hAnsi="仿宋" w:cs="仿宋" w:hint="eastAsia"/>
          <w:szCs w:val="28"/>
        </w:rPr>
        <w:t>度调查方案，对其调查范围及方式进行明确。</w:t>
      </w:r>
    </w:p>
    <w:p w:rsidR="00C60D26" w:rsidRDefault="00533FAB">
      <w:pPr>
        <w:pStyle w:val="1"/>
        <w:ind w:firstLine="640"/>
      </w:pPr>
      <w:bookmarkStart w:id="161" w:name="_Toc17267"/>
      <w:bookmarkStart w:id="162" w:name="_Toc29038"/>
      <w:bookmarkStart w:id="163" w:name="_Toc10582"/>
      <w:bookmarkStart w:id="164" w:name="_Toc15664"/>
      <w:bookmarkStart w:id="165" w:name="_Toc7341"/>
      <w:r>
        <w:rPr>
          <w:rFonts w:hint="eastAsia"/>
        </w:rPr>
        <w:t>五、</w:t>
      </w:r>
      <w:bookmarkEnd w:id="161"/>
      <w:bookmarkEnd w:id="162"/>
      <w:bookmarkEnd w:id="163"/>
      <w:bookmarkEnd w:id="164"/>
      <w:r>
        <w:rPr>
          <w:rFonts w:hint="eastAsia"/>
        </w:rPr>
        <w:t>主要经验及做法、存在的问题及原因分析</w:t>
      </w:r>
      <w:bookmarkEnd w:id="165"/>
    </w:p>
    <w:p w:rsidR="00C60D26" w:rsidRDefault="00533FAB">
      <w:pPr>
        <w:pStyle w:val="2"/>
        <w:ind w:firstLine="643"/>
        <w:rPr>
          <w:rFonts w:ascii="仿宋" w:hAnsi="仿宋" w:cs="仿宋"/>
          <w:szCs w:val="28"/>
          <w:highlight w:val="yellow"/>
        </w:rPr>
      </w:pPr>
      <w:bookmarkStart w:id="166" w:name="_Toc15531"/>
      <w:bookmarkStart w:id="167" w:name="_Toc398645568"/>
      <w:bookmarkStart w:id="168" w:name="_Toc280915698"/>
      <w:bookmarkStart w:id="169" w:name="_Toc398740524"/>
      <w:bookmarkStart w:id="170" w:name="_Toc398283609"/>
      <w:bookmarkStart w:id="171" w:name="_Toc398645276"/>
      <w:bookmarkStart w:id="172" w:name="_Toc10620"/>
      <w:bookmarkStart w:id="173" w:name="_Toc20390"/>
      <w:bookmarkStart w:id="174" w:name="_Toc25875"/>
      <w:bookmarkStart w:id="175" w:name="_Toc20821"/>
      <w:bookmarkStart w:id="176" w:name="_Toc21127"/>
      <w:r>
        <w:rPr>
          <w:rFonts w:hint="eastAsia"/>
        </w:rPr>
        <w:t>（</w:t>
      </w:r>
      <w:r w:rsidR="00F674C3">
        <w:rPr>
          <w:rFonts w:hint="eastAsia"/>
        </w:rPr>
        <w:t>一</w:t>
      </w:r>
      <w:r>
        <w:rPr>
          <w:rFonts w:hint="eastAsia"/>
        </w:rPr>
        <w:t>）</w:t>
      </w:r>
      <w:bookmarkEnd w:id="166"/>
      <w:r>
        <w:rPr>
          <w:rFonts w:hint="eastAsia"/>
        </w:rPr>
        <w:t>项目绩效目标有待进一步优化</w:t>
      </w:r>
      <w:bookmarkEnd w:id="176"/>
    </w:p>
    <w:p w:rsidR="00C60D26" w:rsidRDefault="00533FAB">
      <w:pPr>
        <w:spacing w:line="560" w:lineRule="exact"/>
        <w:ind w:firstLine="560"/>
        <w:rPr>
          <w:rFonts w:ascii="仿宋" w:eastAsia="仿宋" w:hAnsi="仿宋" w:cs="仿宋"/>
          <w:szCs w:val="28"/>
          <w:lang w:val="zh-CN"/>
        </w:rPr>
      </w:pPr>
      <w:r>
        <w:rPr>
          <w:rFonts w:ascii="仿宋" w:eastAsia="仿宋" w:hAnsi="仿宋" w:cs="仿宋" w:hint="eastAsia"/>
          <w:szCs w:val="28"/>
        </w:rPr>
        <w:t>产出数量指标“药品上市后变更评审品种数”年度指标值与实际完成差距较大；质量指标设为“依申请</w:t>
      </w:r>
      <w:r>
        <w:rPr>
          <w:rFonts w:ascii="仿宋" w:eastAsia="仿宋" w:hAnsi="仿宋" w:cs="仿宋" w:hint="eastAsia"/>
          <w:szCs w:val="28"/>
        </w:rPr>
        <w:t>检查率</w:t>
      </w:r>
      <w:r>
        <w:rPr>
          <w:rFonts w:ascii="仿宋" w:eastAsia="仿宋" w:hAnsi="仿宋" w:cs="仿宋" w:hint="eastAsia"/>
          <w:szCs w:val="28"/>
        </w:rPr>
        <w:t>=100%</w:t>
      </w:r>
      <w:r>
        <w:rPr>
          <w:rFonts w:ascii="仿宋" w:eastAsia="仿宋" w:hAnsi="仿宋" w:cs="仿宋" w:hint="eastAsia"/>
          <w:szCs w:val="28"/>
        </w:rPr>
        <w:t>”，不能体现审评和检查工作的质量；未设置可持续影响指标。</w:t>
      </w:r>
    </w:p>
    <w:p w:rsidR="00C60D26" w:rsidRDefault="00533FAB">
      <w:pPr>
        <w:pStyle w:val="2"/>
        <w:ind w:firstLine="643"/>
      </w:pPr>
      <w:bookmarkStart w:id="177" w:name="_Toc12183"/>
      <w:bookmarkStart w:id="178" w:name="_Toc28901"/>
      <w:r>
        <w:rPr>
          <w:rFonts w:hint="eastAsia"/>
        </w:rPr>
        <w:t>（</w:t>
      </w:r>
      <w:r w:rsidR="00F674C3">
        <w:rPr>
          <w:rFonts w:hint="eastAsia"/>
        </w:rPr>
        <w:t>二</w:t>
      </w:r>
      <w:r>
        <w:rPr>
          <w:rFonts w:hint="eastAsia"/>
        </w:rPr>
        <w:t>）项目管理</w:t>
      </w:r>
      <w:r>
        <w:t>过程</w:t>
      </w:r>
      <w:r>
        <w:rPr>
          <w:rFonts w:hint="eastAsia"/>
        </w:rPr>
        <w:t>有待完善</w:t>
      </w:r>
      <w:bookmarkEnd w:id="177"/>
      <w:bookmarkEnd w:id="178"/>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1.</w:t>
      </w:r>
      <w:r>
        <w:rPr>
          <w:rFonts w:ascii="仿宋" w:eastAsia="仿宋" w:hAnsi="仿宋" w:cs="仿宋" w:hint="eastAsia"/>
          <w:szCs w:val="28"/>
        </w:rPr>
        <w:t>应加大</w:t>
      </w:r>
      <w:r>
        <w:rPr>
          <w:rFonts w:ascii="仿宋" w:eastAsia="仿宋" w:hAnsi="仿宋" w:cs="仿宋" w:hint="eastAsia"/>
          <w:szCs w:val="28"/>
        </w:rPr>
        <w:t>对外聘专家的监管力度。医疗机构临床试验检查聘用较多的外部专家，建立管理</w:t>
      </w:r>
      <w:r>
        <w:rPr>
          <w:rFonts w:ascii="仿宋" w:eastAsia="仿宋" w:hAnsi="仿宋" w:cs="仿宋" w:hint="eastAsia"/>
          <w:szCs w:val="28"/>
        </w:rPr>
        <w:t>制度</w:t>
      </w:r>
      <w:r>
        <w:rPr>
          <w:rFonts w:ascii="仿宋" w:eastAsia="仿宋" w:hAnsi="仿宋" w:cs="仿宋" w:hint="eastAsia"/>
          <w:szCs w:val="28"/>
        </w:rPr>
        <w:t>不完善</w:t>
      </w:r>
      <w:r>
        <w:rPr>
          <w:rFonts w:ascii="仿宋" w:eastAsia="仿宋" w:hAnsi="仿宋" w:cs="仿宋" w:hint="eastAsia"/>
          <w:szCs w:val="28"/>
        </w:rPr>
        <w:t>，缺乏统一的聘用标准，现场检查质量缺乏有效保障。医疗机构临床试验检查聘用专家</w:t>
      </w:r>
      <w:proofErr w:type="gramStart"/>
      <w:r>
        <w:rPr>
          <w:rFonts w:ascii="仿宋" w:eastAsia="仿宋" w:hAnsi="仿宋" w:cs="仿宋" w:hint="eastAsia"/>
          <w:szCs w:val="28"/>
        </w:rPr>
        <w:t>归国家药监</w:t>
      </w:r>
      <w:proofErr w:type="gramEnd"/>
      <w:r>
        <w:rPr>
          <w:rFonts w:ascii="仿宋" w:eastAsia="仿宋" w:hAnsi="仿宋" w:cs="仿宋" w:hint="eastAsia"/>
          <w:szCs w:val="28"/>
        </w:rPr>
        <w:t>局管理，中心自行发起的审评检查外聘专家有专家管控程序。现有的《外聘专家差旅及劳务费管理办法》内容较为笼统，未能针对审评检查工作的特点提供具体、可操作的规范。</w:t>
      </w:r>
    </w:p>
    <w:p w:rsidR="00C60D26" w:rsidRDefault="00533FAB">
      <w:pPr>
        <w:spacing w:line="560" w:lineRule="exact"/>
        <w:ind w:firstLine="560"/>
      </w:pPr>
      <w:r>
        <w:rPr>
          <w:rFonts w:ascii="仿宋" w:eastAsia="仿宋" w:hAnsi="仿宋" w:cs="仿宋" w:hint="eastAsia"/>
          <w:szCs w:val="28"/>
        </w:rPr>
        <w:t>2.</w:t>
      </w:r>
      <w:r>
        <w:rPr>
          <w:rFonts w:ascii="仿宋" w:eastAsia="仿宋" w:hAnsi="仿宋" w:cs="仿宋" w:hint="eastAsia"/>
          <w:szCs w:val="28"/>
        </w:rPr>
        <w:t>项目实施方</w:t>
      </w:r>
      <w:r>
        <w:rPr>
          <w:rFonts w:ascii="仿宋" w:eastAsia="仿宋" w:hAnsi="仿宋" w:cs="仿宋" w:hint="eastAsia"/>
          <w:szCs w:val="28"/>
        </w:rPr>
        <w:t>案</w:t>
      </w:r>
      <w:r>
        <w:rPr>
          <w:rFonts w:ascii="仿宋" w:eastAsia="仿宋" w:hAnsi="仿宋" w:cs="仿宋" w:hint="eastAsia"/>
          <w:szCs w:val="28"/>
        </w:rPr>
        <w:t>规范性有待提升</w:t>
      </w:r>
      <w:r>
        <w:rPr>
          <w:rFonts w:ascii="仿宋" w:eastAsia="仿宋" w:hAnsi="仿宋" w:cs="仿宋" w:hint="eastAsia"/>
          <w:szCs w:val="28"/>
        </w:rPr>
        <w:t>。一是项目实施</w:t>
      </w:r>
      <w:r>
        <w:rPr>
          <w:rFonts w:ascii="仿宋" w:eastAsia="仿宋" w:hAnsi="仿宋" w:cs="仿宋" w:hint="eastAsia"/>
          <w:szCs w:val="28"/>
        </w:rPr>
        <w:t>方案与项目文本的审评和检查范围在</w:t>
      </w:r>
      <w:r>
        <w:rPr>
          <w:rFonts w:ascii="仿宋" w:eastAsia="仿宋" w:hAnsi="仿宋" w:cs="仿宋" w:hint="eastAsia"/>
          <w:szCs w:val="28"/>
        </w:rPr>
        <w:t>北京市辖区还是包含京外受托企业方面不一致，实施方案中的预算明细中包含异地（京外）差旅费以及异地专家劳务</w:t>
      </w:r>
      <w:r>
        <w:rPr>
          <w:rFonts w:ascii="仿宋" w:eastAsia="仿宋" w:hAnsi="仿宋" w:cs="仿宋" w:hint="eastAsia"/>
          <w:szCs w:val="28"/>
        </w:rPr>
        <w:lastRenderedPageBreak/>
        <w:t>费。二是实施方案较为简单，在指导实际审评检查工作方面存在不足。</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3.</w:t>
      </w:r>
      <w:r>
        <w:rPr>
          <w:rFonts w:ascii="仿宋" w:eastAsia="仿宋" w:hAnsi="仿宋" w:cs="仿宋" w:hint="eastAsia"/>
          <w:szCs w:val="28"/>
        </w:rPr>
        <w:t>单位的内部管理制度更新不及时，如：固定资产管理制度中资产的定义未按照《事业单位财务规则》中华人民共和国财政部令第</w:t>
      </w:r>
      <w:r>
        <w:rPr>
          <w:rFonts w:ascii="仿宋" w:eastAsia="仿宋" w:hAnsi="仿宋" w:cs="仿宋" w:hint="eastAsia"/>
          <w:szCs w:val="28"/>
        </w:rPr>
        <w:t>108</w:t>
      </w:r>
      <w:r>
        <w:rPr>
          <w:rFonts w:ascii="仿宋" w:eastAsia="仿宋" w:hAnsi="仿宋" w:cs="仿宋" w:hint="eastAsia"/>
          <w:szCs w:val="28"/>
        </w:rPr>
        <w:t>号第</w:t>
      </w:r>
      <w:r>
        <w:rPr>
          <w:rFonts w:ascii="仿宋" w:eastAsia="仿宋" w:hAnsi="仿宋" w:cs="仿宋" w:hint="eastAsia"/>
          <w:szCs w:val="28"/>
        </w:rPr>
        <w:t>41</w:t>
      </w:r>
      <w:r>
        <w:rPr>
          <w:rFonts w:ascii="仿宋" w:eastAsia="仿宋" w:hAnsi="仿宋" w:cs="仿宋" w:hint="eastAsia"/>
          <w:szCs w:val="28"/>
        </w:rPr>
        <w:t>条的相关规定及时修订；制度中个别规定与内部控制手册不一致，如：轮岗年限；内部控制手册编写不规范、</w:t>
      </w:r>
      <w:proofErr w:type="gramStart"/>
      <w:r>
        <w:rPr>
          <w:rFonts w:ascii="仿宋" w:eastAsia="仿宋" w:hAnsi="仿宋" w:cs="仿宋" w:hint="eastAsia"/>
          <w:szCs w:val="28"/>
        </w:rPr>
        <w:t>不</w:t>
      </w:r>
      <w:proofErr w:type="gramEnd"/>
      <w:r>
        <w:rPr>
          <w:rFonts w:ascii="仿宋" w:eastAsia="仿宋" w:hAnsi="仿宋" w:cs="仿宋" w:hint="eastAsia"/>
          <w:szCs w:val="28"/>
        </w:rPr>
        <w:t>标准，不能有效防范和管</w:t>
      </w:r>
      <w:proofErr w:type="gramStart"/>
      <w:r>
        <w:rPr>
          <w:rFonts w:ascii="仿宋" w:eastAsia="仿宋" w:hAnsi="仿宋" w:cs="仿宋" w:hint="eastAsia"/>
          <w:szCs w:val="28"/>
        </w:rPr>
        <w:t>控经济</w:t>
      </w:r>
      <w:proofErr w:type="gramEnd"/>
      <w:r>
        <w:rPr>
          <w:rFonts w:ascii="仿宋" w:eastAsia="仿宋" w:hAnsi="仿宋" w:cs="仿宋" w:hint="eastAsia"/>
          <w:szCs w:val="28"/>
        </w:rPr>
        <w:t>活动风险。</w:t>
      </w:r>
    </w:p>
    <w:p w:rsidR="00C60D26" w:rsidRDefault="00533FAB">
      <w:pPr>
        <w:pStyle w:val="2"/>
        <w:ind w:firstLine="643"/>
      </w:pPr>
      <w:bookmarkStart w:id="179" w:name="_Toc19112"/>
      <w:bookmarkStart w:id="180" w:name="_Toc31757"/>
      <w:r>
        <w:rPr>
          <w:rFonts w:hint="eastAsia"/>
        </w:rPr>
        <w:t>（</w:t>
      </w:r>
      <w:r w:rsidR="00F674C3">
        <w:rPr>
          <w:rFonts w:hint="eastAsia"/>
        </w:rPr>
        <w:t>三</w:t>
      </w:r>
      <w:bookmarkStart w:id="181" w:name="_GoBack"/>
      <w:bookmarkEnd w:id="181"/>
      <w:r>
        <w:rPr>
          <w:rFonts w:hint="eastAsia"/>
        </w:rPr>
        <w:t>）绩效资料呈现不够充分</w:t>
      </w:r>
      <w:bookmarkEnd w:id="179"/>
      <w:bookmarkEnd w:id="180"/>
    </w:p>
    <w:bookmarkEnd w:id="167"/>
    <w:bookmarkEnd w:id="168"/>
    <w:bookmarkEnd w:id="169"/>
    <w:bookmarkEnd w:id="170"/>
    <w:bookmarkEnd w:id="171"/>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反映项目完成的效益评价标准和证据资料、效果资料不足，过程管理和项目绩效资料收集、留存有待完善。</w:t>
      </w:r>
    </w:p>
    <w:p w:rsidR="00C60D26" w:rsidRDefault="00533FAB">
      <w:pPr>
        <w:pStyle w:val="1"/>
        <w:ind w:firstLine="640"/>
      </w:pPr>
      <w:bookmarkStart w:id="182" w:name="_Toc2609"/>
      <w:bookmarkStart w:id="183" w:name="_Toc4268"/>
      <w:bookmarkEnd w:id="172"/>
      <w:bookmarkEnd w:id="173"/>
      <w:bookmarkEnd w:id="174"/>
      <w:bookmarkEnd w:id="175"/>
      <w:r>
        <w:rPr>
          <w:rFonts w:hint="eastAsia"/>
        </w:rPr>
        <w:t>六、有关建议</w:t>
      </w:r>
      <w:bookmarkEnd w:id="182"/>
      <w:bookmarkEnd w:id="183"/>
    </w:p>
    <w:p w:rsidR="00C60D26" w:rsidRDefault="00533FAB">
      <w:pPr>
        <w:pStyle w:val="2"/>
        <w:ind w:firstLine="643"/>
      </w:pPr>
      <w:bookmarkStart w:id="184" w:name="_Toc14817"/>
      <w:bookmarkStart w:id="185" w:name="_Toc13816"/>
      <w:bookmarkStart w:id="186" w:name="_Toc7205"/>
      <w:bookmarkStart w:id="187" w:name="_Toc13324"/>
      <w:bookmarkStart w:id="188" w:name="_Toc22466"/>
      <w:r>
        <w:rPr>
          <w:rFonts w:hint="eastAsia"/>
        </w:rPr>
        <w:t>（一）项目决策方面</w:t>
      </w:r>
      <w:bookmarkEnd w:id="184"/>
      <w:bookmarkEnd w:id="185"/>
    </w:p>
    <w:p w:rsidR="00C60D26" w:rsidRDefault="00533FAB">
      <w:pPr>
        <w:keepNext/>
        <w:keepLines/>
        <w:numPr>
          <w:ilvl w:val="255"/>
          <w:numId w:val="0"/>
        </w:numPr>
        <w:spacing w:line="560" w:lineRule="exact"/>
        <w:ind w:firstLineChars="200" w:firstLine="560"/>
        <w:rPr>
          <w:rFonts w:ascii="仿宋" w:eastAsia="仿宋" w:hAnsi="仿宋" w:cs="仿宋"/>
          <w:szCs w:val="28"/>
        </w:rPr>
      </w:pPr>
      <w:r>
        <w:rPr>
          <w:rFonts w:ascii="仿宋" w:eastAsia="仿宋" w:hAnsi="仿宋" w:cs="仿宋" w:hint="eastAsia"/>
        </w:rPr>
        <w:t>1.</w:t>
      </w:r>
      <w:r>
        <w:rPr>
          <w:rFonts w:ascii="仿宋" w:eastAsia="仿宋" w:hAnsi="仿宋" w:cs="仿宋" w:hint="eastAsia"/>
          <w:szCs w:val="28"/>
        </w:rPr>
        <w:t>作为延续性项目，建议完善补充项目实施方案。实施方案中明确项目的组织架构以及责任分工，细化各项工作的过程管理程序、依据、制度、风险分析和措施以及满意度调查等内容方案。由于项目涉及京内、京外现场审评检查等工作，还应制定专项安全保障方案，涵盖人员安全、数据安全及突发事件应对等内容。</w:t>
      </w:r>
    </w:p>
    <w:p w:rsidR="00C60D26" w:rsidRDefault="00533FAB">
      <w:pPr>
        <w:keepNext/>
        <w:keepLines/>
        <w:widowControl/>
        <w:numPr>
          <w:ilvl w:val="255"/>
          <w:numId w:val="0"/>
        </w:numPr>
        <w:spacing w:line="560" w:lineRule="exact"/>
        <w:ind w:firstLineChars="200" w:firstLine="560"/>
        <w:jc w:val="left"/>
        <w:rPr>
          <w:rFonts w:ascii="仿宋" w:eastAsia="仿宋" w:hAnsi="仿宋" w:cs="仿宋"/>
          <w:szCs w:val="28"/>
        </w:rPr>
      </w:pPr>
      <w:r>
        <w:rPr>
          <w:rFonts w:ascii="仿宋" w:eastAsia="仿宋" w:hAnsi="仿宋" w:cs="仿宋" w:hint="eastAsia"/>
          <w:szCs w:val="28"/>
        </w:rPr>
        <w:t>2.</w:t>
      </w:r>
      <w:r>
        <w:rPr>
          <w:rFonts w:ascii="仿宋" w:eastAsia="仿宋" w:hAnsi="仿宋" w:cs="仿宋" w:hint="eastAsia"/>
          <w:szCs w:val="28"/>
        </w:rPr>
        <w:t>绩效评价指标的制定要进一步科学化和合理化。质量指标可遵循中心</w:t>
      </w:r>
      <w:r>
        <w:rPr>
          <w:rFonts w:ascii="仿宋" w:eastAsia="仿宋" w:hAnsi="仿宋" w:cs="仿宋" w:hint="eastAsia"/>
          <w:szCs w:val="28"/>
        </w:rPr>
        <w:t>ISO9000</w:t>
      </w:r>
      <w:r>
        <w:rPr>
          <w:rFonts w:ascii="仿宋" w:eastAsia="仿宋" w:hAnsi="仿宋" w:cs="仿宋" w:hint="eastAsia"/>
          <w:szCs w:val="28"/>
        </w:rPr>
        <w:t>质量体系制定的药品审评检查工作规范文件和相关程序设立，根据大类事项将质量指标细化。效益指标原则上应设置社会效益和</w:t>
      </w:r>
      <w:proofErr w:type="gramStart"/>
      <w:r>
        <w:rPr>
          <w:rFonts w:ascii="仿宋" w:eastAsia="仿宋" w:hAnsi="仿宋" w:cs="仿宋" w:hint="eastAsia"/>
          <w:szCs w:val="28"/>
        </w:rPr>
        <w:t>可</w:t>
      </w:r>
      <w:proofErr w:type="gramEnd"/>
      <w:r>
        <w:rPr>
          <w:rFonts w:ascii="仿宋" w:eastAsia="仿宋" w:hAnsi="仿宋" w:cs="仿宋" w:hint="eastAsia"/>
          <w:szCs w:val="28"/>
        </w:rPr>
        <w:t>持续影响两个二级指标，指标尽量量化，如：该项目产生的效益“设立创新服务站，畅通咨询渠道”可以量化设置。</w:t>
      </w:r>
    </w:p>
    <w:p w:rsidR="00C60D26" w:rsidRDefault="00533FAB">
      <w:pPr>
        <w:pStyle w:val="2"/>
        <w:ind w:firstLine="643"/>
      </w:pPr>
      <w:r>
        <w:rPr>
          <w:rFonts w:hint="eastAsia"/>
        </w:rPr>
        <w:t>（二）</w:t>
      </w:r>
      <w:bookmarkStart w:id="189" w:name="_Toc26890"/>
      <w:bookmarkStart w:id="190" w:name="_Toc6249"/>
      <w:r>
        <w:rPr>
          <w:rFonts w:hint="eastAsia"/>
        </w:rPr>
        <w:t>项目管理方面</w:t>
      </w:r>
      <w:bookmarkEnd w:id="189"/>
      <w:bookmarkEnd w:id="190"/>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1.</w:t>
      </w:r>
      <w:r>
        <w:rPr>
          <w:rFonts w:ascii="仿宋" w:eastAsia="仿宋" w:hAnsi="仿宋" w:cs="仿宋" w:hint="eastAsia"/>
          <w:szCs w:val="28"/>
        </w:rPr>
        <w:t>建议单位按照年度制定检查方案。一是建立分类分级检查机制，对重点领域和对象实施全覆盖检查，对非重点产品推行科学抽查检查，</w:t>
      </w:r>
      <w:r>
        <w:rPr>
          <w:rFonts w:ascii="仿宋" w:eastAsia="仿宋" w:hAnsi="仿宋" w:cs="仿宋" w:hint="eastAsia"/>
          <w:szCs w:val="28"/>
        </w:rPr>
        <w:lastRenderedPageBreak/>
        <w:t>并明确抽查方法、比例及发现问题后的二次核查程序，形成系统化、规范化的检查工</w:t>
      </w:r>
      <w:r>
        <w:rPr>
          <w:rFonts w:ascii="仿宋" w:eastAsia="仿宋" w:hAnsi="仿宋" w:cs="仿宋" w:hint="eastAsia"/>
          <w:szCs w:val="28"/>
        </w:rPr>
        <w:t>作体系；二是将“京津冀协同发展”的相关内容纳入重点检查范畴，确保国家政策得到有效落实；通过以上措施，实现审评检查资源的优化配置，提升工作的针对性和有效性。</w:t>
      </w:r>
    </w:p>
    <w:p w:rsidR="00C60D26" w:rsidRDefault="00533FAB">
      <w:pPr>
        <w:spacing w:line="560" w:lineRule="exact"/>
        <w:ind w:firstLine="560"/>
        <w:rPr>
          <w:rFonts w:ascii="仿宋" w:eastAsia="仿宋" w:hAnsi="仿宋" w:cs="仿宋"/>
          <w:szCs w:val="28"/>
        </w:rPr>
      </w:pPr>
      <w:r>
        <w:rPr>
          <w:rFonts w:ascii="仿宋" w:eastAsia="仿宋" w:hAnsi="仿宋" w:cs="仿宋" w:hint="eastAsia"/>
          <w:szCs w:val="28"/>
        </w:rPr>
        <w:t>2.</w:t>
      </w:r>
      <w:r>
        <w:rPr>
          <w:rFonts w:ascii="仿宋" w:eastAsia="仿宋" w:hAnsi="仿宋" w:cs="仿宋" w:hint="eastAsia"/>
          <w:szCs w:val="28"/>
        </w:rPr>
        <w:t>建立健全药品审评检查的监督制度。进一步完善外聘检查人员以及专家的管理制度，明确聘用标准以及劳务费的使用范围，实施检查质量监督、复核及评价的闭环管理。其次鉴于药品审评检查工作关系到人民生命安全，应加强对审评检查工作规范、程序合</w:t>
      </w:r>
      <w:proofErr w:type="gramStart"/>
      <w:r>
        <w:rPr>
          <w:rFonts w:ascii="仿宋" w:eastAsia="仿宋" w:hAnsi="仿宋" w:cs="仿宋" w:hint="eastAsia"/>
          <w:szCs w:val="28"/>
        </w:rPr>
        <w:t>规</w:t>
      </w:r>
      <w:proofErr w:type="gramEnd"/>
      <w:r>
        <w:rPr>
          <w:rFonts w:ascii="仿宋" w:eastAsia="仿宋" w:hAnsi="仿宋" w:cs="仿宋" w:hint="eastAsia"/>
          <w:szCs w:val="28"/>
        </w:rPr>
        <w:t>以及结果的全过程监督，以确保此项工作的质量，有效防范风险。</w:t>
      </w:r>
    </w:p>
    <w:p w:rsidR="00C60D26" w:rsidRDefault="00533FAB">
      <w:pPr>
        <w:keepNext/>
        <w:keepLines/>
        <w:spacing w:line="560" w:lineRule="exact"/>
        <w:ind w:firstLine="560"/>
        <w:rPr>
          <w:rFonts w:ascii="仿宋" w:eastAsia="仿宋" w:hAnsi="仿宋" w:cs="仿宋"/>
          <w:szCs w:val="28"/>
        </w:rPr>
      </w:pPr>
      <w:r>
        <w:rPr>
          <w:rFonts w:ascii="仿宋" w:eastAsia="仿宋" w:hAnsi="仿宋" w:cs="仿宋" w:hint="eastAsia"/>
          <w:szCs w:val="28"/>
        </w:rPr>
        <w:t>3.</w:t>
      </w:r>
      <w:r>
        <w:rPr>
          <w:rFonts w:ascii="仿宋" w:eastAsia="仿宋" w:hAnsi="仿宋" w:cs="仿宋" w:hint="eastAsia"/>
          <w:szCs w:val="28"/>
        </w:rPr>
        <w:t>加强合同管理，签订合同前应对合同文本进行审核，避免出现引用法条</w:t>
      </w:r>
      <w:r>
        <w:rPr>
          <w:rFonts w:ascii="仿宋" w:eastAsia="仿宋" w:hAnsi="仿宋" w:cs="仿宋" w:hint="eastAsia"/>
          <w:szCs w:val="28"/>
        </w:rPr>
        <w:t>废止等合同条款不规范的情况。</w:t>
      </w:r>
    </w:p>
    <w:p w:rsidR="00C60D26" w:rsidRDefault="00533FAB">
      <w:pPr>
        <w:keepNext/>
        <w:keepLines/>
        <w:spacing w:line="560" w:lineRule="exact"/>
        <w:ind w:firstLine="560"/>
        <w:jc w:val="left"/>
        <w:rPr>
          <w:rFonts w:ascii="仿宋" w:eastAsia="仿宋" w:hAnsi="仿宋" w:cs="仿宋"/>
          <w:szCs w:val="28"/>
        </w:rPr>
      </w:pPr>
      <w:r>
        <w:rPr>
          <w:rFonts w:ascii="仿宋" w:eastAsia="仿宋" w:hAnsi="仿宋" w:cs="仿宋" w:hint="eastAsia"/>
          <w:szCs w:val="28"/>
        </w:rPr>
        <w:t>4.</w:t>
      </w:r>
      <w:r>
        <w:rPr>
          <w:rFonts w:ascii="仿宋" w:eastAsia="仿宋" w:hAnsi="仿宋" w:cs="仿宋" w:hint="eastAsia"/>
          <w:szCs w:val="28"/>
        </w:rPr>
        <w:t>加强内部管理制度建设。根据《事业单位财务规则》、北京市以及上级部门相关规定和中心管理工作需要及时修订相关管理制度。按照中央八项规定精神及其实施细则的最新要求，修订对派出检查人员的差旅费标准。对《内部控制手册》进行修订，以符合《行政事业单位内部控制规范》规定，有效指导经济活动风险防范和管控。</w:t>
      </w:r>
    </w:p>
    <w:p w:rsidR="00C60D26" w:rsidRDefault="00533FAB">
      <w:pPr>
        <w:pStyle w:val="2"/>
        <w:ind w:firstLine="643"/>
      </w:pPr>
      <w:bookmarkStart w:id="191" w:name="_Toc16801"/>
      <w:r>
        <w:rPr>
          <w:rFonts w:hint="eastAsia"/>
        </w:rPr>
        <w:t>（三）做好资料留痕，加强绩效成果的展示</w:t>
      </w:r>
      <w:bookmarkEnd w:id="191"/>
    </w:p>
    <w:p w:rsidR="00C60D26" w:rsidRDefault="00533FAB">
      <w:pPr>
        <w:widowControl/>
        <w:spacing w:line="560" w:lineRule="exact"/>
        <w:ind w:firstLine="560"/>
        <w:rPr>
          <w:rFonts w:ascii="仿宋" w:eastAsia="仿宋" w:hAnsi="仿宋" w:cs="仿宋"/>
        </w:rPr>
      </w:pPr>
      <w:r>
        <w:rPr>
          <w:rFonts w:ascii="仿宋" w:eastAsia="仿宋" w:hAnsi="仿宋" w:cs="仿宋" w:hint="eastAsia"/>
        </w:rPr>
        <w:t>1.</w:t>
      </w:r>
      <w:r>
        <w:rPr>
          <w:rFonts w:ascii="仿宋" w:eastAsia="仿宋" w:hAnsi="仿宋" w:cs="仿宋" w:hint="eastAsia"/>
        </w:rPr>
        <w:t>充分认识项目绩效考核的目的意义，</w:t>
      </w:r>
      <w:r>
        <w:rPr>
          <w:rFonts w:ascii="仿宋" w:eastAsia="仿宋" w:hAnsi="仿宋" w:cs="仿宋" w:hint="eastAsia"/>
          <w:szCs w:val="21"/>
        </w:rPr>
        <w:t>项目实施部门做好工作留痕，事前制定年度检查方案，检查过程做好记录</w:t>
      </w:r>
      <w:r>
        <w:rPr>
          <w:rFonts w:ascii="仿宋" w:eastAsia="仿宋" w:hAnsi="仿宋" w:cs="仿宋" w:hint="eastAsia"/>
        </w:rPr>
        <w:t>等，注重收集项目绩效的相关资料，为绩效评价提供</w:t>
      </w:r>
      <w:r>
        <w:rPr>
          <w:rFonts w:ascii="仿宋" w:eastAsia="仿宋" w:hAnsi="仿宋" w:cs="仿宋" w:hint="eastAsia"/>
        </w:rPr>
        <w:t>充分的证据及支持。</w:t>
      </w:r>
    </w:p>
    <w:p w:rsidR="00C60D26" w:rsidRDefault="00533FAB">
      <w:pPr>
        <w:widowControl/>
        <w:spacing w:line="560" w:lineRule="exact"/>
        <w:ind w:firstLine="560"/>
        <w:rPr>
          <w:rFonts w:ascii="仿宋" w:eastAsia="仿宋" w:hAnsi="仿宋" w:cs="仿宋"/>
          <w:szCs w:val="21"/>
        </w:rPr>
      </w:pPr>
      <w:r>
        <w:rPr>
          <w:rFonts w:ascii="仿宋" w:eastAsia="仿宋" w:hAnsi="仿宋" w:cs="仿宋" w:hint="eastAsia"/>
        </w:rPr>
        <w:t>2.</w:t>
      </w:r>
      <w:r>
        <w:rPr>
          <w:rFonts w:ascii="仿宋" w:eastAsia="仿宋" w:hAnsi="仿宋" w:cs="仿宋" w:hint="eastAsia"/>
        </w:rPr>
        <w:t>建议单位编制满意度调查方案。对其调查目的、方式和对象进行规定，按照检查内容合理科学的制定问卷的问题，能够通过满意度调查发现成绩和需要改进的问题，此外还需要对满意度调查结果进行分析，为后续工作提供支撑。</w:t>
      </w:r>
    </w:p>
    <w:p w:rsidR="00C60D26" w:rsidRDefault="00533FAB">
      <w:pPr>
        <w:tabs>
          <w:tab w:val="left" w:pos="545"/>
        </w:tabs>
        <w:spacing w:line="360" w:lineRule="auto"/>
        <w:ind w:firstLine="640"/>
        <w:jc w:val="left"/>
        <w:outlineLvl w:val="0"/>
        <w:rPr>
          <w:rFonts w:ascii="黑体" w:eastAsia="黑体" w:hAnsi="黑体" w:cs="黑体"/>
          <w:sz w:val="32"/>
          <w:szCs w:val="32"/>
        </w:rPr>
      </w:pPr>
      <w:bookmarkStart w:id="192" w:name="_Toc4712"/>
      <w:bookmarkEnd w:id="186"/>
      <w:bookmarkEnd w:id="187"/>
      <w:bookmarkEnd w:id="188"/>
      <w:r>
        <w:rPr>
          <w:rFonts w:ascii="黑体" w:eastAsia="黑体" w:hAnsi="黑体" w:cs="黑体" w:hint="eastAsia"/>
          <w:sz w:val="32"/>
          <w:szCs w:val="32"/>
        </w:rPr>
        <w:lastRenderedPageBreak/>
        <w:t>七、其他需要说明的问题</w:t>
      </w:r>
      <w:bookmarkEnd w:id="192"/>
    </w:p>
    <w:p w:rsidR="00C60D26" w:rsidRDefault="00533FAB">
      <w:pPr>
        <w:ind w:firstLine="560"/>
      </w:pPr>
      <w:r>
        <w:rPr>
          <w:rFonts w:hint="eastAsia"/>
        </w:rPr>
        <w:t>无。</w:t>
      </w:r>
    </w:p>
    <w:sectPr w:rsidR="00C60D26">
      <w:footerReference w:type="default" r:id="rId14"/>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FAB" w:rsidRDefault="00533FAB">
      <w:pPr>
        <w:ind w:firstLine="560"/>
      </w:pPr>
      <w:r>
        <w:separator/>
      </w:r>
    </w:p>
  </w:endnote>
  <w:endnote w:type="continuationSeparator" w:id="0">
    <w:p w:rsidR="00533FAB" w:rsidRDefault="00533FAB">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D26" w:rsidRDefault="00533FAB">
    <w:pPr>
      <w:pStyle w:val="a9"/>
      <w:ind w:firstLine="360"/>
      <w:jc w:val="center"/>
    </w:pPr>
    <w:r>
      <w:fldChar w:fldCharType="begin"/>
    </w:r>
    <w:r>
      <w:instrText>PAGE   \* MERGEFORMAT</w:instrText>
    </w:r>
    <w:r>
      <w:fldChar w:fldCharType="separate"/>
    </w:r>
    <w:r>
      <w:rPr>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D26" w:rsidRDefault="00C60D26">
    <w:pPr>
      <w:ind w:firstLineChars="0"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D26" w:rsidRDefault="00C60D26">
    <w:pPr>
      <w:pStyle w:val="a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D26" w:rsidRDefault="00C60D26">
    <w:pPr>
      <w:ind w:firstLineChars="0" w:firstLine="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D26" w:rsidRDefault="00533FAB">
    <w:pPr>
      <w:pStyle w:val="a9"/>
      <w:ind w:firstLine="360"/>
      <w:jc w:val="center"/>
    </w:pPr>
    <w:r>
      <w:fldChar w:fldCharType="begin"/>
    </w:r>
    <w:r>
      <w:instrText>PAGE   \* MERGEFORMAT</w:instrText>
    </w:r>
    <w:r>
      <w:fldChar w:fldCharType="separate"/>
    </w:r>
    <w:r w:rsidR="00F674C3" w:rsidRPr="00F674C3">
      <w:rPr>
        <w:noProof/>
        <w:lang w:val="zh-CN"/>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FAB" w:rsidRDefault="00533FAB">
      <w:pPr>
        <w:ind w:firstLine="560"/>
      </w:pPr>
      <w:r>
        <w:separator/>
      </w:r>
    </w:p>
  </w:footnote>
  <w:footnote w:type="continuationSeparator" w:id="0">
    <w:p w:rsidR="00533FAB" w:rsidRDefault="00533FAB">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D26" w:rsidRDefault="00C60D26">
    <w:pPr>
      <w:pStyle w:val="a9"/>
      <w:ind w:firstLineChars="0"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D26" w:rsidRDefault="00C60D26">
    <w:pPr>
      <w:pStyle w:val="a9"/>
      <w:ind w:firstLineChars="0"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lNjUxNjczNzk3NTllNDEzMTI0OTQzOWRkMzhiMmUifQ=="/>
    <w:docVar w:name="KSO_WPS_MARK_KEY" w:val="304e0f8e-2375-408b-b225-ef240f070852"/>
  </w:docVars>
  <w:rsids>
    <w:rsidRoot w:val="19C25BFE"/>
    <w:rsid w:val="BBF58089"/>
    <w:rsid w:val="DCBF4DDD"/>
    <w:rsid w:val="E9BE770D"/>
    <w:rsid w:val="FBFDB98C"/>
    <w:rsid w:val="FE71B426"/>
    <w:rsid w:val="00062738"/>
    <w:rsid w:val="00150EAD"/>
    <w:rsid w:val="0018409C"/>
    <w:rsid w:val="001F028E"/>
    <w:rsid w:val="00226080"/>
    <w:rsid w:val="002846C0"/>
    <w:rsid w:val="004D4FA0"/>
    <w:rsid w:val="005052AD"/>
    <w:rsid w:val="00533FAB"/>
    <w:rsid w:val="0053538F"/>
    <w:rsid w:val="006076FA"/>
    <w:rsid w:val="006630C4"/>
    <w:rsid w:val="006B63F5"/>
    <w:rsid w:val="006E4016"/>
    <w:rsid w:val="007637F4"/>
    <w:rsid w:val="00831B99"/>
    <w:rsid w:val="00843AFA"/>
    <w:rsid w:val="008A55A0"/>
    <w:rsid w:val="008E0941"/>
    <w:rsid w:val="0094153A"/>
    <w:rsid w:val="009D4F21"/>
    <w:rsid w:val="00A465F5"/>
    <w:rsid w:val="00AC550D"/>
    <w:rsid w:val="00AD10E6"/>
    <w:rsid w:val="00BB3398"/>
    <w:rsid w:val="00C60D26"/>
    <w:rsid w:val="00C93AD9"/>
    <w:rsid w:val="00ED2497"/>
    <w:rsid w:val="00F21D1B"/>
    <w:rsid w:val="00F674C3"/>
    <w:rsid w:val="00FE0F3F"/>
    <w:rsid w:val="01861AC5"/>
    <w:rsid w:val="01DF79C5"/>
    <w:rsid w:val="02902A6D"/>
    <w:rsid w:val="02A12ECC"/>
    <w:rsid w:val="02B01361"/>
    <w:rsid w:val="02EB05EB"/>
    <w:rsid w:val="02ED7D05"/>
    <w:rsid w:val="03183FDB"/>
    <w:rsid w:val="03795917"/>
    <w:rsid w:val="03D265BB"/>
    <w:rsid w:val="03FC35CA"/>
    <w:rsid w:val="043F7F1A"/>
    <w:rsid w:val="04432E36"/>
    <w:rsid w:val="06725923"/>
    <w:rsid w:val="068C3E93"/>
    <w:rsid w:val="07177C01"/>
    <w:rsid w:val="0728596A"/>
    <w:rsid w:val="075F5E39"/>
    <w:rsid w:val="0803567E"/>
    <w:rsid w:val="084F6CCD"/>
    <w:rsid w:val="086E3851"/>
    <w:rsid w:val="08843074"/>
    <w:rsid w:val="08877BE0"/>
    <w:rsid w:val="0987202D"/>
    <w:rsid w:val="09941BAA"/>
    <w:rsid w:val="09BC692F"/>
    <w:rsid w:val="09CA00A3"/>
    <w:rsid w:val="09EE48F9"/>
    <w:rsid w:val="09F13927"/>
    <w:rsid w:val="0A547227"/>
    <w:rsid w:val="0B6A2548"/>
    <w:rsid w:val="0B7A250D"/>
    <w:rsid w:val="0BD54FA3"/>
    <w:rsid w:val="0C0A3890"/>
    <w:rsid w:val="0CA21D1B"/>
    <w:rsid w:val="0CBA3508"/>
    <w:rsid w:val="0D466B4A"/>
    <w:rsid w:val="0EF42964"/>
    <w:rsid w:val="0F07055B"/>
    <w:rsid w:val="0FB56209"/>
    <w:rsid w:val="0FFB691A"/>
    <w:rsid w:val="10727C56"/>
    <w:rsid w:val="10BB23D5"/>
    <w:rsid w:val="10C2298C"/>
    <w:rsid w:val="11733C86"/>
    <w:rsid w:val="11FC1ECD"/>
    <w:rsid w:val="122702AA"/>
    <w:rsid w:val="12887C05"/>
    <w:rsid w:val="129C0FBA"/>
    <w:rsid w:val="12CA5B28"/>
    <w:rsid w:val="12F13861"/>
    <w:rsid w:val="138228A6"/>
    <w:rsid w:val="13855EF2"/>
    <w:rsid w:val="13AA6B49"/>
    <w:rsid w:val="13E42C19"/>
    <w:rsid w:val="13FA41EA"/>
    <w:rsid w:val="1424395D"/>
    <w:rsid w:val="144D4C62"/>
    <w:rsid w:val="149E0C82"/>
    <w:rsid w:val="14D37DB8"/>
    <w:rsid w:val="14DE1D5E"/>
    <w:rsid w:val="15BF6A63"/>
    <w:rsid w:val="15CB41CE"/>
    <w:rsid w:val="16005D04"/>
    <w:rsid w:val="161D0664"/>
    <w:rsid w:val="16B965DF"/>
    <w:rsid w:val="16F05D79"/>
    <w:rsid w:val="178A49D9"/>
    <w:rsid w:val="179D1A5D"/>
    <w:rsid w:val="183D6D9C"/>
    <w:rsid w:val="19193365"/>
    <w:rsid w:val="193637DC"/>
    <w:rsid w:val="19593CDE"/>
    <w:rsid w:val="1995584C"/>
    <w:rsid w:val="19C25BFE"/>
    <w:rsid w:val="1A891DCB"/>
    <w:rsid w:val="1AC21052"/>
    <w:rsid w:val="1C646FED"/>
    <w:rsid w:val="1CB117C2"/>
    <w:rsid w:val="1D5232E9"/>
    <w:rsid w:val="1D776D02"/>
    <w:rsid w:val="1DA5166B"/>
    <w:rsid w:val="1DE81E20"/>
    <w:rsid w:val="1EA71413"/>
    <w:rsid w:val="1F207FC6"/>
    <w:rsid w:val="1F6C443E"/>
    <w:rsid w:val="1FB32BE8"/>
    <w:rsid w:val="20597C40"/>
    <w:rsid w:val="20C36712"/>
    <w:rsid w:val="20FF1092"/>
    <w:rsid w:val="210743EB"/>
    <w:rsid w:val="213F1DD6"/>
    <w:rsid w:val="21A54515"/>
    <w:rsid w:val="22DE1EF3"/>
    <w:rsid w:val="236978C7"/>
    <w:rsid w:val="246A53BC"/>
    <w:rsid w:val="248B0E8F"/>
    <w:rsid w:val="25457290"/>
    <w:rsid w:val="2674607E"/>
    <w:rsid w:val="26A346D5"/>
    <w:rsid w:val="26E86A6C"/>
    <w:rsid w:val="27335F39"/>
    <w:rsid w:val="27483067"/>
    <w:rsid w:val="286914E7"/>
    <w:rsid w:val="28B07116"/>
    <w:rsid w:val="28C80903"/>
    <w:rsid w:val="29B017DF"/>
    <w:rsid w:val="29D11A3A"/>
    <w:rsid w:val="29D60DFE"/>
    <w:rsid w:val="2AD21CF3"/>
    <w:rsid w:val="2AFE060C"/>
    <w:rsid w:val="2B4E5077"/>
    <w:rsid w:val="2BC03B14"/>
    <w:rsid w:val="2C1005F7"/>
    <w:rsid w:val="2C1856FE"/>
    <w:rsid w:val="2C254BB2"/>
    <w:rsid w:val="2C5D1AC1"/>
    <w:rsid w:val="2C934D84"/>
    <w:rsid w:val="2CDD3743"/>
    <w:rsid w:val="2D0363AE"/>
    <w:rsid w:val="2D653D1D"/>
    <w:rsid w:val="2D742E08"/>
    <w:rsid w:val="2D746964"/>
    <w:rsid w:val="2D960FD0"/>
    <w:rsid w:val="2DA95501"/>
    <w:rsid w:val="2DCB764A"/>
    <w:rsid w:val="2E166CE2"/>
    <w:rsid w:val="2F063F34"/>
    <w:rsid w:val="2F0E18C3"/>
    <w:rsid w:val="2F422728"/>
    <w:rsid w:val="2F447611"/>
    <w:rsid w:val="2F715851"/>
    <w:rsid w:val="2F911A4F"/>
    <w:rsid w:val="2FE77F6F"/>
    <w:rsid w:val="3014442E"/>
    <w:rsid w:val="30513354"/>
    <w:rsid w:val="31F91B2E"/>
    <w:rsid w:val="32036508"/>
    <w:rsid w:val="333F5C66"/>
    <w:rsid w:val="33694A91"/>
    <w:rsid w:val="33DD5208"/>
    <w:rsid w:val="34207846"/>
    <w:rsid w:val="34313801"/>
    <w:rsid w:val="34901834"/>
    <w:rsid w:val="35245113"/>
    <w:rsid w:val="35337105"/>
    <w:rsid w:val="35700359"/>
    <w:rsid w:val="35F43C9C"/>
    <w:rsid w:val="36DA1F2E"/>
    <w:rsid w:val="3748158D"/>
    <w:rsid w:val="37971BCD"/>
    <w:rsid w:val="3848736B"/>
    <w:rsid w:val="38C8225A"/>
    <w:rsid w:val="38DE382B"/>
    <w:rsid w:val="39071EEF"/>
    <w:rsid w:val="390F7E89"/>
    <w:rsid w:val="393671C3"/>
    <w:rsid w:val="39B2192F"/>
    <w:rsid w:val="3AD3278E"/>
    <w:rsid w:val="3AFA660C"/>
    <w:rsid w:val="3B0A7F94"/>
    <w:rsid w:val="3B111C96"/>
    <w:rsid w:val="3B227EA4"/>
    <w:rsid w:val="3B4B0CC6"/>
    <w:rsid w:val="3BA66882"/>
    <w:rsid w:val="3C7E77FF"/>
    <w:rsid w:val="3D0D2931"/>
    <w:rsid w:val="3D606F05"/>
    <w:rsid w:val="3D7D1865"/>
    <w:rsid w:val="3DD75419"/>
    <w:rsid w:val="3E5D51F2"/>
    <w:rsid w:val="3E784DEA"/>
    <w:rsid w:val="3F674935"/>
    <w:rsid w:val="3F6902F3"/>
    <w:rsid w:val="3F724AD0"/>
    <w:rsid w:val="3FEE66DD"/>
    <w:rsid w:val="40886EEB"/>
    <w:rsid w:val="40D45C40"/>
    <w:rsid w:val="40DE6ABE"/>
    <w:rsid w:val="426B4382"/>
    <w:rsid w:val="42DD6902"/>
    <w:rsid w:val="435C6309"/>
    <w:rsid w:val="43A01E09"/>
    <w:rsid w:val="44077BDE"/>
    <w:rsid w:val="44606123"/>
    <w:rsid w:val="449D459A"/>
    <w:rsid w:val="44F41A3F"/>
    <w:rsid w:val="45B63B66"/>
    <w:rsid w:val="45E32240"/>
    <w:rsid w:val="463C374B"/>
    <w:rsid w:val="46BC1650"/>
    <w:rsid w:val="47022DDB"/>
    <w:rsid w:val="471D7DA5"/>
    <w:rsid w:val="47527C17"/>
    <w:rsid w:val="47FE17F4"/>
    <w:rsid w:val="48A44149"/>
    <w:rsid w:val="48EA5F1D"/>
    <w:rsid w:val="499A0B19"/>
    <w:rsid w:val="49B760FE"/>
    <w:rsid w:val="4ABB577A"/>
    <w:rsid w:val="4B683A07"/>
    <w:rsid w:val="4C2B7A11"/>
    <w:rsid w:val="4CF40DF2"/>
    <w:rsid w:val="4DE66FB2"/>
    <w:rsid w:val="4E1C688B"/>
    <w:rsid w:val="4E8718F4"/>
    <w:rsid w:val="4EA5421F"/>
    <w:rsid w:val="4EF0595D"/>
    <w:rsid w:val="4F165675"/>
    <w:rsid w:val="4F8741DE"/>
    <w:rsid w:val="5055041F"/>
    <w:rsid w:val="51167BAE"/>
    <w:rsid w:val="51331037"/>
    <w:rsid w:val="51CB2747"/>
    <w:rsid w:val="52320A18"/>
    <w:rsid w:val="5272350A"/>
    <w:rsid w:val="52C553E8"/>
    <w:rsid w:val="52E7276C"/>
    <w:rsid w:val="53AB6CD4"/>
    <w:rsid w:val="546649A9"/>
    <w:rsid w:val="5632661D"/>
    <w:rsid w:val="56905D0D"/>
    <w:rsid w:val="56CB756D"/>
    <w:rsid w:val="584D65AC"/>
    <w:rsid w:val="58B26C0B"/>
    <w:rsid w:val="58F641CC"/>
    <w:rsid w:val="597E09E7"/>
    <w:rsid w:val="59AE13BC"/>
    <w:rsid w:val="59FE2217"/>
    <w:rsid w:val="5A096502"/>
    <w:rsid w:val="5A3D43FE"/>
    <w:rsid w:val="5A4331B2"/>
    <w:rsid w:val="5AEC5A24"/>
    <w:rsid w:val="5AF727FF"/>
    <w:rsid w:val="5B215ACE"/>
    <w:rsid w:val="5B4800FC"/>
    <w:rsid w:val="5B7205CE"/>
    <w:rsid w:val="5D137698"/>
    <w:rsid w:val="5D5C103F"/>
    <w:rsid w:val="5EAC3900"/>
    <w:rsid w:val="5F433CBA"/>
    <w:rsid w:val="5F4B1C89"/>
    <w:rsid w:val="5F8C5268"/>
    <w:rsid w:val="5F9920D6"/>
    <w:rsid w:val="5F997B4E"/>
    <w:rsid w:val="5F9A19AB"/>
    <w:rsid w:val="60043B33"/>
    <w:rsid w:val="600532C8"/>
    <w:rsid w:val="60235E44"/>
    <w:rsid w:val="6024422D"/>
    <w:rsid w:val="6051475F"/>
    <w:rsid w:val="60F50735"/>
    <w:rsid w:val="611A7247"/>
    <w:rsid w:val="61475B62"/>
    <w:rsid w:val="614E0C9F"/>
    <w:rsid w:val="61E17D65"/>
    <w:rsid w:val="631141FF"/>
    <w:rsid w:val="63416D0D"/>
    <w:rsid w:val="63681AFE"/>
    <w:rsid w:val="65EB11B2"/>
    <w:rsid w:val="66B94E0C"/>
    <w:rsid w:val="67024A05"/>
    <w:rsid w:val="67226E55"/>
    <w:rsid w:val="68014CBD"/>
    <w:rsid w:val="689D724E"/>
    <w:rsid w:val="68E12AE0"/>
    <w:rsid w:val="691818CB"/>
    <w:rsid w:val="694110E9"/>
    <w:rsid w:val="699125F1"/>
    <w:rsid w:val="6A987242"/>
    <w:rsid w:val="6AA84B94"/>
    <w:rsid w:val="6B210C14"/>
    <w:rsid w:val="6BBE4C73"/>
    <w:rsid w:val="6C3C2767"/>
    <w:rsid w:val="6C5F67CA"/>
    <w:rsid w:val="6C6B0957"/>
    <w:rsid w:val="6CE31680"/>
    <w:rsid w:val="6D5D6493"/>
    <w:rsid w:val="6D5E670D"/>
    <w:rsid w:val="6D9B2006"/>
    <w:rsid w:val="6E91041D"/>
    <w:rsid w:val="6F9B7998"/>
    <w:rsid w:val="6F9F375D"/>
    <w:rsid w:val="6FE32EFA"/>
    <w:rsid w:val="70AD3C34"/>
    <w:rsid w:val="71ED62B2"/>
    <w:rsid w:val="72AF5C91"/>
    <w:rsid w:val="73A55AC9"/>
    <w:rsid w:val="73E84F83"/>
    <w:rsid w:val="745A7477"/>
    <w:rsid w:val="74736F42"/>
    <w:rsid w:val="74CB0B2C"/>
    <w:rsid w:val="75774810"/>
    <w:rsid w:val="75DE663D"/>
    <w:rsid w:val="7698093A"/>
    <w:rsid w:val="76B455F0"/>
    <w:rsid w:val="77005040"/>
    <w:rsid w:val="77106CCA"/>
    <w:rsid w:val="7742600D"/>
    <w:rsid w:val="775D5777"/>
    <w:rsid w:val="775E5C88"/>
    <w:rsid w:val="78D63B79"/>
    <w:rsid w:val="7A5A200A"/>
    <w:rsid w:val="7A635363"/>
    <w:rsid w:val="7A9C4AE9"/>
    <w:rsid w:val="7AC80ACA"/>
    <w:rsid w:val="7ACF3EFA"/>
    <w:rsid w:val="7B6835C9"/>
    <w:rsid w:val="7BDC413C"/>
    <w:rsid w:val="7C1A0DD7"/>
    <w:rsid w:val="7C1A4147"/>
    <w:rsid w:val="7C7061BC"/>
    <w:rsid w:val="7C934725"/>
    <w:rsid w:val="7CDB518C"/>
    <w:rsid w:val="7CF0182C"/>
    <w:rsid w:val="7D6F401F"/>
    <w:rsid w:val="7D731D61"/>
    <w:rsid w:val="7DA71A0B"/>
    <w:rsid w:val="7DE71E07"/>
    <w:rsid w:val="7E7E4EAD"/>
    <w:rsid w:val="7F3B065C"/>
    <w:rsid w:val="7FB4040F"/>
    <w:rsid w:val="B37B8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Normal Indent" w:qFormat="1"/>
    <w:lsdException w:name="annotation text"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ind w:firstLineChars="200" w:firstLine="200"/>
      <w:jc w:val="both"/>
    </w:pPr>
    <w:rPr>
      <w:rFonts w:eastAsia="仿宋_GB2312"/>
      <w:kern w:val="2"/>
      <w:sz w:val="28"/>
      <w:szCs w:val="22"/>
    </w:rPr>
  </w:style>
  <w:style w:type="paragraph" w:styleId="1">
    <w:name w:val="heading 1"/>
    <w:basedOn w:val="a"/>
    <w:next w:val="a"/>
    <w:link w:val="1Char"/>
    <w:qFormat/>
    <w:pPr>
      <w:keepNext/>
      <w:keepLines/>
      <w:spacing w:line="360" w:lineRule="auto"/>
      <w:jc w:val="left"/>
      <w:outlineLvl w:val="0"/>
    </w:pPr>
    <w:rPr>
      <w:rFonts w:ascii="Calibri" w:eastAsia="黑体" w:hAnsi="Calibri"/>
      <w:bCs/>
      <w:kern w:val="44"/>
      <w:sz w:val="32"/>
      <w:szCs w:val="44"/>
    </w:rPr>
  </w:style>
  <w:style w:type="paragraph" w:styleId="2">
    <w:name w:val="heading 2"/>
    <w:basedOn w:val="a"/>
    <w:next w:val="a"/>
    <w:qFormat/>
    <w:pPr>
      <w:keepNext/>
      <w:keepLines/>
      <w:spacing w:line="360" w:lineRule="auto"/>
      <w:ind w:firstLine="1044"/>
      <w:jc w:val="left"/>
      <w:outlineLvl w:val="1"/>
    </w:pPr>
    <w:rPr>
      <w:rFonts w:ascii="Calibri Light" w:eastAsia="仿宋" w:hAnsi="Calibri Light"/>
      <w:b/>
      <w:bCs/>
      <w:sz w:val="32"/>
      <w:szCs w:val="32"/>
    </w:rPr>
  </w:style>
  <w:style w:type="paragraph" w:styleId="3">
    <w:name w:val="heading 3"/>
    <w:basedOn w:val="a"/>
    <w:next w:val="a"/>
    <w:unhideWhenUsed/>
    <w:qFormat/>
    <w:pPr>
      <w:keepNext/>
      <w:keepLines/>
      <w:spacing w:line="360" w:lineRule="auto"/>
      <w:outlineLvl w:val="2"/>
    </w:pPr>
    <w:rPr>
      <w:rFonts w:eastAsia="楷体"/>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qFormat/>
  </w:style>
  <w:style w:type="paragraph" w:styleId="a4">
    <w:name w:val="Body Text Indent"/>
    <w:basedOn w:val="a"/>
    <w:next w:val="a0"/>
    <w:qFormat/>
    <w:pPr>
      <w:spacing w:line="560" w:lineRule="exact"/>
      <w:ind w:firstLine="640"/>
    </w:pPr>
    <w:rPr>
      <w:sz w:val="32"/>
    </w:rPr>
  </w:style>
  <w:style w:type="paragraph" w:styleId="a5">
    <w:name w:val="annotation text"/>
    <w:basedOn w:val="a"/>
    <w:qFormat/>
    <w:pPr>
      <w:jc w:val="left"/>
    </w:pPr>
  </w:style>
  <w:style w:type="paragraph" w:styleId="a6">
    <w:name w:val="Body Text"/>
    <w:basedOn w:val="a"/>
    <w:uiPriority w:val="99"/>
    <w:unhideWhenUsed/>
    <w:qFormat/>
    <w:rPr>
      <w:rFonts w:ascii="仿宋_GB2312" w:eastAsia="宋体" w:cs="宋体"/>
      <w:sz w:val="30"/>
      <w:szCs w:val="30"/>
    </w:rPr>
  </w:style>
  <w:style w:type="paragraph" w:styleId="30">
    <w:name w:val="toc 3"/>
    <w:basedOn w:val="a"/>
    <w:next w:val="a"/>
    <w:qFormat/>
    <w:pPr>
      <w:ind w:leftChars="400" w:left="840"/>
    </w:pPr>
  </w:style>
  <w:style w:type="paragraph" w:styleId="a7">
    <w:name w:val="Plain Text"/>
    <w:basedOn w:val="a"/>
    <w:qFormat/>
    <w:rPr>
      <w:rFonts w:ascii="宋体" w:hAnsi="Courier New"/>
    </w:rPr>
  </w:style>
  <w:style w:type="paragraph" w:styleId="a8">
    <w:name w:val="Balloon Text"/>
    <w:basedOn w:val="a"/>
    <w:link w:val="Char"/>
    <w:qFormat/>
    <w:rPr>
      <w:sz w:val="18"/>
      <w:szCs w:val="18"/>
    </w:rPr>
  </w:style>
  <w:style w:type="paragraph" w:styleId="a9">
    <w:name w:val="footer"/>
    <w:basedOn w:val="a"/>
    <w:uiPriority w:val="99"/>
    <w:qFormat/>
    <w:pPr>
      <w:tabs>
        <w:tab w:val="center" w:pos="4153"/>
        <w:tab w:val="right" w:pos="8306"/>
      </w:tabs>
      <w:snapToGrid w:val="0"/>
      <w:jc w:val="left"/>
    </w:pPr>
    <w:rPr>
      <w:sz w:val="18"/>
      <w:szCs w:val="18"/>
    </w:rPr>
  </w:style>
  <w:style w:type="paragraph" w:styleId="10">
    <w:name w:val="toc 1"/>
    <w:basedOn w:val="a"/>
    <w:next w:val="a"/>
    <w:qFormat/>
  </w:style>
  <w:style w:type="paragraph" w:styleId="20">
    <w:name w:val="toc 2"/>
    <w:basedOn w:val="a"/>
    <w:next w:val="a"/>
    <w:qFormat/>
    <w:pPr>
      <w:ind w:leftChars="200" w:left="420"/>
    </w:pPr>
  </w:style>
  <w:style w:type="paragraph" w:styleId="aa">
    <w:name w:val="Normal (Web)"/>
    <w:basedOn w:val="a"/>
    <w:uiPriority w:val="99"/>
    <w:qFormat/>
    <w:rPr>
      <w:sz w:val="24"/>
      <w:szCs w:val="24"/>
    </w:rPr>
  </w:style>
  <w:style w:type="character" w:customStyle="1" w:styleId="1Char">
    <w:name w:val="标题 1 Char"/>
    <w:link w:val="1"/>
    <w:uiPriority w:val="9"/>
    <w:qFormat/>
    <w:rPr>
      <w:rFonts w:ascii="Calibri" w:eastAsia="黑体" w:hAnsi="Calibri"/>
      <w:bCs/>
      <w:kern w:val="44"/>
      <w:sz w:val="32"/>
      <w:szCs w:val="44"/>
    </w:rPr>
  </w:style>
  <w:style w:type="character" w:customStyle="1" w:styleId="font31">
    <w:name w:val="font31"/>
    <w:basedOn w:val="a1"/>
    <w:qFormat/>
    <w:rPr>
      <w:rFonts w:ascii="宋体" w:eastAsia="宋体" w:hAnsi="宋体" w:cs="宋体" w:hint="eastAsia"/>
      <w:b/>
      <w:bCs/>
      <w:color w:val="000000"/>
      <w:sz w:val="22"/>
      <w:szCs w:val="22"/>
      <w:u w:val="none"/>
    </w:rPr>
  </w:style>
  <w:style w:type="character" w:customStyle="1" w:styleId="font21">
    <w:name w:val="font21"/>
    <w:basedOn w:val="a1"/>
    <w:qFormat/>
    <w:rPr>
      <w:rFonts w:ascii="宋体" w:eastAsia="宋体" w:hAnsi="宋体" w:cs="宋体" w:hint="eastAsia"/>
      <w:color w:val="000000"/>
      <w:sz w:val="22"/>
      <w:szCs w:val="22"/>
      <w:u w:val="none"/>
    </w:rPr>
  </w:style>
  <w:style w:type="paragraph" w:customStyle="1" w:styleId="11">
    <w:name w:val="列出段落1"/>
    <w:basedOn w:val="a"/>
    <w:uiPriority w:val="34"/>
    <w:qFormat/>
    <w:pPr>
      <w:ind w:firstLine="420"/>
    </w:pPr>
    <w:rPr>
      <w:rFonts w:asciiTheme="minorHAnsi" w:eastAsiaTheme="minorEastAsia" w:hAnsiTheme="minorHAnsi" w:cstheme="minorBidi"/>
    </w:rPr>
  </w:style>
  <w:style w:type="character" w:customStyle="1" w:styleId="Char">
    <w:name w:val="批注框文本 Char"/>
    <w:basedOn w:val="a1"/>
    <w:link w:val="a8"/>
    <w:qFormat/>
    <w:rPr>
      <w:rFonts w:ascii="Times New Roman" w:eastAsia="仿宋_GB2312" w:hAnsi="Times New Roman" w:cs="Times New Roman"/>
      <w:kern w:val="2"/>
      <w:sz w:val="18"/>
      <w:szCs w:val="18"/>
    </w:rPr>
  </w:style>
  <w:style w:type="character" w:customStyle="1" w:styleId="font11">
    <w:name w:val="font11"/>
    <w:basedOn w:val="a1"/>
    <w:qFormat/>
    <w:rPr>
      <w:rFonts w:ascii="宋体" w:eastAsia="宋体" w:hAnsi="宋体" w:cs="宋体" w:hint="eastAsia"/>
      <w:b/>
      <w:bCs/>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Normal Indent" w:qFormat="1"/>
    <w:lsdException w:name="annotation text"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99"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ind w:firstLineChars="200" w:firstLine="200"/>
      <w:jc w:val="both"/>
    </w:pPr>
    <w:rPr>
      <w:rFonts w:eastAsia="仿宋_GB2312"/>
      <w:kern w:val="2"/>
      <w:sz w:val="28"/>
      <w:szCs w:val="22"/>
    </w:rPr>
  </w:style>
  <w:style w:type="paragraph" w:styleId="1">
    <w:name w:val="heading 1"/>
    <w:basedOn w:val="a"/>
    <w:next w:val="a"/>
    <w:link w:val="1Char"/>
    <w:qFormat/>
    <w:pPr>
      <w:keepNext/>
      <w:keepLines/>
      <w:spacing w:line="360" w:lineRule="auto"/>
      <w:jc w:val="left"/>
      <w:outlineLvl w:val="0"/>
    </w:pPr>
    <w:rPr>
      <w:rFonts w:ascii="Calibri" w:eastAsia="黑体" w:hAnsi="Calibri"/>
      <w:bCs/>
      <w:kern w:val="44"/>
      <w:sz w:val="32"/>
      <w:szCs w:val="44"/>
    </w:rPr>
  </w:style>
  <w:style w:type="paragraph" w:styleId="2">
    <w:name w:val="heading 2"/>
    <w:basedOn w:val="a"/>
    <w:next w:val="a"/>
    <w:qFormat/>
    <w:pPr>
      <w:keepNext/>
      <w:keepLines/>
      <w:spacing w:line="360" w:lineRule="auto"/>
      <w:ind w:firstLine="1044"/>
      <w:jc w:val="left"/>
      <w:outlineLvl w:val="1"/>
    </w:pPr>
    <w:rPr>
      <w:rFonts w:ascii="Calibri Light" w:eastAsia="仿宋" w:hAnsi="Calibri Light"/>
      <w:b/>
      <w:bCs/>
      <w:sz w:val="32"/>
      <w:szCs w:val="32"/>
    </w:rPr>
  </w:style>
  <w:style w:type="paragraph" w:styleId="3">
    <w:name w:val="heading 3"/>
    <w:basedOn w:val="a"/>
    <w:next w:val="a"/>
    <w:unhideWhenUsed/>
    <w:qFormat/>
    <w:pPr>
      <w:keepNext/>
      <w:keepLines/>
      <w:spacing w:line="360" w:lineRule="auto"/>
      <w:outlineLvl w:val="2"/>
    </w:pPr>
    <w:rPr>
      <w:rFonts w:eastAsia="楷体"/>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4"/>
    <w:qFormat/>
  </w:style>
  <w:style w:type="paragraph" w:styleId="a4">
    <w:name w:val="Body Text Indent"/>
    <w:basedOn w:val="a"/>
    <w:next w:val="a0"/>
    <w:qFormat/>
    <w:pPr>
      <w:spacing w:line="560" w:lineRule="exact"/>
      <w:ind w:firstLine="640"/>
    </w:pPr>
    <w:rPr>
      <w:sz w:val="32"/>
    </w:rPr>
  </w:style>
  <w:style w:type="paragraph" w:styleId="a5">
    <w:name w:val="annotation text"/>
    <w:basedOn w:val="a"/>
    <w:qFormat/>
    <w:pPr>
      <w:jc w:val="left"/>
    </w:pPr>
  </w:style>
  <w:style w:type="paragraph" w:styleId="a6">
    <w:name w:val="Body Text"/>
    <w:basedOn w:val="a"/>
    <w:uiPriority w:val="99"/>
    <w:unhideWhenUsed/>
    <w:qFormat/>
    <w:rPr>
      <w:rFonts w:ascii="仿宋_GB2312" w:eastAsia="宋体" w:cs="宋体"/>
      <w:sz w:val="30"/>
      <w:szCs w:val="30"/>
    </w:rPr>
  </w:style>
  <w:style w:type="paragraph" w:styleId="30">
    <w:name w:val="toc 3"/>
    <w:basedOn w:val="a"/>
    <w:next w:val="a"/>
    <w:qFormat/>
    <w:pPr>
      <w:ind w:leftChars="400" w:left="840"/>
    </w:pPr>
  </w:style>
  <w:style w:type="paragraph" w:styleId="a7">
    <w:name w:val="Plain Text"/>
    <w:basedOn w:val="a"/>
    <w:qFormat/>
    <w:rPr>
      <w:rFonts w:ascii="宋体" w:hAnsi="Courier New"/>
    </w:rPr>
  </w:style>
  <w:style w:type="paragraph" w:styleId="a8">
    <w:name w:val="Balloon Text"/>
    <w:basedOn w:val="a"/>
    <w:link w:val="Char"/>
    <w:qFormat/>
    <w:rPr>
      <w:sz w:val="18"/>
      <w:szCs w:val="18"/>
    </w:rPr>
  </w:style>
  <w:style w:type="paragraph" w:styleId="a9">
    <w:name w:val="footer"/>
    <w:basedOn w:val="a"/>
    <w:uiPriority w:val="99"/>
    <w:qFormat/>
    <w:pPr>
      <w:tabs>
        <w:tab w:val="center" w:pos="4153"/>
        <w:tab w:val="right" w:pos="8306"/>
      </w:tabs>
      <w:snapToGrid w:val="0"/>
      <w:jc w:val="left"/>
    </w:pPr>
    <w:rPr>
      <w:sz w:val="18"/>
      <w:szCs w:val="18"/>
    </w:rPr>
  </w:style>
  <w:style w:type="paragraph" w:styleId="10">
    <w:name w:val="toc 1"/>
    <w:basedOn w:val="a"/>
    <w:next w:val="a"/>
    <w:qFormat/>
  </w:style>
  <w:style w:type="paragraph" w:styleId="20">
    <w:name w:val="toc 2"/>
    <w:basedOn w:val="a"/>
    <w:next w:val="a"/>
    <w:qFormat/>
    <w:pPr>
      <w:ind w:leftChars="200" w:left="420"/>
    </w:pPr>
  </w:style>
  <w:style w:type="paragraph" w:styleId="aa">
    <w:name w:val="Normal (Web)"/>
    <w:basedOn w:val="a"/>
    <w:uiPriority w:val="99"/>
    <w:qFormat/>
    <w:rPr>
      <w:sz w:val="24"/>
      <w:szCs w:val="24"/>
    </w:rPr>
  </w:style>
  <w:style w:type="character" w:customStyle="1" w:styleId="1Char">
    <w:name w:val="标题 1 Char"/>
    <w:link w:val="1"/>
    <w:uiPriority w:val="9"/>
    <w:qFormat/>
    <w:rPr>
      <w:rFonts w:ascii="Calibri" w:eastAsia="黑体" w:hAnsi="Calibri"/>
      <w:bCs/>
      <w:kern w:val="44"/>
      <w:sz w:val="32"/>
      <w:szCs w:val="44"/>
    </w:rPr>
  </w:style>
  <w:style w:type="character" w:customStyle="1" w:styleId="font31">
    <w:name w:val="font31"/>
    <w:basedOn w:val="a1"/>
    <w:qFormat/>
    <w:rPr>
      <w:rFonts w:ascii="宋体" w:eastAsia="宋体" w:hAnsi="宋体" w:cs="宋体" w:hint="eastAsia"/>
      <w:b/>
      <w:bCs/>
      <w:color w:val="000000"/>
      <w:sz w:val="22"/>
      <w:szCs w:val="22"/>
      <w:u w:val="none"/>
    </w:rPr>
  </w:style>
  <w:style w:type="character" w:customStyle="1" w:styleId="font21">
    <w:name w:val="font21"/>
    <w:basedOn w:val="a1"/>
    <w:qFormat/>
    <w:rPr>
      <w:rFonts w:ascii="宋体" w:eastAsia="宋体" w:hAnsi="宋体" w:cs="宋体" w:hint="eastAsia"/>
      <w:color w:val="000000"/>
      <w:sz w:val="22"/>
      <w:szCs w:val="22"/>
      <w:u w:val="none"/>
    </w:rPr>
  </w:style>
  <w:style w:type="paragraph" w:customStyle="1" w:styleId="11">
    <w:name w:val="列出段落1"/>
    <w:basedOn w:val="a"/>
    <w:uiPriority w:val="34"/>
    <w:qFormat/>
    <w:pPr>
      <w:ind w:firstLine="420"/>
    </w:pPr>
    <w:rPr>
      <w:rFonts w:asciiTheme="minorHAnsi" w:eastAsiaTheme="minorEastAsia" w:hAnsiTheme="minorHAnsi" w:cstheme="minorBidi"/>
    </w:rPr>
  </w:style>
  <w:style w:type="character" w:customStyle="1" w:styleId="Char">
    <w:name w:val="批注框文本 Char"/>
    <w:basedOn w:val="a1"/>
    <w:link w:val="a8"/>
    <w:qFormat/>
    <w:rPr>
      <w:rFonts w:ascii="Times New Roman" w:eastAsia="仿宋_GB2312" w:hAnsi="Times New Roman" w:cs="Times New Roman"/>
      <w:kern w:val="2"/>
      <w:sz w:val="18"/>
      <w:szCs w:val="18"/>
    </w:rPr>
  </w:style>
  <w:style w:type="character" w:customStyle="1" w:styleId="font11">
    <w:name w:val="font11"/>
    <w:basedOn w:val="a1"/>
    <w:qFormat/>
    <w:rPr>
      <w:rFonts w:ascii="宋体" w:eastAsia="宋体" w:hAnsi="宋体" w:cs="宋体" w:hint="eastAsia"/>
      <w:b/>
      <w:bCs/>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23</Pages>
  <Words>2375</Words>
  <Characters>13538</Characters>
  <Application>Microsoft Office Word</Application>
  <DocSecurity>0</DocSecurity>
  <Lines>112</Lines>
  <Paragraphs>31</Paragraphs>
  <ScaleCrop>false</ScaleCrop>
  <Company/>
  <LinksUpToDate>false</LinksUpToDate>
  <CharactersWithSpaces>15882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qzuser</dc:creator>
  <cp:lastModifiedBy>niyuanhui</cp:lastModifiedBy>
  <cp:revision>17</cp:revision>
  <cp:lastPrinted>2025-08-25T19:22:00Z</cp:lastPrinted>
  <dcterms:created xsi:type="dcterms:W3CDTF">2023-03-20T09:17:00Z</dcterms:created>
  <dcterms:modified xsi:type="dcterms:W3CDTF">2025-08-27T07:20:00Z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D5432901428D430EA049111B4A5CC7E6</vt:lpwstr>
  </property>
  <property fmtid="{D5CDD505-2E9C-101B-9397-08002B2CF9AE}" pid="4" name="KSOTemplateDocerSaveRecord">
    <vt:lpwstr>eyJoZGlkIjoiNjIxM2RmMGJjNmExMmU3MjcyMzBlMzA5Yjg5MDI0NmEiLCJ1c2VySWQiOiIzMDkwNjYzNzAifQ==</vt:lpwstr>
  </property>
</Properties>
</file>