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FB6" w:rsidRDefault="000A6FB6">
      <w:pPr>
        <w:jc w:val="center"/>
        <w:rPr>
          <w:rFonts w:ascii="仿宋_GB2312" w:eastAsia="仿宋_GB2312" w:hint="eastAsia"/>
          <w:b/>
          <w:sz w:val="32"/>
          <w:szCs w:val="32"/>
        </w:rPr>
      </w:pPr>
    </w:p>
    <w:p w:rsidR="000A6FB6" w:rsidRDefault="000A6FB6">
      <w:pPr>
        <w:jc w:val="center"/>
        <w:rPr>
          <w:rFonts w:ascii="黑体" w:eastAsia="黑体"/>
          <w:sz w:val="72"/>
          <w:szCs w:val="72"/>
        </w:rPr>
      </w:pPr>
    </w:p>
    <w:p w:rsidR="000A6FB6" w:rsidRDefault="000A6FB6">
      <w:pPr>
        <w:jc w:val="center"/>
        <w:rPr>
          <w:rFonts w:ascii="黑体" w:eastAsia="黑体"/>
          <w:sz w:val="72"/>
          <w:szCs w:val="72"/>
        </w:rPr>
      </w:pPr>
    </w:p>
    <w:p w:rsidR="000A6FB6" w:rsidRDefault="000A6FB6">
      <w:pPr>
        <w:jc w:val="center"/>
        <w:rPr>
          <w:rFonts w:ascii="黑体" w:eastAsia="黑体"/>
          <w:sz w:val="72"/>
          <w:szCs w:val="72"/>
        </w:rPr>
      </w:pPr>
    </w:p>
    <w:p w:rsidR="000A6FB6" w:rsidRDefault="000A6FB6">
      <w:pPr>
        <w:jc w:val="center"/>
        <w:rPr>
          <w:rFonts w:ascii="黑体" w:eastAsia="黑体"/>
          <w:sz w:val="72"/>
          <w:szCs w:val="72"/>
        </w:rPr>
      </w:pPr>
    </w:p>
    <w:p w:rsidR="000A6FB6" w:rsidRDefault="002B5D3B">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w:t>
      </w:r>
      <w:r>
        <w:rPr>
          <w:rFonts w:ascii="黑体" w:eastAsia="黑体" w:hint="eastAsia"/>
          <w:sz w:val="72"/>
          <w:szCs w:val="72"/>
        </w:rPr>
        <w:t>单位</w:t>
      </w:r>
      <w:r>
        <w:rPr>
          <w:rFonts w:ascii="黑体" w:eastAsia="黑体" w:hint="eastAsia"/>
          <w:sz w:val="72"/>
          <w:szCs w:val="72"/>
        </w:rPr>
        <w:t>决算（</w:t>
      </w:r>
      <w:r>
        <w:rPr>
          <w:rFonts w:ascii="黑体" w:eastAsia="黑体" w:hint="eastAsia"/>
          <w:sz w:val="72"/>
          <w:szCs w:val="72"/>
        </w:rPr>
        <w:t>公开</w:t>
      </w:r>
      <w:r>
        <w:rPr>
          <w:rFonts w:ascii="黑体" w:eastAsia="黑体"/>
          <w:sz w:val="72"/>
          <w:szCs w:val="72"/>
        </w:rPr>
        <w:t>）</w:t>
      </w:r>
    </w:p>
    <w:p w:rsidR="000A6FB6" w:rsidRDefault="000A6FB6">
      <w:pPr>
        <w:jc w:val="center"/>
        <w:rPr>
          <w:rFonts w:ascii="黑体" w:eastAsia="黑体"/>
          <w:sz w:val="52"/>
          <w:szCs w:val="52"/>
        </w:rPr>
      </w:pPr>
    </w:p>
    <w:p w:rsidR="000A6FB6" w:rsidRDefault="000A6FB6">
      <w:pPr>
        <w:jc w:val="center"/>
        <w:rPr>
          <w:rFonts w:ascii="黑体" w:eastAsia="黑体"/>
          <w:sz w:val="52"/>
          <w:szCs w:val="52"/>
        </w:rPr>
      </w:pPr>
    </w:p>
    <w:p w:rsidR="000A6FB6" w:rsidRDefault="000A6FB6">
      <w:pPr>
        <w:jc w:val="center"/>
        <w:rPr>
          <w:rFonts w:ascii="黑体" w:eastAsia="黑体"/>
          <w:sz w:val="52"/>
          <w:szCs w:val="52"/>
        </w:rPr>
      </w:pPr>
    </w:p>
    <w:p w:rsidR="000A6FB6" w:rsidRDefault="000A6FB6">
      <w:pPr>
        <w:jc w:val="center"/>
        <w:rPr>
          <w:rFonts w:ascii="黑体" w:eastAsia="黑体"/>
          <w:sz w:val="52"/>
          <w:szCs w:val="52"/>
        </w:rPr>
      </w:pPr>
    </w:p>
    <w:p w:rsidR="000A6FB6" w:rsidRDefault="002B5D3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0A6FB6" w:rsidRDefault="000A6FB6">
      <w:pPr>
        <w:spacing w:line="500" w:lineRule="exact"/>
        <w:ind w:firstLine="645"/>
        <w:jc w:val="center"/>
        <w:rPr>
          <w:rFonts w:ascii="宋体" w:hAnsi="宋体" w:cs="宋体"/>
          <w:b/>
          <w:bCs/>
          <w:kern w:val="0"/>
          <w:sz w:val="36"/>
          <w:szCs w:val="36"/>
        </w:rPr>
      </w:pPr>
    </w:p>
    <w:p w:rsidR="000A6FB6" w:rsidRDefault="002B5D3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0A6FB6" w:rsidRDefault="002B5D3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A6FB6" w:rsidRDefault="002B5D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0A6FB6" w:rsidRDefault="002B5D3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0A6FB6" w:rsidRDefault="002B5D3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0A6FB6" w:rsidRDefault="002B5D3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0A6FB6" w:rsidRDefault="000A6FB6">
      <w:pPr>
        <w:tabs>
          <w:tab w:val="center" w:pos="6979"/>
        </w:tabs>
        <w:spacing w:beforeLines="50" w:before="156" w:afterLines="50" w:after="156"/>
        <w:jc w:val="center"/>
        <w:rPr>
          <w:rFonts w:ascii="宋体" w:hAnsi="宋体" w:cs="宋体"/>
          <w:b/>
          <w:bCs/>
          <w:spacing w:val="40"/>
          <w:kern w:val="0"/>
          <w:sz w:val="32"/>
          <w:szCs w:val="32"/>
        </w:rPr>
      </w:pPr>
    </w:p>
    <w:p w:rsidR="000A6FB6" w:rsidRDefault="000A6FB6">
      <w:pPr>
        <w:tabs>
          <w:tab w:val="center" w:pos="6979"/>
        </w:tabs>
        <w:spacing w:beforeLines="50" w:before="156" w:afterLines="50" w:after="156"/>
        <w:jc w:val="center"/>
        <w:rPr>
          <w:rFonts w:ascii="宋体" w:hAnsi="宋体" w:cs="宋体"/>
          <w:b/>
          <w:bCs/>
          <w:spacing w:val="40"/>
          <w:kern w:val="0"/>
          <w:sz w:val="32"/>
          <w:szCs w:val="32"/>
        </w:rPr>
      </w:pPr>
    </w:p>
    <w:p w:rsidR="000A6FB6" w:rsidRDefault="000A6FB6">
      <w:pPr>
        <w:tabs>
          <w:tab w:val="center" w:pos="6979"/>
        </w:tabs>
        <w:spacing w:beforeLines="50" w:before="156" w:afterLines="50" w:after="156"/>
        <w:jc w:val="center"/>
        <w:rPr>
          <w:rFonts w:ascii="宋体" w:hAnsi="宋体" w:cs="宋体"/>
          <w:b/>
          <w:bCs/>
          <w:spacing w:val="40"/>
          <w:kern w:val="0"/>
          <w:sz w:val="32"/>
          <w:szCs w:val="32"/>
        </w:rPr>
      </w:pPr>
    </w:p>
    <w:p w:rsidR="000A6FB6" w:rsidRDefault="000A6FB6">
      <w:pPr>
        <w:tabs>
          <w:tab w:val="center" w:pos="6979"/>
        </w:tabs>
        <w:spacing w:beforeLines="50" w:before="156" w:afterLines="50" w:after="156"/>
        <w:jc w:val="center"/>
        <w:rPr>
          <w:rFonts w:ascii="宋体" w:hAnsi="宋体" w:cs="宋体"/>
          <w:b/>
          <w:bCs/>
          <w:spacing w:val="40"/>
          <w:kern w:val="0"/>
          <w:sz w:val="32"/>
          <w:szCs w:val="32"/>
        </w:rPr>
      </w:pPr>
    </w:p>
    <w:p w:rsidR="000A6FB6" w:rsidRDefault="000A6FB6">
      <w:pPr>
        <w:tabs>
          <w:tab w:val="center" w:pos="6979"/>
        </w:tabs>
        <w:spacing w:beforeLines="50" w:before="156" w:afterLines="50" w:after="156"/>
        <w:jc w:val="center"/>
        <w:rPr>
          <w:rFonts w:ascii="宋体" w:hAnsi="宋体" w:cs="宋体"/>
          <w:b/>
          <w:bCs/>
          <w:spacing w:val="40"/>
          <w:kern w:val="0"/>
          <w:sz w:val="32"/>
          <w:szCs w:val="32"/>
        </w:rPr>
      </w:pPr>
    </w:p>
    <w:p w:rsidR="000A6FB6" w:rsidRDefault="002B5D3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0A6FB6" w:rsidRDefault="002B5D3B">
      <w:pPr>
        <w:pStyle w:val="2"/>
        <w:rPr>
          <w:b w:val="0"/>
          <w:bCs w:val="0"/>
        </w:rPr>
        <w:sectPr w:rsidR="000A6FB6">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A6FB6" w:rsidRDefault="002B5D3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0A6FB6" w:rsidRDefault="002B5D3B" w:rsidP="00A52FE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根据《中共北京市委机构编制委员会办公室关于调整设置市市场监管局和市药监局直属机构等事项的通知》（京编办发〔</w:t>
      </w:r>
      <w:r>
        <w:rPr>
          <w:rFonts w:ascii="仿宋_GB2312" w:eastAsia="仿宋_GB2312" w:hint="eastAsia"/>
          <w:sz w:val="28"/>
          <w:szCs w:val="28"/>
        </w:rPr>
        <w:t>2019</w:t>
      </w:r>
      <w:r>
        <w:rPr>
          <w:rFonts w:ascii="仿宋_GB2312" w:eastAsia="仿宋_GB2312" w:hint="eastAsia"/>
          <w:sz w:val="28"/>
          <w:szCs w:val="28"/>
        </w:rPr>
        <w:t>〕</w:t>
      </w:r>
      <w:r>
        <w:rPr>
          <w:rFonts w:ascii="仿宋_GB2312" w:eastAsia="仿宋_GB2312" w:hint="eastAsia"/>
          <w:sz w:val="28"/>
          <w:szCs w:val="28"/>
        </w:rPr>
        <w:t>61</w:t>
      </w:r>
      <w:r>
        <w:rPr>
          <w:rFonts w:ascii="仿宋_GB2312" w:eastAsia="仿宋_GB2312" w:hint="eastAsia"/>
          <w:sz w:val="28"/>
          <w:szCs w:val="28"/>
        </w:rPr>
        <w:t>号）和《中共北京市药品监督管理局党组关于印发〈北京市药品监督管理局分局职能配置、内设机构和人员编制规定〉的通知》（</w:t>
      </w:r>
      <w:proofErr w:type="gramStart"/>
      <w:r>
        <w:rPr>
          <w:rFonts w:ascii="仿宋_GB2312" w:eastAsia="仿宋_GB2312" w:hint="eastAsia"/>
          <w:sz w:val="28"/>
          <w:szCs w:val="28"/>
        </w:rPr>
        <w:t>京药监</w:t>
      </w:r>
      <w:proofErr w:type="gramEnd"/>
      <w:r>
        <w:rPr>
          <w:rFonts w:ascii="仿宋_GB2312" w:eastAsia="仿宋_GB2312" w:hint="eastAsia"/>
          <w:sz w:val="28"/>
          <w:szCs w:val="28"/>
        </w:rPr>
        <w:t>党组发〔</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33</w:t>
      </w:r>
      <w:r>
        <w:rPr>
          <w:rFonts w:ascii="仿宋_GB2312" w:eastAsia="仿宋_GB2312" w:hint="eastAsia"/>
          <w:sz w:val="28"/>
          <w:szCs w:val="28"/>
        </w:rPr>
        <w:t>号），设立北京市药品监督管理局第四分局</w:t>
      </w:r>
      <w:r>
        <w:rPr>
          <w:rFonts w:ascii="仿宋_GB2312" w:eastAsia="仿宋_GB2312" w:hint="eastAsia"/>
          <w:sz w:val="28"/>
          <w:szCs w:val="28"/>
        </w:rPr>
        <w:t>，为北京市药品监督管理局直属机构，单位性质为行政单位，单位规格为正处级。</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单位主要职责：负责管辖区域内的药品、医疗器械和化妆品生产监管，以及药品批发、零售连锁总部，药品医疗器械网络交易服务第三方平台和化妆品电子商</w:t>
      </w:r>
      <w:r>
        <w:rPr>
          <w:rFonts w:ascii="仿宋_GB2312" w:eastAsia="仿宋_GB2312" w:hint="eastAsia"/>
          <w:sz w:val="28"/>
          <w:szCs w:val="28"/>
        </w:rPr>
        <w:t>务平台经营者监管等工作。</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根据以上职责，设置内设机构</w:t>
      </w:r>
      <w:r>
        <w:rPr>
          <w:rFonts w:ascii="仿宋_GB2312" w:eastAsia="仿宋_GB2312" w:hint="eastAsia"/>
          <w:sz w:val="28"/>
          <w:szCs w:val="28"/>
        </w:rPr>
        <w:t>5</w:t>
      </w:r>
      <w:r>
        <w:rPr>
          <w:rFonts w:ascii="仿宋_GB2312" w:eastAsia="仿宋_GB2312" w:hint="eastAsia"/>
          <w:sz w:val="28"/>
          <w:szCs w:val="28"/>
        </w:rPr>
        <w:t>个，分别为办公室、药品生产监管科、医疗器械生产监管科、化妆品监管科、药械流通监管科。</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本单位无下属单位。</w:t>
      </w:r>
    </w:p>
    <w:p w:rsidR="000A6FB6" w:rsidRDefault="002B5D3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0A6FB6" w:rsidRDefault="002B5D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1546.39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51.06</w:t>
      </w:r>
      <w:r>
        <w:rPr>
          <w:rFonts w:ascii="仿宋_GB2312" w:eastAsia="仿宋_GB2312" w:hint="eastAsia"/>
          <w:sz w:val="28"/>
          <w:szCs w:val="28"/>
        </w:rPr>
        <w:t>万元，下降</w:t>
      </w:r>
      <w:r>
        <w:rPr>
          <w:rFonts w:ascii="仿宋_GB2312" w:eastAsia="仿宋_GB2312" w:hint="eastAsia"/>
          <w:sz w:val="28"/>
          <w:szCs w:val="28"/>
        </w:rPr>
        <w:t>3.2</w:t>
      </w:r>
      <w:r>
        <w:rPr>
          <w:rFonts w:ascii="仿宋_GB2312" w:eastAsia="仿宋_GB2312" w:hint="eastAsia"/>
          <w:sz w:val="28"/>
          <w:szCs w:val="28"/>
        </w:rPr>
        <w:t>%</w:t>
      </w:r>
      <w:r>
        <w:rPr>
          <w:rFonts w:ascii="仿宋_GB2312" w:eastAsia="仿宋_GB2312" w:hint="eastAsia"/>
          <w:sz w:val="28"/>
          <w:szCs w:val="28"/>
        </w:rPr>
        <w:t>。</w:t>
      </w:r>
    </w:p>
    <w:p w:rsidR="000A6FB6" w:rsidRDefault="002B5D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A6FB6" w:rsidRDefault="002B5D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1405.95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116.31</w:t>
      </w:r>
      <w:r>
        <w:rPr>
          <w:rFonts w:ascii="仿宋_GB2312" w:eastAsia="仿宋_GB2312" w:hint="eastAsia"/>
          <w:sz w:val="28"/>
          <w:szCs w:val="28"/>
        </w:rPr>
        <w:t>万元，下降</w:t>
      </w:r>
      <w:r>
        <w:rPr>
          <w:rFonts w:ascii="仿宋_GB2312" w:eastAsia="仿宋_GB2312" w:hint="eastAsia"/>
          <w:sz w:val="28"/>
          <w:szCs w:val="28"/>
        </w:rPr>
        <w:t>7.64</w:t>
      </w:r>
      <w:r>
        <w:rPr>
          <w:rFonts w:ascii="仿宋_GB2312" w:eastAsia="仿宋_GB2312" w:hint="eastAsia"/>
          <w:sz w:val="28"/>
          <w:szCs w:val="28"/>
        </w:rPr>
        <w:t>%</w:t>
      </w:r>
      <w:r>
        <w:rPr>
          <w:rFonts w:ascii="仿宋_GB2312" w:eastAsia="仿宋_GB2312" w:hint="eastAsia"/>
          <w:sz w:val="28"/>
          <w:szCs w:val="28"/>
        </w:rPr>
        <w:t>。</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1405.95</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1405.95</w:t>
      </w:r>
      <w:r>
        <w:rPr>
          <w:rFonts w:ascii="仿宋_GB2312" w:eastAsia="仿宋_GB2312" w:hint="eastAsia"/>
          <w:sz w:val="28"/>
          <w:szCs w:val="28"/>
        </w:rPr>
        <w:t>万元，占收入合计</w:t>
      </w:r>
      <w:r>
        <w:rPr>
          <w:rFonts w:ascii="仿宋_GB2312" w:eastAsia="仿宋_GB2312" w:hint="eastAsia"/>
          <w:sz w:val="28"/>
          <w:szCs w:val="28"/>
        </w:rPr>
        <w:lastRenderedPageBreak/>
        <w:t>的</w:t>
      </w:r>
      <w:r>
        <w:rPr>
          <w:rFonts w:ascii="仿宋_GB2312" w:eastAsia="仿宋_GB2312" w:hint="eastAsia"/>
          <w:sz w:val="28"/>
          <w:szCs w:val="28"/>
        </w:rPr>
        <w:t>1</w:t>
      </w:r>
      <w:r>
        <w:rPr>
          <w:rFonts w:ascii="仿宋_GB2312" w:eastAsia="仿宋_GB2312" w:hint="eastAsia"/>
          <w:sz w:val="28"/>
          <w:szCs w:val="28"/>
        </w:rPr>
        <w:t>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w:t>
      </w:r>
    </w:p>
    <w:p w:rsidR="000A6FB6" w:rsidRDefault="002B5D3B">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0A6FB6" w:rsidRDefault="002B5D3B">
      <w:pPr>
        <w:pStyle w:val="a0"/>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A6FB6" w:rsidRDefault="002B5D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A6FB6" w:rsidRDefault="002B5D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1409.11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11.15</w:t>
      </w:r>
      <w:r>
        <w:rPr>
          <w:rFonts w:ascii="仿宋_GB2312" w:eastAsia="仿宋_GB2312" w:hint="eastAsia"/>
          <w:sz w:val="28"/>
          <w:szCs w:val="28"/>
        </w:rPr>
        <w:t>万元，下降</w:t>
      </w:r>
      <w:r>
        <w:rPr>
          <w:rFonts w:ascii="仿宋_GB2312" w:eastAsia="仿宋_GB2312" w:hint="eastAsia"/>
          <w:sz w:val="28"/>
          <w:szCs w:val="28"/>
        </w:rPr>
        <w:t>0.79</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919.14</w:t>
      </w:r>
      <w:r>
        <w:rPr>
          <w:rFonts w:ascii="仿宋_GB2312" w:eastAsia="仿宋_GB2312" w:hint="eastAsia"/>
          <w:sz w:val="28"/>
          <w:szCs w:val="28"/>
        </w:rPr>
        <w:t>万元，占支</w:t>
      </w:r>
      <w:r>
        <w:rPr>
          <w:rFonts w:ascii="仿宋_GB2312" w:eastAsia="仿宋_GB2312" w:hint="eastAsia"/>
          <w:sz w:val="28"/>
          <w:szCs w:val="28"/>
        </w:rPr>
        <w:lastRenderedPageBreak/>
        <w:t>出合计的</w:t>
      </w:r>
      <w:r>
        <w:rPr>
          <w:rFonts w:ascii="仿宋_GB2312" w:eastAsia="仿宋_GB2312" w:hint="eastAsia"/>
          <w:sz w:val="28"/>
          <w:szCs w:val="28"/>
        </w:rPr>
        <w:t>65.23</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489.97</w:t>
      </w:r>
      <w:r>
        <w:rPr>
          <w:rFonts w:ascii="仿宋_GB2312" w:eastAsia="仿宋_GB2312" w:hint="eastAsia"/>
          <w:sz w:val="28"/>
          <w:szCs w:val="28"/>
        </w:rPr>
        <w:t>万元，占支出合计的</w:t>
      </w:r>
      <w:r>
        <w:rPr>
          <w:rFonts w:ascii="仿宋_GB2312" w:eastAsia="仿宋_GB2312" w:hint="eastAsia"/>
          <w:sz w:val="28"/>
          <w:szCs w:val="28"/>
        </w:rPr>
        <w:t>34.77</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0A6FB6" w:rsidRDefault="002B5D3B">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0A6FB6" w:rsidRDefault="002B5D3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A6FB6" w:rsidRDefault="002B5D3B" w:rsidP="00A52FE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A6FB6" w:rsidRDefault="002B5D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1454.02</w:t>
      </w:r>
      <w:r>
        <w:rPr>
          <w:rFonts w:ascii="仿宋_GB2312" w:eastAsia="仿宋_GB2312" w:hint="eastAsia"/>
          <w:sz w:val="28"/>
          <w:szCs w:val="28"/>
        </w:rPr>
        <w:t>万元，比上年减少</w:t>
      </w:r>
      <w:r>
        <w:rPr>
          <w:rFonts w:ascii="仿宋_GB2312" w:eastAsia="仿宋_GB2312" w:hint="eastAsia"/>
          <w:sz w:val="28"/>
          <w:szCs w:val="28"/>
        </w:rPr>
        <w:t>43.43</w:t>
      </w:r>
      <w:r>
        <w:rPr>
          <w:rFonts w:ascii="仿宋_GB2312" w:eastAsia="仿宋_GB2312" w:hint="eastAsia"/>
          <w:sz w:val="28"/>
          <w:szCs w:val="28"/>
        </w:rPr>
        <w:t>万元，下降</w:t>
      </w:r>
      <w:r>
        <w:rPr>
          <w:rFonts w:ascii="仿宋_GB2312" w:eastAsia="仿宋_GB2312" w:hint="eastAsia"/>
          <w:sz w:val="28"/>
          <w:szCs w:val="28"/>
        </w:rPr>
        <w:t>2.9</w:t>
      </w:r>
      <w:r>
        <w:rPr>
          <w:rFonts w:ascii="仿宋_GB2312" w:eastAsia="仿宋_GB2312" w:hint="eastAsia"/>
          <w:sz w:val="28"/>
          <w:szCs w:val="28"/>
        </w:rPr>
        <w:t>%</w:t>
      </w:r>
      <w:r>
        <w:rPr>
          <w:rFonts w:ascii="仿宋_GB2312" w:eastAsia="仿宋_GB2312" w:hint="eastAsia"/>
          <w:sz w:val="28"/>
          <w:szCs w:val="28"/>
        </w:rPr>
        <w:t>。主要原因：严格落实</w:t>
      </w:r>
      <w:r>
        <w:rPr>
          <w:rFonts w:ascii="仿宋_GB2312" w:eastAsia="仿宋_GB2312" w:hint="eastAsia"/>
          <w:sz w:val="28"/>
          <w:szCs w:val="28"/>
        </w:rPr>
        <w:t>政府</w:t>
      </w:r>
      <w:r>
        <w:rPr>
          <w:rFonts w:ascii="仿宋_GB2312" w:eastAsia="仿宋_GB2312" w:hint="eastAsia"/>
          <w:sz w:val="28"/>
          <w:szCs w:val="28"/>
        </w:rPr>
        <w:t>过“紧日子”要求</w:t>
      </w:r>
      <w:r>
        <w:rPr>
          <w:rFonts w:ascii="仿宋_GB2312" w:eastAsia="仿宋_GB2312" w:hint="eastAsia"/>
          <w:sz w:val="28"/>
          <w:szCs w:val="28"/>
        </w:rPr>
        <w:t>，压减一般性支出</w:t>
      </w:r>
      <w:r>
        <w:rPr>
          <w:rFonts w:ascii="仿宋_GB2312" w:eastAsia="仿宋_GB2312" w:hint="eastAsia"/>
          <w:sz w:val="28"/>
          <w:szCs w:val="28"/>
        </w:rPr>
        <w:t>。</w:t>
      </w:r>
    </w:p>
    <w:p w:rsidR="000A6FB6" w:rsidRDefault="002B5D3B" w:rsidP="00A52FE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A6FB6" w:rsidRDefault="002B5D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0A6FB6" w:rsidRDefault="002B5D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1366.1</w:t>
      </w:r>
      <w:r w:rsidR="00A52FE8">
        <w:rPr>
          <w:rFonts w:ascii="仿宋_GB2312" w:eastAsia="仿宋_GB2312" w:hint="eastAsia"/>
          <w:sz w:val="28"/>
          <w:szCs w:val="28"/>
        </w:rPr>
        <w:t>0</w:t>
      </w:r>
      <w:r>
        <w:rPr>
          <w:rFonts w:ascii="仿宋_GB2312" w:eastAsia="仿宋_GB2312" w:hint="eastAsia"/>
          <w:sz w:val="28"/>
          <w:szCs w:val="28"/>
        </w:rPr>
        <w:t>万元，主要用于以下方面：一般公共服务支出</w:t>
      </w:r>
      <w:r>
        <w:rPr>
          <w:rFonts w:ascii="仿宋_GB2312" w:eastAsia="仿宋_GB2312" w:hint="eastAsia"/>
          <w:sz w:val="28"/>
          <w:szCs w:val="28"/>
        </w:rPr>
        <w:t>1220.94</w:t>
      </w:r>
      <w:r>
        <w:rPr>
          <w:rFonts w:ascii="仿宋_GB2312" w:eastAsia="仿宋_GB2312" w:hint="eastAsia"/>
          <w:sz w:val="28"/>
          <w:szCs w:val="28"/>
        </w:rPr>
        <w:t>万元，占本年财政拨款支出</w:t>
      </w:r>
      <w:r>
        <w:rPr>
          <w:rFonts w:ascii="仿宋_GB2312" w:eastAsia="仿宋_GB2312" w:hint="eastAsia"/>
          <w:sz w:val="28"/>
          <w:szCs w:val="28"/>
        </w:rPr>
        <w:t>89.37</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5.91</w:t>
      </w:r>
      <w:r>
        <w:rPr>
          <w:rFonts w:ascii="仿宋_GB2312" w:eastAsia="仿宋_GB2312" w:hint="eastAsia"/>
          <w:sz w:val="28"/>
          <w:szCs w:val="28"/>
        </w:rPr>
        <w:t>万元，占本年财政拨款支出</w:t>
      </w:r>
      <w:r>
        <w:rPr>
          <w:rFonts w:ascii="仿宋_GB2312" w:eastAsia="仿宋_GB2312" w:hint="eastAsia"/>
          <w:sz w:val="28"/>
          <w:szCs w:val="28"/>
        </w:rPr>
        <w:t>0.</w:t>
      </w:r>
      <w:r>
        <w:rPr>
          <w:rFonts w:ascii="仿宋_GB2312" w:eastAsia="仿宋_GB2312" w:hint="eastAsia"/>
          <w:sz w:val="28"/>
          <w:szCs w:val="28"/>
        </w:rPr>
        <w:t>4</w:t>
      </w:r>
      <w:r>
        <w:rPr>
          <w:rFonts w:ascii="仿宋_GB2312" w:eastAsia="仿宋_GB2312"/>
          <w:sz w:val="28"/>
          <w:szCs w:val="28"/>
          <w:lang w:val="en"/>
        </w:rPr>
        <w:t>3</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80.78</w:t>
      </w:r>
      <w:r>
        <w:rPr>
          <w:rFonts w:ascii="仿宋_GB2312" w:eastAsia="仿宋_GB2312" w:hint="eastAsia"/>
          <w:sz w:val="28"/>
          <w:szCs w:val="28"/>
        </w:rPr>
        <w:t>万元，占本年财政拨款支出</w:t>
      </w:r>
      <w:r>
        <w:rPr>
          <w:rFonts w:ascii="仿宋_GB2312" w:eastAsia="仿宋_GB2312" w:hint="eastAsia"/>
          <w:sz w:val="28"/>
          <w:szCs w:val="28"/>
        </w:rPr>
        <w:t>5.</w:t>
      </w:r>
      <w:r>
        <w:rPr>
          <w:rFonts w:ascii="仿宋_GB2312" w:eastAsia="仿宋_GB2312" w:hint="eastAsia"/>
          <w:sz w:val="28"/>
          <w:szCs w:val="28"/>
        </w:rPr>
        <w:t>91</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sz w:val="28"/>
          <w:szCs w:val="28"/>
          <w:lang w:val="en"/>
        </w:rPr>
        <w:t>5</w:t>
      </w:r>
      <w:r>
        <w:rPr>
          <w:rFonts w:ascii="仿宋_GB2312" w:eastAsia="仿宋_GB2312" w:hint="eastAsia"/>
          <w:sz w:val="28"/>
          <w:szCs w:val="28"/>
        </w:rPr>
        <w:t>8.46</w:t>
      </w:r>
      <w:r>
        <w:rPr>
          <w:rFonts w:ascii="仿宋_GB2312" w:eastAsia="仿宋_GB2312" w:hint="eastAsia"/>
          <w:sz w:val="28"/>
          <w:szCs w:val="28"/>
        </w:rPr>
        <w:t>万元，占本年财政拨款支出</w:t>
      </w:r>
      <w:r>
        <w:rPr>
          <w:rFonts w:ascii="仿宋_GB2312" w:eastAsia="仿宋_GB2312"/>
          <w:sz w:val="28"/>
          <w:szCs w:val="28"/>
          <w:lang w:val="en"/>
        </w:rPr>
        <w:t>4</w:t>
      </w:r>
      <w:r>
        <w:rPr>
          <w:rFonts w:ascii="仿宋_GB2312" w:eastAsia="仿宋_GB2312" w:hint="eastAsia"/>
          <w:sz w:val="28"/>
          <w:szCs w:val="28"/>
        </w:rPr>
        <w:t>.28</w:t>
      </w:r>
      <w:r>
        <w:rPr>
          <w:rFonts w:ascii="仿宋_GB2312" w:eastAsia="仿宋_GB2312" w:hint="eastAsia"/>
          <w:sz w:val="28"/>
          <w:szCs w:val="28"/>
        </w:rPr>
        <w:t>%</w:t>
      </w:r>
      <w:r>
        <w:rPr>
          <w:rFonts w:ascii="仿宋_GB2312" w:eastAsia="仿宋_GB2312" w:hint="eastAsia"/>
          <w:sz w:val="28"/>
          <w:szCs w:val="28"/>
        </w:rPr>
        <w:t>。</w:t>
      </w:r>
    </w:p>
    <w:p w:rsidR="000A6FB6" w:rsidRDefault="002B5D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A6FB6" w:rsidRDefault="002B5D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1172.9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1220.94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104.1</w:t>
      </w:r>
      <w:r>
        <w:rPr>
          <w:rFonts w:ascii="仿宋_GB2312" w:eastAsia="仿宋_GB2312" w:hint="eastAsia"/>
          <w:sz w:val="28"/>
          <w:szCs w:val="28"/>
        </w:rPr>
        <w:t>%</w:t>
      </w:r>
      <w:r>
        <w:rPr>
          <w:rFonts w:ascii="仿宋_GB2312" w:eastAsia="仿宋_GB2312" w:hint="eastAsia"/>
          <w:sz w:val="28"/>
          <w:szCs w:val="28"/>
        </w:rPr>
        <w:t>。其中：</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1172.9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1220.94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104.1</w:t>
      </w:r>
      <w:r>
        <w:rPr>
          <w:rFonts w:ascii="仿宋_GB2312" w:eastAsia="仿宋_GB2312" w:hint="eastAsia"/>
          <w:sz w:val="28"/>
          <w:szCs w:val="28"/>
        </w:rPr>
        <w:t>%</w:t>
      </w:r>
      <w:r>
        <w:rPr>
          <w:rFonts w:ascii="仿宋_GB2312" w:eastAsia="仿宋_GB2312" w:hint="eastAsia"/>
          <w:sz w:val="28"/>
          <w:szCs w:val="28"/>
        </w:rPr>
        <w:t>。主要原因：加大对药品抽检工作的投入。</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8.17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5.91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72.34</w:t>
      </w:r>
      <w:r>
        <w:rPr>
          <w:rFonts w:ascii="仿宋_GB2312" w:eastAsia="仿宋_GB2312" w:hint="eastAsia"/>
          <w:sz w:val="28"/>
          <w:szCs w:val="28"/>
        </w:rPr>
        <w:t>%</w:t>
      </w:r>
      <w:r>
        <w:rPr>
          <w:rFonts w:ascii="仿宋_GB2312" w:eastAsia="仿宋_GB2312" w:hint="eastAsia"/>
          <w:sz w:val="28"/>
          <w:szCs w:val="28"/>
        </w:rPr>
        <w:t>。其中：</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8.17</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5.91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72.34</w:t>
      </w:r>
      <w:r>
        <w:rPr>
          <w:rFonts w:ascii="仿宋_GB2312" w:eastAsia="仿宋_GB2312" w:hint="eastAsia"/>
          <w:sz w:val="28"/>
          <w:szCs w:val="28"/>
        </w:rPr>
        <w:t>%</w:t>
      </w:r>
      <w:r>
        <w:rPr>
          <w:rFonts w:ascii="仿宋_GB2312" w:eastAsia="仿宋_GB2312" w:hint="eastAsia"/>
          <w:sz w:val="28"/>
          <w:szCs w:val="28"/>
        </w:rPr>
        <w:t>。主要原因：严格落实</w:t>
      </w:r>
      <w:r>
        <w:rPr>
          <w:rFonts w:ascii="仿宋_GB2312" w:eastAsia="仿宋_GB2312" w:hint="eastAsia"/>
          <w:sz w:val="28"/>
          <w:szCs w:val="28"/>
        </w:rPr>
        <w:t>政府</w:t>
      </w:r>
      <w:r>
        <w:rPr>
          <w:rFonts w:ascii="仿宋_GB2312" w:eastAsia="仿宋_GB2312" w:hint="eastAsia"/>
          <w:sz w:val="28"/>
          <w:szCs w:val="28"/>
        </w:rPr>
        <w:t>过“紧日子”要求，压减培训支出。</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79.8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80.78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101.23</w:t>
      </w:r>
      <w:r>
        <w:rPr>
          <w:rFonts w:ascii="仿宋_GB2312" w:eastAsia="仿宋_GB2312" w:hint="eastAsia"/>
          <w:sz w:val="28"/>
          <w:szCs w:val="28"/>
        </w:rPr>
        <w:t>%</w:t>
      </w:r>
      <w:r>
        <w:rPr>
          <w:rFonts w:ascii="仿宋_GB2312" w:eastAsia="仿宋_GB2312" w:hint="eastAsia"/>
          <w:sz w:val="28"/>
          <w:szCs w:val="28"/>
        </w:rPr>
        <w:t>。其中：</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79.8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80.78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101.23</w:t>
      </w:r>
      <w:r>
        <w:rPr>
          <w:rFonts w:ascii="仿宋_GB2312" w:eastAsia="仿宋_GB2312" w:hint="eastAsia"/>
          <w:sz w:val="28"/>
          <w:szCs w:val="28"/>
        </w:rPr>
        <w:t>%</w:t>
      </w:r>
      <w:r>
        <w:rPr>
          <w:rFonts w:ascii="仿宋_GB2312" w:eastAsia="仿宋_GB2312" w:hint="eastAsia"/>
          <w:sz w:val="28"/>
          <w:szCs w:val="28"/>
        </w:rPr>
        <w:t>。主要原因：落实机关事业单位养老保障政策，按规定缴纳养老保险及职业年金。</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57.51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58.46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101.65</w:t>
      </w:r>
      <w:r>
        <w:rPr>
          <w:rFonts w:ascii="仿宋_GB2312" w:eastAsia="仿宋_GB2312" w:hint="eastAsia"/>
          <w:sz w:val="28"/>
          <w:szCs w:val="28"/>
        </w:rPr>
        <w:t>%</w:t>
      </w:r>
      <w:r>
        <w:rPr>
          <w:rFonts w:ascii="仿宋_GB2312" w:eastAsia="仿宋_GB2312" w:hint="eastAsia"/>
          <w:sz w:val="28"/>
          <w:szCs w:val="28"/>
        </w:rPr>
        <w:t>。其中：</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57.51</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58.46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101.65</w:t>
      </w:r>
      <w:r>
        <w:rPr>
          <w:rFonts w:ascii="仿宋_GB2312" w:eastAsia="仿宋_GB2312" w:hint="eastAsia"/>
          <w:sz w:val="28"/>
          <w:szCs w:val="28"/>
        </w:rPr>
        <w:t>%</w:t>
      </w:r>
      <w:r>
        <w:rPr>
          <w:rFonts w:ascii="仿宋_GB2312" w:eastAsia="仿宋_GB2312" w:hint="eastAsia"/>
          <w:sz w:val="28"/>
          <w:szCs w:val="28"/>
        </w:rPr>
        <w:t>。主要原因：落实全市统一要求，缴纳职工基本医疗保险。</w:t>
      </w:r>
    </w:p>
    <w:p w:rsidR="000A6FB6" w:rsidRDefault="002B5D3B" w:rsidP="00A52FE8">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0A6FB6" w:rsidRDefault="002B5D3B" w:rsidP="00A52FE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A6FB6" w:rsidRDefault="002B5D3B">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0A6FB6" w:rsidRDefault="002B5D3B" w:rsidP="00A52FE8">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A6FB6" w:rsidRDefault="002B5D3B" w:rsidP="00A52FE8">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876.13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0A6FB6" w:rsidRDefault="002B5D3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0A6FB6" w:rsidRDefault="002B5D3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0A6FB6" w:rsidRDefault="002B5D3B">
      <w:pPr>
        <w:spacing w:line="560" w:lineRule="exact"/>
        <w:ind w:firstLineChars="200" w:firstLine="560"/>
        <w:rPr>
          <w:rFonts w:ascii="黑体" w:eastAsia="黑体"/>
          <w:sz w:val="28"/>
          <w:szCs w:val="28"/>
        </w:rPr>
      </w:pPr>
      <w:r>
        <w:rPr>
          <w:rFonts w:ascii="黑体" w:eastAsia="黑体" w:hint="eastAsia"/>
          <w:sz w:val="28"/>
          <w:szCs w:val="28"/>
        </w:rPr>
        <w:t>一、“三公”经费财政拨款决</w:t>
      </w:r>
      <w:r>
        <w:rPr>
          <w:rFonts w:ascii="黑体" w:eastAsia="黑体" w:hint="eastAsia"/>
          <w:sz w:val="28"/>
          <w:szCs w:val="28"/>
        </w:rPr>
        <w:t>算情况</w:t>
      </w:r>
    </w:p>
    <w:p w:rsidR="000A6FB6" w:rsidRDefault="002B5D3B">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13.19</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19</w:t>
      </w:r>
      <w:r>
        <w:rPr>
          <w:rFonts w:ascii="仿宋_GB2312" w:eastAsia="仿宋_GB2312" w:hint="eastAsia"/>
          <w:sz w:val="28"/>
          <w:szCs w:val="28"/>
        </w:rPr>
        <w:t>万元减少</w:t>
      </w:r>
      <w:r>
        <w:rPr>
          <w:rFonts w:ascii="仿宋_GB2312" w:eastAsia="仿宋_GB2312"/>
          <w:sz w:val="28"/>
          <w:szCs w:val="28"/>
        </w:rPr>
        <w:t>5.81</w:t>
      </w:r>
      <w:r>
        <w:rPr>
          <w:rFonts w:ascii="仿宋_GB2312" w:eastAsia="仿宋_GB2312" w:hint="eastAsia"/>
          <w:sz w:val="28"/>
          <w:szCs w:val="28"/>
        </w:rPr>
        <w:t>万元。其中：</w:t>
      </w:r>
    </w:p>
    <w:p w:rsidR="000A6FB6" w:rsidRDefault="002B5D3B">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。主要原因：全年未安排因公出国</w:t>
      </w:r>
      <w:r>
        <w:rPr>
          <w:rFonts w:ascii="仿宋_GB2312" w:eastAsia="仿宋_GB2312" w:hint="eastAsia"/>
          <w:sz w:val="28"/>
          <w:szCs w:val="28"/>
        </w:rPr>
        <w:t>（境）</w:t>
      </w:r>
      <w:r>
        <w:rPr>
          <w:rFonts w:ascii="仿宋_GB2312" w:eastAsia="仿宋_GB2312" w:hint="eastAsia"/>
          <w:sz w:val="28"/>
          <w:szCs w:val="28"/>
        </w:rPr>
        <w:t>任务。</w:t>
      </w:r>
    </w:p>
    <w:p w:rsidR="000A6FB6" w:rsidRDefault="002B5D3B">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。主要原因：贯彻落实中央八项规定，严格控制公务接待支出。</w:t>
      </w:r>
    </w:p>
    <w:p w:rsidR="000A6FB6" w:rsidRDefault="002B5D3B">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13.19</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19</w:t>
      </w:r>
      <w:r>
        <w:rPr>
          <w:rFonts w:ascii="仿宋_GB2312" w:eastAsia="仿宋_GB2312" w:hint="eastAsia"/>
          <w:sz w:val="28"/>
          <w:szCs w:val="28"/>
        </w:rPr>
        <w:t>万元减少</w:t>
      </w:r>
      <w:r>
        <w:rPr>
          <w:rFonts w:ascii="仿宋_GB2312" w:eastAsia="仿宋_GB2312"/>
          <w:sz w:val="28"/>
          <w:szCs w:val="28"/>
        </w:rPr>
        <w:t>5.81</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万元，主要原因：本单位</w:t>
      </w:r>
      <w:r>
        <w:rPr>
          <w:rFonts w:ascii="仿宋_GB2312" w:eastAsia="仿宋_GB2312" w:hint="eastAsia"/>
          <w:sz w:val="28"/>
          <w:szCs w:val="28"/>
        </w:rPr>
        <w:t>2024</w:t>
      </w:r>
      <w:r>
        <w:rPr>
          <w:rFonts w:ascii="仿宋_GB2312" w:eastAsia="仿宋_GB2312" w:hint="eastAsia"/>
          <w:sz w:val="28"/>
          <w:szCs w:val="28"/>
        </w:rPr>
        <w:t>年度未</w:t>
      </w:r>
      <w:r>
        <w:rPr>
          <w:rFonts w:ascii="仿宋_GB2312" w:eastAsia="仿宋_GB2312" w:hint="eastAsia"/>
          <w:sz w:val="28"/>
          <w:szCs w:val="28"/>
        </w:rPr>
        <w:t>购置（更新）</w:t>
      </w:r>
      <w:r>
        <w:rPr>
          <w:rFonts w:ascii="仿宋_GB2312" w:eastAsia="仿宋_GB2312" w:hint="eastAsia"/>
          <w:sz w:val="28"/>
          <w:szCs w:val="28"/>
        </w:rPr>
        <w:t>车辆</w:t>
      </w:r>
      <w:r>
        <w:rPr>
          <w:rFonts w:ascii="仿宋_GB2312" w:eastAsia="仿宋_GB2312" w:hint="eastAsia"/>
          <w:sz w:val="28"/>
          <w:szCs w:val="28"/>
        </w:rPr>
        <w:t>。公务用车运行维护费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13.19</w:t>
      </w:r>
      <w:r>
        <w:rPr>
          <w:rFonts w:ascii="仿宋_GB2312" w:eastAsia="仿宋_GB2312" w:hint="eastAsia"/>
          <w:sz w:val="28"/>
          <w:szCs w:val="28"/>
        </w:rPr>
        <w:t>万元，主要原因：</w:t>
      </w:r>
      <w:r>
        <w:rPr>
          <w:rFonts w:ascii="仿宋_GB2312" w:eastAsia="仿宋_GB2312" w:hint="eastAsia"/>
          <w:sz w:val="28"/>
          <w:szCs w:val="28"/>
        </w:rPr>
        <w:t>加强公务用车管理，控制车辆运行维护支出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17</w:t>
      </w:r>
      <w:r>
        <w:rPr>
          <w:rFonts w:ascii="仿宋_GB2312" w:eastAsia="仿宋_GB2312" w:hint="eastAsia"/>
          <w:sz w:val="28"/>
          <w:szCs w:val="28"/>
        </w:rPr>
        <w:t>辆。</w:t>
      </w:r>
    </w:p>
    <w:p w:rsidR="000A6FB6" w:rsidRDefault="002B5D3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A6FB6" w:rsidRDefault="002B5D3B" w:rsidP="00A52FE8">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机关运行经费</w:t>
      </w:r>
      <w:r>
        <w:rPr>
          <w:rFonts w:ascii="仿宋_GB2312" w:eastAsia="仿宋_GB2312" w:hint="eastAsia"/>
          <w:sz w:val="28"/>
          <w:szCs w:val="28"/>
        </w:rPr>
        <w:t>支出合计</w:t>
      </w:r>
      <w:r>
        <w:rPr>
          <w:rFonts w:ascii="仿宋_GB2312" w:eastAsia="仿宋_GB2312" w:hint="eastAsia"/>
          <w:sz w:val="28"/>
          <w:szCs w:val="28"/>
        </w:rPr>
        <w:t>168.41</w:t>
      </w:r>
      <w:r>
        <w:rPr>
          <w:rFonts w:ascii="仿宋_GB2312" w:eastAsia="仿宋_GB2312" w:hint="eastAsia"/>
          <w:sz w:val="28"/>
          <w:szCs w:val="28"/>
        </w:rPr>
        <w:t>万元，比上年减少</w:t>
      </w:r>
      <w:r>
        <w:rPr>
          <w:rFonts w:ascii="仿宋_GB2312" w:eastAsia="仿宋_GB2312" w:hint="eastAsia"/>
          <w:sz w:val="28"/>
          <w:szCs w:val="28"/>
        </w:rPr>
        <w:t>2.85</w:t>
      </w:r>
      <w:r>
        <w:rPr>
          <w:rFonts w:ascii="仿宋_GB2312" w:eastAsia="仿宋_GB2312" w:hint="eastAsia"/>
          <w:sz w:val="28"/>
          <w:szCs w:val="28"/>
        </w:rPr>
        <w:t>万元，减少原因：</w:t>
      </w:r>
      <w:r>
        <w:rPr>
          <w:rFonts w:ascii="仿宋_GB2312" w:eastAsia="仿宋_GB2312" w:hint="eastAsia"/>
          <w:sz w:val="28"/>
          <w:szCs w:val="28"/>
          <w:lang w:val="en"/>
        </w:rPr>
        <w:t>严格落实</w:t>
      </w:r>
      <w:r>
        <w:rPr>
          <w:rFonts w:ascii="仿宋_GB2312" w:eastAsia="仿宋_GB2312" w:hint="eastAsia"/>
          <w:sz w:val="28"/>
          <w:szCs w:val="28"/>
          <w:lang w:val="en"/>
        </w:rPr>
        <w:t>政府</w:t>
      </w:r>
      <w:r>
        <w:rPr>
          <w:rFonts w:ascii="仿宋_GB2312" w:eastAsia="仿宋_GB2312" w:hint="eastAsia"/>
          <w:sz w:val="28"/>
          <w:szCs w:val="28"/>
          <w:lang w:val="en"/>
        </w:rPr>
        <w:t>过“紧日子”要求，压减一般性支出。</w:t>
      </w:r>
    </w:p>
    <w:p w:rsidR="000A6FB6" w:rsidRDefault="002B5D3B">
      <w:pPr>
        <w:ind w:left="540"/>
        <w:rPr>
          <w:rFonts w:ascii="黑体" w:eastAsia="黑体"/>
          <w:sz w:val="28"/>
          <w:szCs w:val="28"/>
        </w:rPr>
      </w:pPr>
      <w:r>
        <w:rPr>
          <w:rFonts w:ascii="黑体" w:eastAsia="黑体" w:hint="eastAsia"/>
          <w:sz w:val="28"/>
          <w:szCs w:val="28"/>
        </w:rPr>
        <w:t>三、政府采购支出情况</w:t>
      </w:r>
    </w:p>
    <w:p w:rsidR="000A6FB6" w:rsidRDefault="002B5D3B" w:rsidP="00A52FE8">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92.25</w:t>
      </w:r>
      <w:r>
        <w:rPr>
          <w:rFonts w:ascii="仿宋_GB2312" w:eastAsia="仿宋_GB2312" w:hint="eastAsia"/>
          <w:sz w:val="28"/>
          <w:szCs w:val="28"/>
        </w:rPr>
        <w:t>万元，其中：政府采购货物支出</w:t>
      </w:r>
      <w:r>
        <w:rPr>
          <w:rFonts w:ascii="仿宋_GB2312" w:eastAsia="仿宋_GB2312"/>
          <w:sz w:val="28"/>
          <w:szCs w:val="28"/>
        </w:rPr>
        <w:t>2.38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w:t>
      </w:r>
      <w:r>
        <w:rPr>
          <w:rFonts w:ascii="仿宋_GB2312" w:eastAsia="仿宋_GB2312" w:hint="eastAsia"/>
          <w:sz w:val="28"/>
          <w:szCs w:val="28"/>
        </w:rPr>
        <w:lastRenderedPageBreak/>
        <w:t>购服务支出</w:t>
      </w:r>
      <w:r>
        <w:rPr>
          <w:rFonts w:ascii="仿宋_GB2312" w:eastAsia="仿宋_GB2312"/>
          <w:sz w:val="28"/>
          <w:szCs w:val="28"/>
        </w:rPr>
        <w:t>89.86</w:t>
      </w:r>
      <w:r>
        <w:rPr>
          <w:rFonts w:ascii="仿宋_GB2312" w:eastAsia="仿宋_GB2312" w:hint="eastAsia"/>
          <w:sz w:val="28"/>
          <w:szCs w:val="28"/>
        </w:rPr>
        <w:t>万元。授予中小企业合同金额</w:t>
      </w:r>
      <w:r>
        <w:rPr>
          <w:rFonts w:ascii="仿宋_GB2312" w:eastAsia="仿宋_GB2312"/>
          <w:sz w:val="28"/>
          <w:szCs w:val="28"/>
        </w:rPr>
        <w:t>87.31</w:t>
      </w:r>
      <w:r>
        <w:rPr>
          <w:rFonts w:ascii="仿宋_GB2312" w:eastAsia="仿宋_GB2312" w:hint="eastAsia"/>
          <w:sz w:val="28"/>
          <w:szCs w:val="28"/>
        </w:rPr>
        <w:t>万元，占政府采购支出总额的</w:t>
      </w:r>
      <w:r>
        <w:rPr>
          <w:rFonts w:ascii="仿宋_GB2312" w:eastAsia="仿宋_GB2312" w:hint="eastAsia"/>
          <w:sz w:val="28"/>
          <w:szCs w:val="28"/>
        </w:rPr>
        <w:t>94.65</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80.23</w:t>
      </w:r>
      <w:r>
        <w:rPr>
          <w:rFonts w:ascii="仿宋_GB2312" w:eastAsia="仿宋_GB2312" w:hint="eastAsia"/>
          <w:sz w:val="28"/>
          <w:szCs w:val="28"/>
        </w:rPr>
        <w:t>万元，占政府采购支出总额的</w:t>
      </w:r>
      <w:r>
        <w:rPr>
          <w:rFonts w:ascii="仿宋_GB2312" w:eastAsia="仿宋_GB2312"/>
          <w:sz w:val="28"/>
          <w:szCs w:val="28"/>
        </w:rPr>
        <w:t>86.98</w:t>
      </w:r>
      <w:r>
        <w:rPr>
          <w:rFonts w:ascii="仿宋_GB2312" w:eastAsia="仿宋_GB2312" w:hint="eastAsia"/>
          <w:sz w:val="28"/>
          <w:szCs w:val="28"/>
        </w:rPr>
        <w:t>%</w:t>
      </w:r>
      <w:r>
        <w:rPr>
          <w:rFonts w:ascii="仿宋_GB2312" w:eastAsia="仿宋_GB2312" w:hint="eastAsia"/>
          <w:sz w:val="28"/>
          <w:szCs w:val="28"/>
        </w:rPr>
        <w:t>。</w:t>
      </w:r>
    </w:p>
    <w:p w:rsidR="000A6FB6" w:rsidRDefault="002B5D3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A6FB6" w:rsidRDefault="002B5D3B">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日，北京市药品监督管理局第四分局</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17</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0A6FB6" w:rsidRDefault="002B5D3B" w:rsidP="00A52FE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A6FB6" w:rsidRDefault="002B5D3B" w:rsidP="00A52FE8">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223.72</w:t>
      </w:r>
      <w:r>
        <w:rPr>
          <w:rFonts w:ascii="仿宋_GB2312" w:eastAsia="仿宋_GB2312" w:hint="eastAsia"/>
          <w:sz w:val="28"/>
          <w:szCs w:val="28"/>
        </w:rPr>
        <w:t>万元。</w:t>
      </w:r>
    </w:p>
    <w:p w:rsidR="000A6FB6" w:rsidRDefault="002B5D3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A6FB6" w:rsidRDefault="002B5D3B">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0A6FB6" w:rsidRDefault="002B5D3B">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0A6FB6" w:rsidRDefault="002B5D3B">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0A6FB6" w:rsidRDefault="002B5D3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5</w:t>
      </w:r>
      <w:r w:rsidR="002B5D3B">
        <w:rPr>
          <w:rFonts w:ascii="仿宋_GB2312" w:eastAsia="仿宋_GB2312"/>
          <w:sz w:val="28"/>
          <w:szCs w:val="28"/>
        </w:rPr>
        <w:t>.</w:t>
      </w:r>
      <w:r w:rsidR="002B5D3B">
        <w:rPr>
          <w:rFonts w:ascii="仿宋_GB2312" w:eastAsia="仿宋_GB2312" w:hint="eastAsia"/>
          <w:sz w:val="28"/>
          <w:szCs w:val="28"/>
        </w:rPr>
        <w:t>政府采购</w:t>
      </w:r>
      <w:r w:rsidR="002B5D3B">
        <w:rPr>
          <w:rFonts w:ascii="仿宋_GB2312" w:eastAsia="仿宋_GB2312"/>
          <w:sz w:val="28"/>
          <w:szCs w:val="28"/>
        </w:rPr>
        <w:t>：</w:t>
      </w:r>
      <w:r w:rsidR="002B5D3B">
        <w:rPr>
          <w:rFonts w:ascii="仿宋_GB2312" w:eastAsia="仿宋_GB2312" w:hint="eastAsia"/>
          <w:sz w:val="28"/>
          <w:szCs w:val="28"/>
        </w:rPr>
        <w:t>指</w:t>
      </w:r>
      <w:r w:rsidR="002B5D3B">
        <w:rPr>
          <w:rFonts w:ascii="仿宋_GB2312" w:eastAsia="仿宋_GB2312"/>
          <w:sz w:val="28"/>
          <w:szCs w:val="28"/>
        </w:rPr>
        <w:t>各级国家机关、事业单位和团体组织，使用</w:t>
      </w:r>
      <w:r w:rsidR="002B5D3B">
        <w:rPr>
          <w:rFonts w:ascii="仿宋_GB2312" w:eastAsia="仿宋_GB2312" w:hint="eastAsia"/>
          <w:sz w:val="28"/>
          <w:szCs w:val="28"/>
        </w:rPr>
        <w:t>财政性</w:t>
      </w:r>
      <w:r w:rsidR="002B5D3B">
        <w:rPr>
          <w:rFonts w:ascii="仿宋_GB2312" w:eastAsia="仿宋_GB2312"/>
          <w:sz w:val="28"/>
          <w:szCs w:val="28"/>
        </w:rPr>
        <w:t>资金采购依法制定的集中目录以内的或者采购限额标准以上的货物、工程和服务的行为</w:t>
      </w:r>
      <w:r w:rsidR="002B5D3B">
        <w:rPr>
          <w:rFonts w:ascii="仿宋_GB2312" w:eastAsia="仿宋_GB2312" w:hint="eastAsia"/>
          <w:sz w:val="28"/>
          <w:szCs w:val="28"/>
        </w:rPr>
        <w:t>，</w:t>
      </w:r>
      <w:r w:rsidR="002B5D3B">
        <w:rPr>
          <w:rFonts w:ascii="仿宋_GB2312" w:eastAsia="仿宋_GB2312"/>
          <w:sz w:val="28"/>
          <w:szCs w:val="28"/>
        </w:rPr>
        <w:t>是规范财政支出管理和强化预算约束的有效措施。</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6</w:t>
      </w:r>
      <w:r w:rsidR="002B5D3B">
        <w:rPr>
          <w:rFonts w:ascii="仿宋_GB2312" w:eastAsia="仿宋_GB2312"/>
          <w:sz w:val="28"/>
          <w:szCs w:val="28"/>
        </w:rPr>
        <w:t>.</w:t>
      </w:r>
      <w:r w:rsidR="002B5D3B">
        <w:rPr>
          <w:rFonts w:ascii="仿宋_GB2312" w:eastAsia="仿宋_GB2312"/>
          <w:sz w:val="28"/>
          <w:szCs w:val="28"/>
        </w:rPr>
        <w:t>政府购买服务：</w:t>
      </w:r>
      <w:r w:rsidR="002B5D3B">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7.</w:t>
      </w:r>
      <w:r w:rsidR="002B5D3B">
        <w:rPr>
          <w:rFonts w:ascii="仿宋_GB2312" w:eastAsia="仿宋_GB2312" w:hint="eastAsia"/>
          <w:sz w:val="28"/>
          <w:szCs w:val="28"/>
        </w:rPr>
        <w:t>一般公共服务支出（类）市场监督管理事务（款）行政运行（项）：反映行政单位（包括实行公务员管理的事业单位）的基本支出。</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8.</w:t>
      </w:r>
      <w:r w:rsidR="002B5D3B">
        <w:rPr>
          <w:rFonts w:ascii="仿宋_GB2312" w:eastAsia="仿宋_GB2312" w:hint="eastAsia"/>
          <w:sz w:val="28"/>
          <w:szCs w:val="28"/>
        </w:rPr>
        <w:t>一般公共服务支出（类）市场监督管理事务（款）药品事务（项）：反映用于药品（含中药、民族药）监督管理方面的支出。</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9.</w:t>
      </w:r>
      <w:r w:rsidR="002B5D3B">
        <w:rPr>
          <w:rFonts w:ascii="仿宋_GB2312" w:eastAsia="仿宋_GB2312" w:hint="eastAsia"/>
          <w:sz w:val="28"/>
          <w:szCs w:val="28"/>
        </w:rPr>
        <w:t>一般公共服务支出（类）市场监督管理</w:t>
      </w:r>
      <w:r w:rsidR="002B5D3B">
        <w:rPr>
          <w:rFonts w:ascii="仿宋_GB2312" w:eastAsia="仿宋_GB2312" w:hint="eastAsia"/>
          <w:sz w:val="28"/>
          <w:szCs w:val="28"/>
        </w:rPr>
        <w:t>事务（款）化妆品事务（项）：反映用于化妆品监督管理方面的支出。</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10.</w:t>
      </w:r>
      <w:r w:rsidR="002B5D3B">
        <w:rPr>
          <w:rFonts w:ascii="仿宋_GB2312" w:eastAsia="仿宋_GB2312" w:hint="eastAsia"/>
          <w:sz w:val="28"/>
          <w:szCs w:val="28"/>
        </w:rPr>
        <w:t>一般公共服务支出（类）市场监督管理事务（款）其他市场监督管理事务（项）：反映用于除上述项目以外其他市场监督管理事务方面的支出。</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11.</w:t>
      </w:r>
      <w:r w:rsidR="002B5D3B">
        <w:rPr>
          <w:rFonts w:ascii="仿宋_GB2312" w:eastAsia="仿宋_GB2312" w:hint="eastAsia"/>
          <w:sz w:val="28"/>
          <w:szCs w:val="28"/>
        </w:rPr>
        <w:t>教育支出（类）进修及培训（款）培训支出（项）：反映各部门安排的用于培训的支出。教育部门的师资培训，党校、行政学院等专业干部教育机构的支出，以及退役士兵、转业士官的培训支出，不在本科目反映。</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12.</w:t>
      </w:r>
      <w:r w:rsidR="002B5D3B">
        <w:rPr>
          <w:rFonts w:ascii="仿宋_GB2312" w:eastAsia="仿宋_GB2312" w:hint="eastAsia"/>
          <w:sz w:val="28"/>
          <w:szCs w:val="28"/>
        </w:rPr>
        <w:t>社会保障和就业支出（类）行政事业单位养老支出（款）机关事业单位基本养老保险缴费支出（项）：反映机</w:t>
      </w:r>
      <w:r w:rsidR="002B5D3B">
        <w:rPr>
          <w:rFonts w:ascii="仿宋_GB2312" w:eastAsia="仿宋_GB2312" w:hint="eastAsia"/>
          <w:sz w:val="28"/>
          <w:szCs w:val="28"/>
        </w:rPr>
        <w:lastRenderedPageBreak/>
        <w:t>关事业单位实施养</w:t>
      </w:r>
      <w:r w:rsidR="002B5D3B">
        <w:rPr>
          <w:rFonts w:ascii="仿宋_GB2312" w:eastAsia="仿宋_GB2312" w:hint="eastAsia"/>
          <w:sz w:val="28"/>
          <w:szCs w:val="28"/>
        </w:rPr>
        <w:t>老保险制度由单位缴纳的基本养老保险费支出。</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13.</w:t>
      </w:r>
      <w:r w:rsidR="002B5D3B">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14.</w:t>
      </w:r>
      <w:r w:rsidR="002B5D3B">
        <w:rPr>
          <w:rFonts w:ascii="仿宋_GB2312" w:eastAsia="仿宋_GB2312" w:hint="eastAsia"/>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0A6FB6" w:rsidRDefault="00D655CB">
      <w:pPr>
        <w:ind w:firstLineChars="150" w:firstLine="420"/>
        <w:rPr>
          <w:rFonts w:ascii="仿宋_GB2312" w:eastAsia="仿宋_GB2312"/>
          <w:sz w:val="28"/>
          <w:szCs w:val="28"/>
        </w:rPr>
      </w:pPr>
      <w:r>
        <w:rPr>
          <w:rFonts w:ascii="仿宋_GB2312" w:eastAsia="仿宋_GB2312" w:hint="eastAsia"/>
          <w:sz w:val="28"/>
          <w:szCs w:val="28"/>
        </w:rPr>
        <w:t xml:space="preserve"> </w:t>
      </w:r>
      <w:r w:rsidR="002B5D3B">
        <w:rPr>
          <w:rFonts w:ascii="仿宋_GB2312" w:eastAsia="仿宋_GB2312" w:hint="eastAsia"/>
          <w:sz w:val="28"/>
          <w:szCs w:val="28"/>
        </w:rPr>
        <w:t>15.</w:t>
      </w:r>
      <w:r w:rsidR="002B5D3B">
        <w:rPr>
          <w:rFonts w:ascii="仿宋_GB2312" w:eastAsia="仿宋_GB2312" w:hint="eastAsia"/>
          <w:sz w:val="28"/>
          <w:szCs w:val="28"/>
        </w:rPr>
        <w:t>卫生健康支出（类）行政事业单位医疗（款）公务员医疗补助（项</w:t>
      </w:r>
      <w:r w:rsidR="002B5D3B">
        <w:rPr>
          <w:rFonts w:ascii="仿宋_GB2312" w:eastAsia="仿宋_GB2312" w:hint="eastAsia"/>
          <w:sz w:val="28"/>
          <w:szCs w:val="28"/>
        </w:rPr>
        <w:t>）：反映财政部门安排的公务员医疗补助经费。</w:t>
      </w:r>
    </w:p>
    <w:p w:rsidR="000A6FB6" w:rsidRDefault="000A6FB6">
      <w:pPr>
        <w:ind w:firstLineChars="200" w:firstLine="640"/>
        <w:jc w:val="center"/>
        <w:rPr>
          <w:rFonts w:ascii="黑体" w:eastAsia="黑体"/>
          <w:sz w:val="32"/>
          <w:szCs w:val="32"/>
        </w:rPr>
      </w:pPr>
    </w:p>
    <w:p w:rsidR="00200259" w:rsidRDefault="00200259">
      <w:pPr>
        <w:ind w:firstLineChars="200" w:firstLine="640"/>
        <w:jc w:val="center"/>
        <w:rPr>
          <w:rFonts w:ascii="黑体" w:eastAsia="黑体" w:hint="eastAsia"/>
          <w:sz w:val="32"/>
          <w:szCs w:val="32"/>
        </w:rPr>
      </w:pPr>
    </w:p>
    <w:p w:rsidR="00200259" w:rsidRDefault="00200259">
      <w:pPr>
        <w:ind w:firstLineChars="200" w:firstLine="640"/>
        <w:jc w:val="center"/>
        <w:rPr>
          <w:rFonts w:ascii="黑体" w:eastAsia="黑体" w:hint="eastAsia"/>
          <w:sz w:val="32"/>
          <w:szCs w:val="32"/>
        </w:rPr>
      </w:pPr>
    </w:p>
    <w:p w:rsidR="00200259" w:rsidRDefault="00200259">
      <w:pPr>
        <w:ind w:firstLineChars="200" w:firstLine="640"/>
        <w:jc w:val="center"/>
        <w:rPr>
          <w:rFonts w:ascii="黑体" w:eastAsia="黑体" w:hint="eastAsia"/>
          <w:sz w:val="32"/>
          <w:szCs w:val="32"/>
        </w:rPr>
      </w:pPr>
    </w:p>
    <w:p w:rsidR="00200259" w:rsidRDefault="00200259">
      <w:pPr>
        <w:ind w:firstLineChars="200" w:firstLine="640"/>
        <w:jc w:val="center"/>
        <w:rPr>
          <w:rFonts w:ascii="黑体" w:eastAsia="黑体" w:hint="eastAsia"/>
          <w:sz w:val="32"/>
          <w:szCs w:val="32"/>
        </w:rPr>
      </w:pPr>
    </w:p>
    <w:p w:rsidR="00200259" w:rsidRDefault="00200259">
      <w:pPr>
        <w:ind w:firstLineChars="200" w:firstLine="640"/>
        <w:jc w:val="center"/>
        <w:rPr>
          <w:rFonts w:ascii="黑体" w:eastAsia="黑体" w:hint="eastAsia"/>
          <w:sz w:val="32"/>
          <w:szCs w:val="32"/>
        </w:rPr>
      </w:pPr>
    </w:p>
    <w:p w:rsidR="00200259" w:rsidRDefault="00200259">
      <w:pPr>
        <w:ind w:firstLineChars="200" w:firstLine="640"/>
        <w:jc w:val="center"/>
        <w:rPr>
          <w:rFonts w:ascii="黑体" w:eastAsia="黑体" w:hint="eastAsia"/>
          <w:sz w:val="32"/>
          <w:szCs w:val="32"/>
        </w:rPr>
      </w:pPr>
    </w:p>
    <w:p w:rsidR="000A6FB6" w:rsidRDefault="002B5D3B">
      <w:pPr>
        <w:ind w:firstLineChars="200" w:firstLine="640"/>
        <w:jc w:val="center"/>
        <w:rPr>
          <w:rFonts w:ascii="黑体" w:eastAsia="黑体"/>
          <w:sz w:val="32"/>
          <w:szCs w:val="32"/>
        </w:rPr>
      </w:pPr>
      <w:bookmarkStart w:id="0" w:name="_GoBack"/>
      <w:bookmarkEnd w:id="0"/>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0A6FB6" w:rsidRDefault="002B5D3B">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tbl>
      <w:tblPr>
        <w:tblW w:w="15060" w:type="dxa"/>
        <w:tblInd w:w="93" w:type="dxa"/>
        <w:tblLook w:val="04A0" w:firstRow="1" w:lastRow="0" w:firstColumn="1" w:lastColumn="0" w:noHBand="0" w:noVBand="1"/>
      </w:tblPr>
      <w:tblGrid>
        <w:gridCol w:w="555"/>
        <w:gridCol w:w="1245"/>
        <w:gridCol w:w="1545"/>
        <w:gridCol w:w="2250"/>
        <w:gridCol w:w="1305"/>
        <w:gridCol w:w="1500"/>
        <w:gridCol w:w="1695"/>
        <w:gridCol w:w="1155"/>
        <w:gridCol w:w="1230"/>
        <w:gridCol w:w="1365"/>
        <w:gridCol w:w="1110"/>
        <w:gridCol w:w="105"/>
      </w:tblGrid>
      <w:tr w:rsidR="000A6FB6">
        <w:trPr>
          <w:gridAfter w:val="2"/>
          <w:wAfter w:w="1215" w:type="dxa"/>
          <w:trHeight w:val="420"/>
        </w:trPr>
        <w:tc>
          <w:tcPr>
            <w:tcW w:w="13845" w:type="dxa"/>
            <w:gridSpan w:val="10"/>
            <w:tcBorders>
              <w:top w:val="nil"/>
              <w:left w:val="nil"/>
              <w:bottom w:val="nil"/>
              <w:right w:val="nil"/>
            </w:tcBorders>
            <w:shd w:val="clear" w:color="auto" w:fill="auto"/>
            <w:vAlign w:val="center"/>
          </w:tcPr>
          <w:p w:rsidR="000A6FB6" w:rsidRDefault="002B5D3B">
            <w:pPr>
              <w:widowControl/>
              <w:jc w:val="center"/>
              <w:textAlignment w:val="center"/>
              <w:rPr>
                <w:rFonts w:ascii="宋体" w:hAnsi="宋体" w:cs="宋体"/>
                <w:b/>
                <w:color w:val="000000"/>
                <w:sz w:val="32"/>
                <w:szCs w:val="32"/>
              </w:rPr>
            </w:pPr>
            <w:r>
              <w:rPr>
                <w:rStyle w:val="font71"/>
                <w:rFonts w:hint="default"/>
                <w:lang w:bidi="ar"/>
              </w:rPr>
              <w:t>项目支出绩效自评表</w:t>
            </w:r>
            <w:r>
              <w:rPr>
                <w:rStyle w:val="font41"/>
                <w:rFonts w:hint="default"/>
                <w:lang w:bidi="ar"/>
              </w:rPr>
              <w:t xml:space="preserve"> </w:t>
            </w:r>
          </w:p>
        </w:tc>
      </w:tr>
      <w:tr w:rsidR="000A6FB6">
        <w:trPr>
          <w:gridAfter w:val="2"/>
          <w:wAfter w:w="1215" w:type="dxa"/>
          <w:trHeight w:val="435"/>
        </w:trPr>
        <w:tc>
          <w:tcPr>
            <w:tcW w:w="13845" w:type="dxa"/>
            <w:gridSpan w:val="10"/>
            <w:tcBorders>
              <w:top w:val="nil"/>
              <w:left w:val="nil"/>
              <w:bottom w:val="nil"/>
              <w:right w:val="nil"/>
            </w:tcBorders>
            <w:shd w:val="clear" w:color="auto" w:fill="auto"/>
            <w:vAlign w:val="center"/>
          </w:tcPr>
          <w:p w:rsidR="000A6FB6" w:rsidRDefault="002B5D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0A6FB6">
        <w:trPr>
          <w:gridAfter w:val="2"/>
          <w:wAfter w:w="1215"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第四分局“两品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械”监管工作经费</w:t>
            </w:r>
          </w:p>
        </w:tc>
      </w:tr>
      <w:tr w:rsidR="000A6FB6">
        <w:trPr>
          <w:gridAfter w:val="2"/>
          <w:wAfter w:w="1215"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北京市药品监督管理局第四分局</w:t>
            </w:r>
          </w:p>
        </w:tc>
      </w:tr>
      <w:tr w:rsidR="000A6FB6">
        <w:trPr>
          <w:gridAfter w:val="2"/>
          <w:wAfter w:w="1215" w:type="dxa"/>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0A6FB6">
        <w:trPr>
          <w:gridAfter w:val="2"/>
          <w:wAfter w:w="121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209.02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209.02</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185.914699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88.95%</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8.89 </w:t>
            </w:r>
          </w:p>
        </w:tc>
      </w:tr>
      <w:tr w:rsidR="000A6FB6">
        <w:trPr>
          <w:gridAfter w:val="2"/>
          <w:wAfter w:w="121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209.02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209.02</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185.914699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r>
      <w:tr w:rsidR="000A6FB6">
        <w:trPr>
          <w:gridAfter w:val="2"/>
          <w:wAfter w:w="121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r>
      <w:tr w:rsidR="000A6FB6">
        <w:trPr>
          <w:gridAfter w:val="2"/>
          <w:wAfter w:w="121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r>
      <w:tr w:rsidR="000A6FB6">
        <w:trPr>
          <w:gridAfter w:val="2"/>
          <w:wAfter w:w="1215" w:type="dxa"/>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0A6FB6">
        <w:trPr>
          <w:gridAfter w:val="2"/>
          <w:wAfter w:w="1215" w:type="dxa"/>
          <w:trHeight w:val="2082"/>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做好区域内的药品、医疗器械和化妆品生产监管，以及药品批发、零售连锁总部和互联网销售第三方平台监管等工作，宣传、贯彻、实施“两品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械”监督管理方面的法律、法规、规章和政策性规定。</w:t>
            </w:r>
            <w:proofErr w:type="gramStart"/>
            <w:r>
              <w:rPr>
                <w:rFonts w:ascii="宋体" w:hAnsi="宋体" w:cs="宋体" w:hint="eastAsia"/>
                <w:color w:val="000000"/>
                <w:kern w:val="0"/>
                <w:sz w:val="20"/>
                <w:szCs w:val="20"/>
                <w:lang w:bidi="ar"/>
              </w:rPr>
              <w:t>承担市药监</w:t>
            </w:r>
            <w:proofErr w:type="gramEnd"/>
            <w:r>
              <w:rPr>
                <w:rFonts w:ascii="宋体" w:hAnsi="宋体" w:cs="宋体" w:hint="eastAsia"/>
                <w:color w:val="000000"/>
                <w:kern w:val="0"/>
                <w:sz w:val="20"/>
                <w:szCs w:val="20"/>
                <w:lang w:bidi="ar"/>
              </w:rPr>
              <w:t>局职责范围内的日常监督检查职责及相应的检查任务。组织实施辖区专项整治相关工作。对辖区</w:t>
            </w:r>
            <w:proofErr w:type="gramStart"/>
            <w:r>
              <w:rPr>
                <w:rFonts w:ascii="宋体" w:hAnsi="宋体" w:cs="宋体" w:hint="eastAsia"/>
                <w:color w:val="000000"/>
                <w:kern w:val="0"/>
                <w:sz w:val="20"/>
                <w:szCs w:val="20"/>
                <w:lang w:bidi="ar"/>
              </w:rPr>
              <w:t>内投诉</w:t>
            </w:r>
            <w:proofErr w:type="gramEnd"/>
            <w:r>
              <w:rPr>
                <w:rFonts w:ascii="宋体" w:hAnsi="宋体" w:cs="宋体" w:hint="eastAsia"/>
                <w:color w:val="000000"/>
                <w:kern w:val="0"/>
                <w:sz w:val="20"/>
                <w:szCs w:val="20"/>
                <w:lang w:bidi="ar"/>
              </w:rPr>
              <w:t>举报进行调查处理。实施非行政处罚类行政措施，对发现的违法行为线索进行处置。做好生产环节召回相关工作。管理辖区内不良反应事件、药物滥用报告和监测。承担市级应急处置相应职责等工作。做到依法行政、有效监管、服务民生、保障安全。</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完成了管辖区</w:t>
            </w:r>
            <w:r>
              <w:rPr>
                <w:rFonts w:ascii="宋体" w:hAnsi="宋体" w:cs="宋体" w:hint="eastAsia"/>
                <w:color w:val="000000"/>
                <w:kern w:val="0"/>
                <w:sz w:val="20"/>
                <w:szCs w:val="20"/>
                <w:lang w:bidi="ar"/>
              </w:rPr>
              <w:t>域内的药品、医疗器械和化妆品生产监管，以及药品批发、零售连锁总部和互联网销售第三方平台监管等工作。保障了监管工作的连续性、有效性。做到了依法行政，有效监管，服务民生，保障安全。</w:t>
            </w:r>
          </w:p>
        </w:tc>
      </w:tr>
      <w:tr w:rsidR="000A6FB6">
        <w:trPr>
          <w:gridAfter w:val="2"/>
          <w:wAfter w:w="1215" w:type="dxa"/>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0A6FB6">
        <w:trPr>
          <w:gridAfter w:val="2"/>
          <w:wAfter w:w="121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监督检查企业数量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Style w:val="font01"/>
                <w:rFonts w:hint="default"/>
                <w:lang w:bidi="ar"/>
              </w:rPr>
              <w:t>≥250</w:t>
            </w:r>
            <w:r>
              <w:rPr>
                <w:rStyle w:val="font01"/>
                <w:rFonts w:hint="default"/>
                <w:lang w:bidi="ar"/>
              </w:rPr>
              <w:t>家</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302</w:t>
            </w:r>
            <w:r>
              <w:rPr>
                <w:rFonts w:ascii="宋体" w:hAnsi="宋体" w:cs="宋体" w:hint="eastAsia"/>
                <w:color w:val="000000"/>
                <w:kern w:val="0"/>
                <w:sz w:val="20"/>
                <w:szCs w:val="20"/>
                <w:lang w:bidi="ar"/>
              </w:rPr>
              <w:t>家</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2"/>
          <w:wAfter w:w="121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服务保障人数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39</w:t>
            </w:r>
            <w:r>
              <w:rPr>
                <w:rFonts w:ascii="宋体" w:hAnsi="宋体" w:cs="宋体" w:hint="eastAsia"/>
                <w:color w:val="000000"/>
                <w:kern w:val="0"/>
                <w:sz w:val="20"/>
                <w:szCs w:val="20"/>
                <w:lang w:bidi="ar"/>
              </w:rPr>
              <w:t>人</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w:t>
            </w:r>
            <w:r>
              <w:rPr>
                <w:rFonts w:ascii="宋体" w:hAnsi="宋体" w:cs="宋体" w:hint="eastAsia"/>
                <w:color w:val="000000"/>
                <w:kern w:val="0"/>
                <w:sz w:val="20"/>
                <w:szCs w:val="20"/>
                <w:lang w:bidi="ar"/>
              </w:rPr>
              <w:t>人</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2"/>
          <w:wAfter w:w="121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监督检查企业覆盖率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2"/>
          <w:wAfter w:w="121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2"/>
          <w:wAfter w:w="121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人均差旅费成本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Style w:val="font01"/>
                <w:rFonts w:hint="default"/>
                <w:lang w:bidi="ar"/>
              </w:rPr>
              <w:t>≤1500</w:t>
            </w:r>
            <w:r>
              <w:rPr>
                <w:rStyle w:val="font01"/>
                <w:rFonts w:hint="default"/>
                <w:lang w:bidi="ar"/>
              </w:rPr>
              <w:t>元</w:t>
            </w:r>
            <w:r>
              <w:rPr>
                <w:rStyle w:val="font01"/>
                <w:rFonts w:hint="default"/>
                <w:lang w:bidi="ar"/>
              </w:rPr>
              <w:t>/</w:t>
            </w:r>
            <w:r>
              <w:rPr>
                <w:rStyle w:val="font01"/>
                <w:rFonts w:hint="default"/>
                <w:lang w:bidi="ar"/>
              </w:rPr>
              <w:t>天</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1123</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天</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2"/>
          <w:wAfter w:w="121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辖区监管“两品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械”产品安全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2"/>
          <w:wAfter w:w="1215" w:type="dxa"/>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监管企业满意率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2"/>
          <w:wAfter w:w="1215" w:type="dxa"/>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98.89 </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b/>
                <w:color w:val="000000"/>
                <w:sz w:val="20"/>
                <w:szCs w:val="20"/>
              </w:rPr>
            </w:pPr>
          </w:p>
        </w:tc>
      </w:tr>
      <w:tr w:rsidR="000A6FB6">
        <w:trPr>
          <w:trHeight w:val="420"/>
        </w:trPr>
        <w:tc>
          <w:tcPr>
            <w:tcW w:w="15060" w:type="dxa"/>
            <w:gridSpan w:val="12"/>
            <w:tcBorders>
              <w:top w:val="nil"/>
              <w:left w:val="nil"/>
              <w:bottom w:val="nil"/>
              <w:right w:val="nil"/>
            </w:tcBorders>
            <w:shd w:val="clear" w:color="auto" w:fill="auto"/>
            <w:vAlign w:val="center"/>
          </w:tcPr>
          <w:p w:rsidR="000A6FB6" w:rsidRDefault="000A6FB6">
            <w:pPr>
              <w:widowControl/>
              <w:jc w:val="center"/>
              <w:textAlignment w:val="center"/>
              <w:rPr>
                <w:rStyle w:val="font61"/>
                <w:rFonts w:hint="default"/>
                <w:lang w:bidi="ar"/>
              </w:rPr>
            </w:pPr>
          </w:p>
          <w:p w:rsidR="000A6FB6" w:rsidRDefault="002B5D3B">
            <w:pPr>
              <w:widowControl/>
              <w:jc w:val="center"/>
              <w:textAlignment w:val="center"/>
              <w:rPr>
                <w:rFonts w:ascii="宋体" w:hAnsi="宋体" w:cs="宋体"/>
                <w:b/>
                <w:color w:val="000000"/>
                <w:sz w:val="32"/>
                <w:szCs w:val="32"/>
              </w:rPr>
            </w:pPr>
            <w:r>
              <w:rPr>
                <w:rStyle w:val="font61"/>
                <w:rFonts w:hint="default"/>
                <w:lang w:bidi="ar"/>
              </w:rPr>
              <w:t>项目支出绩效自评表</w:t>
            </w:r>
            <w:r>
              <w:rPr>
                <w:rFonts w:ascii="宋体" w:hAnsi="宋体" w:cs="宋体" w:hint="eastAsia"/>
                <w:color w:val="000000"/>
                <w:kern w:val="0"/>
                <w:sz w:val="32"/>
                <w:szCs w:val="32"/>
                <w:lang w:bidi="ar"/>
              </w:rPr>
              <w:t xml:space="preserve"> </w:t>
            </w:r>
          </w:p>
        </w:tc>
      </w:tr>
      <w:tr w:rsidR="000A6FB6">
        <w:trPr>
          <w:trHeight w:val="435"/>
        </w:trPr>
        <w:tc>
          <w:tcPr>
            <w:tcW w:w="15060" w:type="dxa"/>
            <w:gridSpan w:val="12"/>
            <w:tcBorders>
              <w:top w:val="nil"/>
              <w:left w:val="nil"/>
              <w:bottom w:val="nil"/>
              <w:right w:val="nil"/>
            </w:tcBorders>
            <w:shd w:val="clear" w:color="auto" w:fill="auto"/>
            <w:vAlign w:val="center"/>
          </w:tcPr>
          <w:p w:rsidR="000A6FB6" w:rsidRDefault="002B5D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0A6FB6">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71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第四分局“两品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械”业务培训</w:t>
            </w:r>
          </w:p>
        </w:tc>
      </w:tr>
      <w:tr w:rsidR="000A6FB6">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北京市药品监督管理局第四分局</w:t>
            </w:r>
          </w:p>
        </w:tc>
      </w:tr>
      <w:tr w:rsidR="000A6FB6">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0A6FB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8.17</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8.17</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5.9142</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72.39%</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7.24 </w:t>
            </w:r>
          </w:p>
        </w:tc>
      </w:tr>
      <w:tr w:rsidR="000A6FB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8.17</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8.17</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5.9142</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r>
      <w:tr w:rsidR="000A6FB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r>
      <w:tr w:rsidR="000A6FB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r>
      <w:tr w:rsidR="000A6FB6">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6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0A6FB6">
        <w:trPr>
          <w:trHeight w:val="15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开展法律法规和业务培训，强化管理相对人法律意识，提升管理相对人的整体素质和企业管理水平；加强内部队伍建设，提升执法工作人员的监管能力和执法业务水平，保证其依法履职。</w:t>
            </w:r>
          </w:p>
        </w:tc>
        <w:tc>
          <w:tcPr>
            <w:tcW w:w="66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开展法律法规和业务培训，强化管理相对人法律意识，提升管理相对人的整体素质和企业管理水平；加强内部队伍建设，提升执法工作人员的监管能力和执法业务水平，保证其依法履职。</w:t>
            </w:r>
          </w:p>
        </w:tc>
      </w:tr>
      <w:tr w:rsidR="000A6FB6">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0A6FB6">
        <w:trPr>
          <w:trHeight w:val="228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培训人数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Style w:val="font11"/>
                <w:rFonts w:hint="default"/>
                <w:lang w:bidi="ar"/>
              </w:rPr>
              <w:t>≥855</w:t>
            </w:r>
            <w:r>
              <w:rPr>
                <w:rStyle w:val="font11"/>
                <w:rFonts w:hint="default"/>
                <w:lang w:bidi="ar"/>
              </w:rPr>
              <w:t>人次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612</w:t>
            </w:r>
            <w:r>
              <w:rPr>
                <w:rFonts w:ascii="宋体" w:hAnsi="宋体" w:cs="宋体" w:hint="eastAsia"/>
                <w:color w:val="000000"/>
                <w:kern w:val="0"/>
                <w:sz w:val="20"/>
                <w:szCs w:val="20"/>
                <w:lang w:bidi="ar"/>
              </w:rPr>
              <w:t>人次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14.32</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按照厉行节约的要求，对于人数较少的培训利用了自有会议室召开，一些适合线上召开的培训采用了线上方式，均未支出预算。今后将加强预算的精细度管理，更准确地设定指标值。</w:t>
            </w:r>
          </w:p>
        </w:tc>
      </w:tr>
      <w:tr w:rsidR="000A6FB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培训合格率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培训项目实施期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人均培训成本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Style w:val="font11"/>
                <w:rFonts w:hint="default"/>
                <w:lang w:bidi="ar"/>
              </w:rPr>
              <w:t>≤96</w:t>
            </w:r>
            <w:r>
              <w:rPr>
                <w:rStyle w:val="font11"/>
                <w:rFonts w:hint="default"/>
                <w:lang w:bidi="ar"/>
              </w:rPr>
              <w:t>元</w:t>
            </w:r>
            <w:r>
              <w:rPr>
                <w:rStyle w:val="font11"/>
                <w:rFonts w:hint="default"/>
                <w:lang w:bidi="ar"/>
              </w:rPr>
              <w:t>/</w:t>
            </w:r>
            <w:r>
              <w:rPr>
                <w:rStyle w:val="font11"/>
                <w:rFonts w:hint="default"/>
                <w:lang w:bidi="ar"/>
              </w:rPr>
              <w:t>天</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天</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管理相对人整体素质和企业管理水平</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有所提高</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有所提高</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参加培训人员满意度</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91.56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b/>
                <w:color w:val="000000"/>
                <w:sz w:val="20"/>
                <w:szCs w:val="20"/>
              </w:rPr>
            </w:pPr>
          </w:p>
        </w:tc>
      </w:tr>
      <w:tr w:rsidR="000A6FB6">
        <w:trPr>
          <w:gridAfter w:val="1"/>
          <w:wAfter w:w="105" w:type="dxa"/>
          <w:trHeight w:val="420"/>
        </w:trPr>
        <w:tc>
          <w:tcPr>
            <w:tcW w:w="14955" w:type="dxa"/>
            <w:gridSpan w:val="11"/>
            <w:tcBorders>
              <w:top w:val="nil"/>
              <w:left w:val="nil"/>
              <w:bottom w:val="nil"/>
              <w:right w:val="nil"/>
            </w:tcBorders>
            <w:shd w:val="clear" w:color="auto" w:fill="auto"/>
            <w:vAlign w:val="center"/>
          </w:tcPr>
          <w:p w:rsidR="000A6FB6" w:rsidRDefault="000A6FB6">
            <w:pPr>
              <w:widowControl/>
              <w:jc w:val="center"/>
              <w:textAlignment w:val="center"/>
              <w:rPr>
                <w:rFonts w:ascii="宋体" w:hAnsi="宋体" w:cs="宋体"/>
                <w:b/>
                <w:color w:val="000000"/>
                <w:kern w:val="0"/>
                <w:sz w:val="32"/>
                <w:szCs w:val="32"/>
                <w:lang w:bidi="ar"/>
              </w:rPr>
            </w:pPr>
          </w:p>
          <w:p w:rsidR="000A6FB6" w:rsidRDefault="002B5D3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r>
              <w:rPr>
                <w:rFonts w:ascii="宋体" w:hAnsi="宋体" w:cs="宋体" w:hint="eastAsia"/>
                <w:color w:val="000000"/>
                <w:kern w:val="0"/>
                <w:sz w:val="32"/>
                <w:szCs w:val="32"/>
                <w:lang w:bidi="ar"/>
              </w:rPr>
              <w:t xml:space="preserve"> </w:t>
            </w:r>
          </w:p>
        </w:tc>
      </w:tr>
      <w:tr w:rsidR="000A6FB6">
        <w:trPr>
          <w:gridAfter w:val="1"/>
          <w:wAfter w:w="105" w:type="dxa"/>
          <w:trHeight w:val="435"/>
        </w:trPr>
        <w:tc>
          <w:tcPr>
            <w:tcW w:w="14955" w:type="dxa"/>
            <w:gridSpan w:val="11"/>
            <w:tcBorders>
              <w:top w:val="nil"/>
              <w:left w:val="nil"/>
              <w:bottom w:val="nil"/>
              <w:right w:val="nil"/>
            </w:tcBorders>
            <w:shd w:val="clear" w:color="auto" w:fill="auto"/>
            <w:vAlign w:val="center"/>
          </w:tcPr>
          <w:p w:rsidR="000A6FB6" w:rsidRDefault="002B5D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0A6FB6">
        <w:trPr>
          <w:gridAfter w:val="1"/>
          <w:wAfter w:w="105"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药品、医疗器械、化妆品市级监督抽验经费（四分局）</w:t>
            </w:r>
          </w:p>
        </w:tc>
      </w:tr>
      <w:tr w:rsidR="000A6FB6">
        <w:trPr>
          <w:gridAfter w:val="1"/>
          <w:wAfter w:w="105"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8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北京市药品监督管理局第四分局</w:t>
            </w:r>
          </w:p>
        </w:tc>
      </w:tr>
      <w:tr w:rsidR="000A6FB6">
        <w:trPr>
          <w:gridAfter w:val="1"/>
          <w:wAfter w:w="105" w:type="dxa"/>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0A6FB6">
        <w:trPr>
          <w:gridAfter w:val="1"/>
          <w:wAfter w:w="10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114.19</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193.292630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190.277850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98.44%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9.84 </w:t>
            </w:r>
          </w:p>
        </w:tc>
      </w:tr>
      <w:tr w:rsidR="000A6FB6">
        <w:trPr>
          <w:gridAfter w:val="1"/>
          <w:wAfter w:w="10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114.19</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193.292630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190.277850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r>
      <w:tr w:rsidR="000A6FB6">
        <w:trPr>
          <w:gridAfter w:val="1"/>
          <w:wAfter w:w="10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0A6FB6">
            <w:pPr>
              <w:jc w:val="center"/>
              <w:rPr>
                <w:rFonts w:ascii="宋体" w:hAnsi="宋体" w:cs="宋体"/>
                <w:color w:val="000000"/>
                <w:sz w:val="20"/>
                <w:szCs w:val="20"/>
              </w:rPr>
            </w:pPr>
          </w:p>
        </w:tc>
      </w:tr>
      <w:tr w:rsidR="000A6FB6">
        <w:trPr>
          <w:gridAfter w:val="1"/>
          <w:wAfter w:w="105"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r>
      <w:tr w:rsidR="000A6FB6">
        <w:trPr>
          <w:gridAfter w:val="1"/>
          <w:wAfter w:w="105" w:type="dxa"/>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5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0A6FB6">
        <w:trPr>
          <w:gridAfter w:val="1"/>
          <w:wAfter w:w="105" w:type="dxa"/>
          <w:trHeight w:val="157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完成市级抽检工作共</w:t>
            </w:r>
            <w:r>
              <w:rPr>
                <w:rFonts w:ascii="宋体" w:hAnsi="宋体" w:cs="宋体" w:hint="eastAsia"/>
                <w:color w:val="000000"/>
                <w:kern w:val="0"/>
                <w:sz w:val="20"/>
                <w:szCs w:val="20"/>
                <w:lang w:bidi="ar"/>
              </w:rPr>
              <w:t>560</w:t>
            </w:r>
            <w:r>
              <w:rPr>
                <w:rFonts w:ascii="宋体" w:hAnsi="宋体" w:cs="宋体" w:hint="eastAsia"/>
                <w:color w:val="000000"/>
                <w:kern w:val="0"/>
                <w:sz w:val="20"/>
                <w:szCs w:val="20"/>
                <w:lang w:bidi="ar"/>
              </w:rPr>
              <w:t>批次，进一步加强辖区药品安全监管，客观评价药品安全状况，及时发现和控制药品安全危害和风险。</w:t>
            </w:r>
          </w:p>
        </w:tc>
        <w:tc>
          <w:tcPr>
            <w:tcW w:w="65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完成市级抽检工作共</w:t>
            </w:r>
            <w:r>
              <w:rPr>
                <w:rFonts w:ascii="宋体" w:hAnsi="宋体" w:cs="宋体" w:hint="eastAsia"/>
                <w:color w:val="000000"/>
                <w:kern w:val="0"/>
                <w:sz w:val="20"/>
                <w:szCs w:val="20"/>
                <w:lang w:bidi="ar"/>
              </w:rPr>
              <w:t>875</w:t>
            </w:r>
            <w:r>
              <w:rPr>
                <w:rFonts w:ascii="宋体" w:hAnsi="宋体" w:cs="宋体" w:hint="eastAsia"/>
                <w:color w:val="000000"/>
                <w:kern w:val="0"/>
                <w:sz w:val="20"/>
                <w:szCs w:val="20"/>
                <w:lang w:bidi="ar"/>
              </w:rPr>
              <w:t>批次，进一步加强辖区药品安全监管，客观评价药品安全状况，及时发现和控制药品安全危害和风险。</w:t>
            </w:r>
          </w:p>
        </w:tc>
      </w:tr>
      <w:tr w:rsidR="000A6FB6">
        <w:trPr>
          <w:gridAfter w:val="1"/>
          <w:wAfter w:w="105" w:type="dxa"/>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0A6FB6">
        <w:trPr>
          <w:gridAfter w:val="1"/>
          <w:wAfter w:w="10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药品、化妆品抽样数量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560</w:t>
            </w:r>
            <w:r>
              <w:rPr>
                <w:rFonts w:ascii="宋体" w:hAnsi="宋体" w:cs="宋体" w:hint="eastAsia"/>
                <w:color w:val="000000"/>
                <w:kern w:val="0"/>
                <w:sz w:val="20"/>
                <w:szCs w:val="20"/>
                <w:lang w:bidi="ar"/>
              </w:rPr>
              <w:t>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875</w:t>
            </w:r>
            <w:r>
              <w:rPr>
                <w:rFonts w:ascii="宋体" w:hAnsi="宋体" w:cs="宋体" w:hint="eastAsia"/>
                <w:color w:val="000000"/>
                <w:kern w:val="0"/>
                <w:sz w:val="20"/>
                <w:szCs w:val="20"/>
                <w:lang w:bidi="ar"/>
              </w:rPr>
              <w:t>批</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1"/>
          <w:wAfter w:w="10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药品抽检合格率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99%</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99.43%</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1"/>
          <w:wAfter w:w="10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药品、化妆品抽样完成时间时限</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月前</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1"/>
          <w:wAfter w:w="105" w:type="dxa"/>
          <w:trHeight w:val="18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药品采样每批均价</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2182.76</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2318.4</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9.41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部分批次药品（如</w:t>
            </w:r>
            <w:proofErr w:type="gramStart"/>
            <w:r>
              <w:rPr>
                <w:rFonts w:ascii="宋体" w:hAnsi="宋体" w:cs="宋体" w:hint="eastAsia"/>
                <w:color w:val="000000"/>
                <w:kern w:val="0"/>
                <w:sz w:val="20"/>
                <w:szCs w:val="20"/>
                <w:lang w:bidi="ar"/>
              </w:rPr>
              <w:t>特</w:t>
            </w:r>
            <w:proofErr w:type="gramEnd"/>
            <w:r>
              <w:rPr>
                <w:rFonts w:ascii="宋体" w:hAnsi="宋体" w:cs="宋体" w:hint="eastAsia"/>
                <w:color w:val="000000"/>
                <w:kern w:val="0"/>
                <w:sz w:val="20"/>
                <w:szCs w:val="20"/>
                <w:lang w:bidi="ar"/>
              </w:rPr>
              <w:t>利帕肽注射液，奥</w:t>
            </w:r>
            <w:proofErr w:type="gramStart"/>
            <w:r>
              <w:rPr>
                <w:rFonts w:ascii="宋体" w:hAnsi="宋体" w:cs="宋体" w:hint="eastAsia"/>
                <w:color w:val="000000"/>
                <w:kern w:val="0"/>
                <w:sz w:val="20"/>
                <w:szCs w:val="20"/>
                <w:lang w:bidi="ar"/>
              </w:rPr>
              <w:t>布替尼片</w:t>
            </w:r>
            <w:proofErr w:type="gramEnd"/>
            <w:r>
              <w:rPr>
                <w:rFonts w:ascii="宋体" w:hAnsi="宋体" w:cs="宋体" w:hint="eastAsia"/>
                <w:color w:val="000000"/>
                <w:kern w:val="0"/>
                <w:sz w:val="20"/>
                <w:szCs w:val="20"/>
                <w:lang w:bidi="ar"/>
              </w:rPr>
              <w:t>）市场价格偏高，导致整体</w:t>
            </w:r>
            <w:proofErr w:type="gramStart"/>
            <w:r>
              <w:rPr>
                <w:rFonts w:ascii="宋体" w:hAnsi="宋体" w:cs="宋体" w:hint="eastAsia"/>
                <w:color w:val="000000"/>
                <w:kern w:val="0"/>
                <w:sz w:val="20"/>
                <w:szCs w:val="20"/>
                <w:lang w:bidi="ar"/>
              </w:rPr>
              <w:t>均价超</w:t>
            </w:r>
            <w:proofErr w:type="gramEnd"/>
            <w:r>
              <w:rPr>
                <w:rFonts w:ascii="宋体" w:hAnsi="宋体" w:cs="宋体" w:hint="eastAsia"/>
                <w:color w:val="000000"/>
                <w:kern w:val="0"/>
                <w:sz w:val="20"/>
                <w:szCs w:val="20"/>
                <w:lang w:bidi="ar"/>
              </w:rPr>
              <w:t>年初预算，已按相关程序追加预算。今后将加强预算的精细度管理，更准确地设定指标值。</w:t>
            </w:r>
          </w:p>
        </w:tc>
      </w:tr>
      <w:tr w:rsidR="000A6FB6">
        <w:trPr>
          <w:gridAfter w:val="1"/>
          <w:wAfter w:w="105"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化妆品采样每批均价</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840</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221.43</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1"/>
          <w:wAfter w:w="105" w:type="dxa"/>
          <w:trHeight w:val="91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A6FB6" w:rsidRDefault="000A6FB6">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对客观评价药品安全状况的帮助</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较大</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为客观评价药品安全状况提供数据支撑</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color w:val="000000"/>
                <w:sz w:val="20"/>
                <w:szCs w:val="20"/>
              </w:rPr>
            </w:pPr>
          </w:p>
        </w:tc>
      </w:tr>
      <w:tr w:rsidR="000A6FB6">
        <w:trPr>
          <w:gridAfter w:val="1"/>
          <w:wAfter w:w="105" w:type="dxa"/>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2B5D3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99.25 </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FB6" w:rsidRDefault="000A6FB6">
            <w:pPr>
              <w:rPr>
                <w:rFonts w:ascii="宋体" w:hAnsi="宋体" w:cs="宋体"/>
                <w:b/>
                <w:color w:val="000000"/>
                <w:sz w:val="20"/>
                <w:szCs w:val="20"/>
              </w:rPr>
            </w:pPr>
          </w:p>
        </w:tc>
      </w:tr>
    </w:tbl>
    <w:p w:rsidR="000A6FB6" w:rsidRDefault="000A6FB6">
      <w:pPr>
        <w:spacing w:line="480" w:lineRule="exact"/>
      </w:pPr>
    </w:p>
    <w:sectPr w:rsidR="000A6FB6">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D3B" w:rsidRDefault="002B5D3B">
      <w:r>
        <w:separator/>
      </w:r>
    </w:p>
  </w:endnote>
  <w:endnote w:type="continuationSeparator" w:id="0">
    <w:p w:rsidR="002B5D3B" w:rsidRDefault="002B5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FB6" w:rsidRDefault="002B5D3B">
    <w:pPr>
      <w:pStyle w:val="a7"/>
      <w:framePr w:wrap="around" w:vAnchor="text" w:hAnchor="margin" w:xAlign="center" w:y="1"/>
      <w:rPr>
        <w:rStyle w:val="ab"/>
      </w:rPr>
    </w:pPr>
    <w:r>
      <w:fldChar w:fldCharType="begin"/>
    </w:r>
    <w:r>
      <w:rPr>
        <w:rStyle w:val="ab"/>
      </w:rPr>
      <w:instrText xml:space="preserve">PAGE  </w:instrText>
    </w:r>
    <w:r>
      <w:fldChar w:fldCharType="separate"/>
    </w:r>
    <w:r w:rsidR="00A52FE8">
      <w:rPr>
        <w:rStyle w:val="ab"/>
        <w:noProof/>
      </w:rPr>
      <w:t>3</w:t>
    </w:r>
    <w:r>
      <w:fldChar w:fldCharType="end"/>
    </w:r>
  </w:p>
  <w:p w:rsidR="000A6FB6" w:rsidRDefault="000A6FB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FB6" w:rsidRDefault="002B5D3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0A6FB6" w:rsidRDefault="000A6FB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FB6" w:rsidRDefault="002B5D3B">
    <w:pPr>
      <w:pStyle w:val="a7"/>
      <w:framePr w:wrap="around" w:vAnchor="text" w:hAnchor="margin" w:xAlign="center" w:y="1"/>
      <w:rPr>
        <w:rStyle w:val="ab"/>
      </w:rPr>
    </w:pPr>
    <w:r>
      <w:fldChar w:fldCharType="begin"/>
    </w:r>
    <w:r>
      <w:rPr>
        <w:rStyle w:val="ab"/>
      </w:rPr>
      <w:instrText xml:space="preserve">PAGE  </w:instrText>
    </w:r>
    <w:r>
      <w:fldChar w:fldCharType="separate"/>
    </w:r>
    <w:r w:rsidR="00200259">
      <w:rPr>
        <w:rStyle w:val="ab"/>
        <w:noProof/>
      </w:rPr>
      <w:t>17</w:t>
    </w:r>
    <w:r>
      <w:fldChar w:fldCharType="end"/>
    </w:r>
  </w:p>
  <w:p w:rsidR="000A6FB6" w:rsidRDefault="000A6FB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D3B" w:rsidRDefault="002B5D3B">
      <w:r>
        <w:separator/>
      </w:r>
    </w:p>
  </w:footnote>
  <w:footnote w:type="continuationSeparator" w:id="0">
    <w:p w:rsidR="002B5D3B" w:rsidRDefault="002B5D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AEBF14CE"/>
    <w:rsid w:val="B5DDD2C8"/>
    <w:rsid w:val="B9DFABD9"/>
    <w:rsid w:val="BC0D83FC"/>
    <w:rsid w:val="BF3BDEFB"/>
    <w:rsid w:val="C75F6086"/>
    <w:rsid w:val="C7F7ED2D"/>
    <w:rsid w:val="CFAF854E"/>
    <w:rsid w:val="D8D7928E"/>
    <w:rsid w:val="D8FE3136"/>
    <w:rsid w:val="DDDE60B7"/>
    <w:rsid w:val="DE9F6A22"/>
    <w:rsid w:val="DF4FCE6A"/>
    <w:rsid w:val="DFCF9C0B"/>
    <w:rsid w:val="E4FED278"/>
    <w:rsid w:val="EDAA365C"/>
    <w:rsid w:val="EDADFC12"/>
    <w:rsid w:val="F2FD229B"/>
    <w:rsid w:val="F7CF8004"/>
    <w:rsid w:val="F7F709E9"/>
    <w:rsid w:val="F7FF3690"/>
    <w:rsid w:val="F90F8AA9"/>
    <w:rsid w:val="F9BD3900"/>
    <w:rsid w:val="FC8B9876"/>
    <w:rsid w:val="FEDFF218"/>
    <w:rsid w:val="FEDFFFFF"/>
    <w:rsid w:val="FEE66AAE"/>
    <w:rsid w:val="FFFE7077"/>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6FB6"/>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0259"/>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B5D3B"/>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2FE8"/>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655CB"/>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F6FBE73"/>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BEF281E"/>
    <w:rsid w:val="5FD752D9"/>
    <w:rsid w:val="60A54109"/>
    <w:rsid w:val="61D01CDF"/>
    <w:rsid w:val="64C0607C"/>
    <w:rsid w:val="65756C86"/>
    <w:rsid w:val="674D385B"/>
    <w:rsid w:val="676F09E1"/>
    <w:rsid w:val="71793A80"/>
    <w:rsid w:val="7357290B"/>
    <w:rsid w:val="77F1B658"/>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71">
    <w:name w:val="font71"/>
    <w:basedOn w:val="a1"/>
    <w:qFormat/>
    <w:rPr>
      <w:rFonts w:ascii="宋体" w:eastAsia="宋体" w:hAnsi="宋体" w:cs="宋体" w:hint="eastAsia"/>
      <w:b/>
      <w:color w:val="000000"/>
      <w:sz w:val="32"/>
      <w:szCs w:val="32"/>
      <w:u w:val="none"/>
    </w:rPr>
  </w:style>
  <w:style w:type="character" w:customStyle="1" w:styleId="font41">
    <w:name w:val="font41"/>
    <w:basedOn w:val="a1"/>
    <w:qFormat/>
    <w:rPr>
      <w:rFonts w:ascii="宋体" w:eastAsia="宋体" w:hAnsi="宋体" w:cs="宋体" w:hint="eastAsia"/>
      <w:color w:val="000000"/>
      <w:sz w:val="32"/>
      <w:szCs w:val="32"/>
      <w:u w:val="none"/>
    </w:rPr>
  </w:style>
  <w:style w:type="character" w:customStyle="1" w:styleId="font01">
    <w:name w:val="font01"/>
    <w:basedOn w:val="a1"/>
    <w:qFormat/>
    <w:rPr>
      <w:rFonts w:ascii="宋体" w:eastAsia="宋体" w:hAnsi="宋体" w:cs="宋体" w:hint="eastAsia"/>
      <w:color w:val="000000"/>
      <w:sz w:val="20"/>
      <w:szCs w:val="20"/>
      <w:u w:val="none"/>
    </w:rPr>
  </w:style>
  <w:style w:type="character" w:customStyle="1" w:styleId="font61">
    <w:name w:val="font61"/>
    <w:basedOn w:val="a1"/>
    <w:qFormat/>
    <w:rPr>
      <w:rFonts w:ascii="宋体" w:eastAsia="宋体" w:hAnsi="宋体" w:cs="宋体" w:hint="eastAsia"/>
      <w:b/>
      <w:color w:val="000000"/>
      <w:sz w:val="32"/>
      <w:szCs w:val="32"/>
      <w:u w:val="none"/>
    </w:rPr>
  </w:style>
  <w:style w:type="character" w:customStyle="1" w:styleId="font11">
    <w:name w:val="font11"/>
    <w:basedOn w:val="a1"/>
    <w:qFormat/>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71">
    <w:name w:val="font71"/>
    <w:basedOn w:val="a1"/>
    <w:qFormat/>
    <w:rPr>
      <w:rFonts w:ascii="宋体" w:eastAsia="宋体" w:hAnsi="宋体" w:cs="宋体" w:hint="eastAsia"/>
      <w:b/>
      <w:color w:val="000000"/>
      <w:sz w:val="32"/>
      <w:szCs w:val="32"/>
      <w:u w:val="none"/>
    </w:rPr>
  </w:style>
  <w:style w:type="character" w:customStyle="1" w:styleId="font41">
    <w:name w:val="font41"/>
    <w:basedOn w:val="a1"/>
    <w:qFormat/>
    <w:rPr>
      <w:rFonts w:ascii="宋体" w:eastAsia="宋体" w:hAnsi="宋体" w:cs="宋体" w:hint="eastAsia"/>
      <w:color w:val="000000"/>
      <w:sz w:val="32"/>
      <w:szCs w:val="32"/>
      <w:u w:val="none"/>
    </w:rPr>
  </w:style>
  <w:style w:type="character" w:customStyle="1" w:styleId="font01">
    <w:name w:val="font01"/>
    <w:basedOn w:val="a1"/>
    <w:qFormat/>
    <w:rPr>
      <w:rFonts w:ascii="宋体" w:eastAsia="宋体" w:hAnsi="宋体" w:cs="宋体" w:hint="eastAsia"/>
      <w:color w:val="000000"/>
      <w:sz w:val="20"/>
      <w:szCs w:val="20"/>
      <w:u w:val="none"/>
    </w:rPr>
  </w:style>
  <w:style w:type="character" w:customStyle="1" w:styleId="font61">
    <w:name w:val="font61"/>
    <w:basedOn w:val="a1"/>
    <w:qFormat/>
    <w:rPr>
      <w:rFonts w:ascii="宋体" w:eastAsia="宋体" w:hAnsi="宋体" w:cs="宋体" w:hint="eastAsia"/>
      <w:b/>
      <w:color w:val="000000"/>
      <w:sz w:val="32"/>
      <w:szCs w:val="32"/>
      <w:u w:val="none"/>
    </w:rPr>
  </w:style>
  <w:style w:type="character" w:customStyle="1" w:styleId="font11">
    <w:name w:val="font11"/>
    <w:basedOn w:val="a1"/>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1405.95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919.14</c:v>
                </c:pt>
                <c:pt idx="1">
                  <c:v>489.97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17</Pages>
  <Words>1076</Words>
  <Characters>6137</Characters>
  <Application>Microsoft Office Word</Application>
  <DocSecurity>0</DocSecurity>
  <Lines>51</Lines>
  <Paragraphs>14</Paragraphs>
  <ScaleCrop>false</ScaleCrop>
  <Company/>
  <LinksUpToDate>false</LinksUpToDate>
  <CharactersWithSpaces>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26</cp:revision>
  <cp:lastPrinted>2020-08-08T03:39:00Z</cp:lastPrinted>
  <dcterms:created xsi:type="dcterms:W3CDTF">2017-07-12T07:16:00Z</dcterms:created>
  <dcterms:modified xsi:type="dcterms:W3CDTF">2025-09-10T07:09:00Z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