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harts/chart1.xml" ContentType="application/vnd.openxmlformats-officedocument.drawingml.chart+xml"/>
  <Override PartName="/word/charts/chart2.xml" ContentType="application/vnd.openxmlformats-officedocument.drawingml.chart+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0C1E" w:rsidRDefault="00740C1E">
      <w:pPr>
        <w:jc w:val="center"/>
        <w:rPr>
          <w:rFonts w:ascii="仿宋_GB2312" w:eastAsia="仿宋_GB2312" w:hint="eastAsia"/>
          <w:b/>
          <w:sz w:val="32"/>
          <w:szCs w:val="32"/>
        </w:rPr>
      </w:pPr>
    </w:p>
    <w:p w:rsidR="00740C1E" w:rsidRDefault="00740C1E">
      <w:pPr>
        <w:jc w:val="center"/>
        <w:rPr>
          <w:rFonts w:ascii="黑体" w:eastAsia="黑体"/>
          <w:sz w:val="72"/>
          <w:szCs w:val="72"/>
        </w:rPr>
      </w:pPr>
    </w:p>
    <w:p w:rsidR="00740C1E" w:rsidRDefault="00740C1E">
      <w:pPr>
        <w:jc w:val="center"/>
        <w:rPr>
          <w:rFonts w:ascii="黑体" w:eastAsia="黑体"/>
          <w:sz w:val="72"/>
          <w:szCs w:val="72"/>
        </w:rPr>
      </w:pPr>
    </w:p>
    <w:p w:rsidR="00740C1E" w:rsidRDefault="00740C1E">
      <w:pPr>
        <w:jc w:val="center"/>
        <w:rPr>
          <w:rFonts w:ascii="黑体" w:eastAsia="黑体"/>
          <w:sz w:val="72"/>
          <w:szCs w:val="72"/>
        </w:rPr>
      </w:pPr>
    </w:p>
    <w:p w:rsidR="00740C1E" w:rsidRDefault="00740C1E">
      <w:pPr>
        <w:jc w:val="center"/>
        <w:rPr>
          <w:rFonts w:ascii="黑体" w:eastAsia="黑体"/>
          <w:sz w:val="72"/>
          <w:szCs w:val="72"/>
        </w:rPr>
      </w:pPr>
    </w:p>
    <w:p w:rsidR="00740C1E" w:rsidRDefault="004C1DF6">
      <w:pPr>
        <w:jc w:val="center"/>
        <w:rPr>
          <w:rFonts w:ascii="黑体" w:eastAsia="黑体"/>
          <w:sz w:val="72"/>
          <w:szCs w:val="72"/>
        </w:rPr>
      </w:pPr>
      <w:r>
        <w:rPr>
          <w:rFonts w:ascii="黑体" w:eastAsia="黑体" w:hint="eastAsia"/>
          <w:sz w:val="72"/>
          <w:szCs w:val="72"/>
        </w:rPr>
        <w:t>202</w:t>
      </w:r>
      <w:r>
        <w:rPr>
          <w:rFonts w:ascii="黑体" w:eastAsia="黑体" w:hint="eastAsia"/>
          <w:sz w:val="72"/>
          <w:szCs w:val="72"/>
        </w:rPr>
        <w:t>4</w:t>
      </w:r>
      <w:r>
        <w:rPr>
          <w:rFonts w:ascii="黑体" w:eastAsia="黑体" w:hint="eastAsia"/>
          <w:sz w:val="72"/>
          <w:szCs w:val="72"/>
        </w:rPr>
        <w:t>年度</w:t>
      </w:r>
      <w:r>
        <w:rPr>
          <w:rFonts w:ascii="黑体" w:eastAsia="黑体" w:hint="eastAsia"/>
          <w:sz w:val="72"/>
          <w:szCs w:val="72"/>
        </w:rPr>
        <w:t>单位</w:t>
      </w:r>
      <w:r>
        <w:rPr>
          <w:rFonts w:ascii="黑体" w:eastAsia="黑体" w:hint="eastAsia"/>
          <w:sz w:val="72"/>
          <w:szCs w:val="72"/>
        </w:rPr>
        <w:t>决算</w:t>
      </w:r>
      <w:r w:rsidR="00735438">
        <w:rPr>
          <w:rFonts w:ascii="黑体" w:eastAsia="黑体" w:hint="eastAsia"/>
          <w:sz w:val="72"/>
          <w:szCs w:val="72"/>
        </w:rPr>
        <w:t>（公开）</w:t>
      </w:r>
    </w:p>
    <w:p w:rsidR="00740C1E" w:rsidRDefault="00740C1E">
      <w:pPr>
        <w:jc w:val="center"/>
        <w:rPr>
          <w:rFonts w:ascii="黑体" w:eastAsia="黑体"/>
          <w:sz w:val="52"/>
          <w:szCs w:val="52"/>
        </w:rPr>
      </w:pPr>
    </w:p>
    <w:p w:rsidR="00740C1E" w:rsidRDefault="00740C1E">
      <w:pPr>
        <w:jc w:val="center"/>
        <w:rPr>
          <w:rFonts w:ascii="黑体" w:eastAsia="黑体"/>
          <w:sz w:val="52"/>
          <w:szCs w:val="52"/>
        </w:rPr>
      </w:pPr>
    </w:p>
    <w:p w:rsidR="00740C1E" w:rsidRDefault="00740C1E">
      <w:pPr>
        <w:jc w:val="center"/>
        <w:rPr>
          <w:rFonts w:ascii="黑体" w:eastAsia="黑体"/>
          <w:sz w:val="52"/>
          <w:szCs w:val="52"/>
        </w:rPr>
      </w:pPr>
    </w:p>
    <w:p w:rsidR="00740C1E" w:rsidRDefault="00740C1E">
      <w:pPr>
        <w:jc w:val="center"/>
        <w:rPr>
          <w:rFonts w:ascii="黑体" w:eastAsia="黑体"/>
          <w:sz w:val="52"/>
          <w:szCs w:val="52"/>
        </w:rPr>
      </w:pPr>
    </w:p>
    <w:p w:rsidR="00740C1E" w:rsidRDefault="00740C1E">
      <w:pPr>
        <w:jc w:val="center"/>
        <w:rPr>
          <w:rFonts w:ascii="黑体" w:eastAsia="黑体"/>
          <w:sz w:val="32"/>
          <w:szCs w:val="32"/>
        </w:rPr>
      </w:pPr>
    </w:p>
    <w:p w:rsidR="00740C1E" w:rsidRDefault="004C1DF6">
      <w:pPr>
        <w:spacing w:line="500" w:lineRule="exact"/>
        <w:ind w:firstLine="645"/>
        <w:jc w:val="center"/>
        <w:rPr>
          <w:rFonts w:ascii="宋体" w:hAnsi="宋体" w:cs="宋体"/>
          <w:b/>
          <w:bCs/>
          <w:kern w:val="0"/>
          <w:sz w:val="44"/>
          <w:szCs w:val="36"/>
        </w:rPr>
      </w:pPr>
      <w:r>
        <w:rPr>
          <w:rFonts w:ascii="宋体" w:hAnsi="宋体" w:cs="宋体" w:hint="eastAsia"/>
          <w:b/>
          <w:bCs/>
          <w:kern w:val="0"/>
          <w:sz w:val="44"/>
          <w:szCs w:val="36"/>
        </w:rPr>
        <w:lastRenderedPageBreak/>
        <w:t>目</w:t>
      </w:r>
      <w:r>
        <w:rPr>
          <w:rFonts w:ascii="宋体" w:hAnsi="宋体" w:cs="宋体" w:hint="eastAsia"/>
          <w:b/>
          <w:bCs/>
          <w:kern w:val="0"/>
          <w:sz w:val="44"/>
          <w:szCs w:val="36"/>
        </w:rPr>
        <w:t xml:space="preserve">    </w:t>
      </w:r>
      <w:r>
        <w:rPr>
          <w:rFonts w:ascii="宋体" w:hAnsi="宋体" w:cs="宋体" w:hint="eastAsia"/>
          <w:b/>
          <w:bCs/>
          <w:kern w:val="0"/>
          <w:sz w:val="44"/>
          <w:szCs w:val="36"/>
        </w:rPr>
        <w:t>录</w:t>
      </w:r>
    </w:p>
    <w:p w:rsidR="00740C1E" w:rsidRDefault="00740C1E">
      <w:pPr>
        <w:spacing w:line="500" w:lineRule="exact"/>
        <w:ind w:firstLine="645"/>
        <w:jc w:val="center"/>
        <w:rPr>
          <w:rFonts w:ascii="宋体" w:hAnsi="宋体" w:cs="宋体"/>
          <w:b/>
          <w:bCs/>
          <w:kern w:val="0"/>
          <w:sz w:val="36"/>
          <w:szCs w:val="36"/>
        </w:rPr>
      </w:pPr>
    </w:p>
    <w:p w:rsidR="00740C1E" w:rsidRDefault="004C1DF6">
      <w:pPr>
        <w:tabs>
          <w:tab w:val="center" w:pos="6979"/>
        </w:tabs>
        <w:spacing w:line="500" w:lineRule="exact"/>
        <w:ind w:firstLineChars="400" w:firstLine="1600"/>
        <w:jc w:val="left"/>
        <w:rPr>
          <w:rFonts w:ascii="宋体" w:hAnsi="宋体" w:cs="宋体"/>
          <w:bCs/>
          <w:spacing w:val="40"/>
          <w:kern w:val="0"/>
          <w:sz w:val="32"/>
          <w:szCs w:val="32"/>
        </w:rPr>
      </w:pPr>
      <w:r>
        <w:rPr>
          <w:rFonts w:ascii="宋体" w:hAnsi="宋体" w:cs="宋体" w:hint="eastAsia"/>
          <w:bCs/>
          <w:spacing w:val="40"/>
          <w:kern w:val="0"/>
          <w:sz w:val="32"/>
          <w:szCs w:val="32"/>
        </w:rPr>
        <w:t>第一部分</w:t>
      </w:r>
      <w:r>
        <w:rPr>
          <w:rFonts w:ascii="宋体" w:hAnsi="宋体" w:cs="宋体" w:hint="eastAsia"/>
          <w:bCs/>
          <w:spacing w:val="40"/>
          <w:kern w:val="0"/>
          <w:sz w:val="32"/>
          <w:szCs w:val="32"/>
        </w:rPr>
        <w:t xml:space="preserve"> 202</w:t>
      </w:r>
      <w:r>
        <w:rPr>
          <w:rFonts w:ascii="宋体" w:hAnsi="宋体" w:cs="宋体" w:hint="eastAsia"/>
          <w:bCs/>
          <w:spacing w:val="40"/>
          <w:kern w:val="0"/>
          <w:sz w:val="32"/>
          <w:szCs w:val="32"/>
        </w:rPr>
        <w:t>4</w:t>
      </w:r>
      <w:r>
        <w:rPr>
          <w:rFonts w:ascii="宋体" w:hAnsi="宋体" w:cs="宋体" w:hint="eastAsia"/>
          <w:bCs/>
          <w:spacing w:val="40"/>
          <w:kern w:val="0"/>
          <w:sz w:val="32"/>
          <w:szCs w:val="32"/>
        </w:rPr>
        <w:t>年度</w:t>
      </w:r>
      <w:r>
        <w:rPr>
          <w:rFonts w:ascii="宋体" w:hAnsi="宋体" w:cs="宋体" w:hint="eastAsia"/>
          <w:bCs/>
          <w:spacing w:val="40"/>
          <w:kern w:val="0"/>
          <w:sz w:val="32"/>
          <w:szCs w:val="32"/>
        </w:rPr>
        <w:t>单位</w:t>
      </w:r>
      <w:r>
        <w:rPr>
          <w:rFonts w:ascii="宋体" w:hAnsi="宋体" w:cs="宋体" w:hint="eastAsia"/>
          <w:bCs/>
          <w:spacing w:val="40"/>
          <w:kern w:val="0"/>
          <w:sz w:val="32"/>
          <w:szCs w:val="32"/>
        </w:rPr>
        <w:t>决算报表</w:t>
      </w:r>
    </w:p>
    <w:p w:rsidR="00740C1E" w:rsidRDefault="004C1DF6">
      <w:pPr>
        <w:tabs>
          <w:tab w:val="center" w:pos="6979"/>
        </w:tabs>
        <w:spacing w:line="500" w:lineRule="exact"/>
        <w:ind w:firstLineChars="600" w:firstLine="2400"/>
        <w:jc w:val="left"/>
        <w:rPr>
          <w:rFonts w:ascii="仿宋_GB2312" w:eastAsia="仿宋_GB2312" w:hAnsi="仿宋"/>
          <w:spacing w:val="40"/>
          <w:sz w:val="32"/>
          <w:szCs w:val="32"/>
        </w:rPr>
      </w:pPr>
      <w:r>
        <w:rPr>
          <w:rFonts w:ascii="仿宋_GB2312" w:eastAsia="仿宋_GB2312" w:hAnsi="仿宋" w:cs="宋体" w:hint="eastAsia"/>
          <w:bCs/>
          <w:spacing w:val="40"/>
          <w:kern w:val="0"/>
          <w:sz w:val="32"/>
          <w:szCs w:val="32"/>
        </w:rPr>
        <w:t>一、收入支出决算总表</w:t>
      </w:r>
    </w:p>
    <w:p w:rsidR="00740C1E" w:rsidRDefault="004C1DF6">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二、收入决算表</w:t>
      </w:r>
    </w:p>
    <w:p w:rsidR="00740C1E" w:rsidRDefault="004C1DF6">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三、支出决算表</w:t>
      </w:r>
    </w:p>
    <w:p w:rsidR="00740C1E" w:rsidRDefault="004C1DF6">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四、财政拨款收入支出决算总表</w:t>
      </w:r>
    </w:p>
    <w:p w:rsidR="00740C1E" w:rsidRDefault="004C1DF6">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五、一般公共预算财政拨款支出决算表</w:t>
      </w:r>
    </w:p>
    <w:p w:rsidR="00740C1E" w:rsidRDefault="004C1DF6">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六、一般公共预算财政拨款</w:t>
      </w:r>
      <w:r>
        <w:rPr>
          <w:rFonts w:ascii="仿宋_GB2312" w:eastAsia="仿宋_GB2312" w:hAnsi="仿宋" w:cs="宋体"/>
          <w:bCs/>
          <w:spacing w:val="40"/>
          <w:kern w:val="0"/>
          <w:sz w:val="32"/>
          <w:szCs w:val="32"/>
        </w:rPr>
        <w:t>基本支出决算表</w:t>
      </w:r>
    </w:p>
    <w:p w:rsidR="00740C1E" w:rsidRDefault="004C1DF6">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七</w:t>
      </w:r>
      <w:r>
        <w:rPr>
          <w:rFonts w:ascii="仿宋_GB2312" w:eastAsia="仿宋_GB2312" w:hAnsi="仿宋" w:cs="宋体"/>
          <w:bCs/>
          <w:spacing w:val="40"/>
          <w:kern w:val="0"/>
          <w:sz w:val="32"/>
          <w:szCs w:val="32"/>
        </w:rPr>
        <w:t>、</w:t>
      </w:r>
      <w:r>
        <w:rPr>
          <w:rFonts w:ascii="仿宋_GB2312" w:eastAsia="仿宋_GB2312" w:hAnsi="仿宋" w:cs="宋体" w:hint="eastAsia"/>
          <w:bCs/>
          <w:spacing w:val="40"/>
          <w:kern w:val="0"/>
          <w:sz w:val="32"/>
          <w:szCs w:val="32"/>
        </w:rPr>
        <w:t>政府性基金预算财政拨款收入支出决算表</w:t>
      </w:r>
    </w:p>
    <w:p w:rsidR="00740C1E" w:rsidRDefault="004C1DF6">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八</w:t>
      </w:r>
      <w:r>
        <w:rPr>
          <w:rFonts w:ascii="仿宋_GB2312" w:eastAsia="仿宋_GB2312" w:hAnsi="仿宋" w:cs="宋体" w:hint="eastAsia"/>
          <w:bCs/>
          <w:spacing w:val="40"/>
          <w:kern w:val="0"/>
          <w:sz w:val="32"/>
          <w:szCs w:val="32"/>
        </w:rPr>
        <w:t>、</w:t>
      </w:r>
      <w:r>
        <w:rPr>
          <w:rFonts w:ascii="仿宋_GB2312" w:eastAsia="仿宋_GB2312" w:hAnsi="仿宋" w:cs="宋体"/>
          <w:bCs/>
          <w:spacing w:val="40"/>
          <w:kern w:val="0"/>
          <w:sz w:val="32"/>
          <w:szCs w:val="32"/>
        </w:rPr>
        <w:t>政府性基金</w:t>
      </w:r>
      <w:r>
        <w:rPr>
          <w:rFonts w:ascii="仿宋_GB2312" w:eastAsia="仿宋_GB2312" w:hAnsi="仿宋" w:cs="宋体" w:hint="eastAsia"/>
          <w:bCs/>
          <w:spacing w:val="40"/>
          <w:kern w:val="0"/>
          <w:sz w:val="32"/>
          <w:szCs w:val="32"/>
        </w:rPr>
        <w:t>预算</w:t>
      </w:r>
      <w:r>
        <w:rPr>
          <w:rFonts w:ascii="仿宋_GB2312" w:eastAsia="仿宋_GB2312" w:hAnsi="仿宋" w:cs="宋体"/>
          <w:bCs/>
          <w:spacing w:val="40"/>
          <w:kern w:val="0"/>
          <w:sz w:val="32"/>
          <w:szCs w:val="32"/>
        </w:rPr>
        <w:t>财政拨款基本支出决算表</w:t>
      </w:r>
    </w:p>
    <w:p w:rsidR="00740C1E" w:rsidRDefault="004C1DF6">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九</w:t>
      </w:r>
      <w:r>
        <w:rPr>
          <w:rFonts w:ascii="仿宋_GB2312" w:eastAsia="仿宋_GB2312" w:hAnsi="仿宋" w:cs="宋体" w:hint="eastAsia"/>
          <w:bCs/>
          <w:spacing w:val="40"/>
          <w:kern w:val="0"/>
          <w:sz w:val="32"/>
          <w:szCs w:val="32"/>
        </w:rPr>
        <w:t>、国有资本经营预算财政拨款支出决算表</w:t>
      </w:r>
    </w:p>
    <w:p w:rsidR="00740C1E" w:rsidRDefault="004C1DF6">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十、财政拨款“三公”经费支出决算表</w:t>
      </w:r>
    </w:p>
    <w:p w:rsidR="00740C1E" w:rsidRDefault="004C1DF6">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十一、政府采购情况表</w:t>
      </w:r>
    </w:p>
    <w:p w:rsidR="00740C1E" w:rsidRDefault="004C1DF6">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十</w:t>
      </w:r>
      <w:r>
        <w:rPr>
          <w:rFonts w:ascii="仿宋_GB2312" w:eastAsia="仿宋_GB2312" w:hAnsi="仿宋" w:cs="宋体" w:hint="eastAsia"/>
          <w:bCs/>
          <w:spacing w:val="40"/>
          <w:kern w:val="0"/>
          <w:sz w:val="32"/>
          <w:szCs w:val="32"/>
        </w:rPr>
        <w:t>二</w:t>
      </w:r>
      <w:r>
        <w:rPr>
          <w:rFonts w:ascii="仿宋_GB2312" w:eastAsia="仿宋_GB2312" w:hAnsi="仿宋" w:cs="宋体" w:hint="eastAsia"/>
          <w:bCs/>
          <w:spacing w:val="40"/>
          <w:kern w:val="0"/>
          <w:sz w:val="32"/>
          <w:szCs w:val="32"/>
        </w:rPr>
        <w:t>、政府购买服务决算公开情况表</w:t>
      </w:r>
    </w:p>
    <w:p w:rsidR="00740C1E" w:rsidRDefault="004C1DF6">
      <w:pPr>
        <w:tabs>
          <w:tab w:val="center" w:pos="6979"/>
        </w:tabs>
        <w:spacing w:line="500" w:lineRule="exact"/>
        <w:ind w:firstLineChars="400" w:firstLine="1600"/>
        <w:jc w:val="left"/>
        <w:rPr>
          <w:rFonts w:ascii="宋体" w:hAnsi="宋体" w:cs="宋体"/>
          <w:bCs/>
          <w:spacing w:val="40"/>
          <w:kern w:val="0"/>
          <w:sz w:val="32"/>
          <w:szCs w:val="32"/>
        </w:rPr>
      </w:pPr>
      <w:r>
        <w:rPr>
          <w:rFonts w:ascii="宋体" w:hAnsi="宋体" w:cs="宋体" w:hint="eastAsia"/>
          <w:bCs/>
          <w:spacing w:val="40"/>
          <w:kern w:val="0"/>
          <w:sz w:val="32"/>
          <w:szCs w:val="32"/>
        </w:rPr>
        <w:t>第二部分</w:t>
      </w:r>
      <w:r>
        <w:rPr>
          <w:rFonts w:ascii="宋体" w:hAnsi="宋体" w:cs="宋体" w:hint="eastAsia"/>
          <w:bCs/>
          <w:spacing w:val="40"/>
          <w:kern w:val="0"/>
          <w:sz w:val="32"/>
          <w:szCs w:val="32"/>
        </w:rPr>
        <w:t xml:space="preserve"> </w:t>
      </w:r>
      <w:r>
        <w:rPr>
          <w:rFonts w:ascii="宋体" w:hAnsi="宋体" w:hint="eastAsia"/>
          <w:spacing w:val="40"/>
          <w:sz w:val="32"/>
          <w:szCs w:val="32"/>
        </w:rPr>
        <w:t>202</w:t>
      </w:r>
      <w:r>
        <w:rPr>
          <w:rFonts w:ascii="宋体" w:hAnsi="宋体" w:hint="eastAsia"/>
          <w:spacing w:val="40"/>
          <w:sz w:val="32"/>
          <w:szCs w:val="32"/>
        </w:rPr>
        <w:t>4</w:t>
      </w:r>
      <w:r>
        <w:rPr>
          <w:rFonts w:ascii="宋体" w:hAnsi="宋体" w:hint="eastAsia"/>
          <w:spacing w:val="40"/>
          <w:sz w:val="32"/>
          <w:szCs w:val="32"/>
        </w:rPr>
        <w:t>年度</w:t>
      </w:r>
      <w:r>
        <w:rPr>
          <w:rFonts w:ascii="宋体" w:hAnsi="宋体" w:hint="eastAsia"/>
          <w:spacing w:val="40"/>
          <w:sz w:val="32"/>
          <w:szCs w:val="32"/>
        </w:rPr>
        <w:t>单位</w:t>
      </w:r>
      <w:r>
        <w:rPr>
          <w:rFonts w:ascii="宋体" w:hAnsi="宋体" w:hint="eastAsia"/>
          <w:spacing w:val="40"/>
          <w:sz w:val="32"/>
          <w:szCs w:val="32"/>
        </w:rPr>
        <w:t>决算说明</w:t>
      </w:r>
    </w:p>
    <w:p w:rsidR="00740C1E" w:rsidRDefault="004C1DF6">
      <w:pPr>
        <w:tabs>
          <w:tab w:val="center" w:pos="6979"/>
        </w:tabs>
        <w:spacing w:line="500" w:lineRule="exact"/>
        <w:ind w:firstLineChars="400" w:firstLine="1600"/>
        <w:jc w:val="left"/>
        <w:rPr>
          <w:rFonts w:ascii="宋体" w:hAnsi="宋体" w:cs="宋体"/>
          <w:spacing w:val="40"/>
          <w:kern w:val="0"/>
          <w:sz w:val="32"/>
          <w:szCs w:val="32"/>
        </w:rPr>
      </w:pPr>
      <w:r>
        <w:rPr>
          <w:rFonts w:ascii="宋体" w:hAnsi="宋体" w:cs="宋体" w:hint="eastAsia"/>
          <w:bCs/>
          <w:spacing w:val="40"/>
          <w:kern w:val="0"/>
          <w:sz w:val="32"/>
          <w:szCs w:val="32"/>
        </w:rPr>
        <w:t>第三部分</w:t>
      </w:r>
      <w:r>
        <w:rPr>
          <w:rFonts w:ascii="宋体" w:hAnsi="宋体" w:cs="宋体" w:hint="eastAsia"/>
          <w:bCs/>
          <w:spacing w:val="40"/>
          <w:kern w:val="0"/>
          <w:sz w:val="32"/>
          <w:szCs w:val="32"/>
        </w:rPr>
        <w:t xml:space="preserve"> </w:t>
      </w:r>
      <w:r>
        <w:rPr>
          <w:rFonts w:ascii="宋体" w:hAnsi="宋体" w:hint="eastAsia"/>
          <w:spacing w:val="40"/>
          <w:sz w:val="32"/>
          <w:szCs w:val="32"/>
        </w:rPr>
        <w:t>202</w:t>
      </w:r>
      <w:r>
        <w:rPr>
          <w:rFonts w:ascii="宋体" w:hAnsi="宋体" w:hint="eastAsia"/>
          <w:spacing w:val="40"/>
          <w:sz w:val="32"/>
          <w:szCs w:val="32"/>
        </w:rPr>
        <w:t>4</w:t>
      </w:r>
      <w:r>
        <w:rPr>
          <w:rFonts w:ascii="宋体" w:hAnsi="宋体" w:hint="eastAsia"/>
          <w:spacing w:val="40"/>
          <w:sz w:val="32"/>
          <w:szCs w:val="32"/>
        </w:rPr>
        <w:t>年度</w:t>
      </w:r>
      <w:r>
        <w:rPr>
          <w:rFonts w:ascii="宋体" w:hAnsi="宋体" w:cs="宋体" w:hint="eastAsia"/>
          <w:spacing w:val="40"/>
          <w:kern w:val="0"/>
          <w:sz w:val="32"/>
          <w:szCs w:val="32"/>
        </w:rPr>
        <w:t>其他重要事项的情况说明</w:t>
      </w:r>
    </w:p>
    <w:p w:rsidR="00740C1E" w:rsidRDefault="004C1DF6">
      <w:pPr>
        <w:tabs>
          <w:tab w:val="center" w:pos="6979"/>
        </w:tabs>
        <w:spacing w:line="500" w:lineRule="exact"/>
        <w:ind w:firstLineChars="400" w:firstLine="1600"/>
        <w:jc w:val="left"/>
        <w:rPr>
          <w:rFonts w:ascii="宋体" w:hAnsi="宋体" w:cs="宋体"/>
          <w:spacing w:val="40"/>
          <w:kern w:val="0"/>
          <w:sz w:val="36"/>
          <w:szCs w:val="32"/>
        </w:rPr>
      </w:pPr>
      <w:r>
        <w:rPr>
          <w:rFonts w:ascii="宋体" w:hAnsi="宋体" w:cs="宋体" w:hint="eastAsia"/>
          <w:spacing w:val="40"/>
          <w:kern w:val="0"/>
          <w:sz w:val="32"/>
          <w:szCs w:val="32"/>
        </w:rPr>
        <w:t>第四部分</w:t>
      </w:r>
      <w:r>
        <w:rPr>
          <w:rFonts w:ascii="宋体" w:hAnsi="宋体" w:cs="宋体" w:hint="eastAsia"/>
          <w:spacing w:val="40"/>
          <w:kern w:val="0"/>
          <w:sz w:val="32"/>
          <w:szCs w:val="32"/>
        </w:rPr>
        <w:t xml:space="preserve"> 202</w:t>
      </w:r>
      <w:r>
        <w:rPr>
          <w:rFonts w:ascii="宋体" w:hAnsi="宋体" w:cs="宋体" w:hint="eastAsia"/>
          <w:spacing w:val="40"/>
          <w:kern w:val="0"/>
          <w:sz w:val="32"/>
          <w:szCs w:val="32"/>
        </w:rPr>
        <w:t>4</w:t>
      </w:r>
      <w:r>
        <w:rPr>
          <w:rFonts w:ascii="宋体" w:hAnsi="宋体" w:cs="宋体" w:hint="eastAsia"/>
          <w:spacing w:val="40"/>
          <w:kern w:val="0"/>
          <w:sz w:val="32"/>
          <w:szCs w:val="32"/>
        </w:rPr>
        <w:t>年度</w:t>
      </w:r>
      <w:r>
        <w:rPr>
          <w:rFonts w:ascii="宋体" w:hAnsi="宋体" w:cs="宋体" w:hint="eastAsia"/>
          <w:spacing w:val="40"/>
          <w:kern w:val="0"/>
          <w:sz w:val="32"/>
          <w:szCs w:val="32"/>
        </w:rPr>
        <w:t>单位</w:t>
      </w:r>
      <w:r>
        <w:rPr>
          <w:rFonts w:ascii="宋体" w:hAnsi="宋体" w:cs="宋体" w:hint="eastAsia"/>
          <w:spacing w:val="40"/>
          <w:kern w:val="0"/>
          <w:sz w:val="32"/>
          <w:szCs w:val="32"/>
        </w:rPr>
        <w:t>绩效评价情况</w:t>
      </w:r>
    </w:p>
    <w:p w:rsidR="00740C1E" w:rsidRDefault="00740C1E">
      <w:pPr>
        <w:tabs>
          <w:tab w:val="center" w:pos="6979"/>
        </w:tabs>
        <w:spacing w:beforeLines="50" w:before="156" w:afterLines="50" w:after="156"/>
        <w:jc w:val="center"/>
        <w:rPr>
          <w:rFonts w:ascii="宋体" w:hAnsi="宋体" w:cs="宋体"/>
          <w:b/>
          <w:bCs/>
          <w:spacing w:val="40"/>
          <w:kern w:val="0"/>
          <w:sz w:val="32"/>
          <w:szCs w:val="32"/>
        </w:rPr>
      </w:pPr>
    </w:p>
    <w:p w:rsidR="00740C1E" w:rsidRDefault="00740C1E">
      <w:pPr>
        <w:tabs>
          <w:tab w:val="center" w:pos="6979"/>
        </w:tabs>
        <w:spacing w:beforeLines="50" w:before="156" w:afterLines="50" w:after="156"/>
        <w:jc w:val="center"/>
        <w:rPr>
          <w:rFonts w:ascii="宋体" w:hAnsi="宋体" w:cs="宋体"/>
          <w:b/>
          <w:bCs/>
          <w:spacing w:val="40"/>
          <w:kern w:val="0"/>
          <w:sz w:val="32"/>
          <w:szCs w:val="32"/>
        </w:rPr>
      </w:pPr>
    </w:p>
    <w:p w:rsidR="00740C1E" w:rsidRDefault="00740C1E">
      <w:pPr>
        <w:tabs>
          <w:tab w:val="center" w:pos="6979"/>
        </w:tabs>
        <w:spacing w:beforeLines="50" w:before="156" w:afterLines="50" w:after="156"/>
        <w:jc w:val="center"/>
        <w:rPr>
          <w:rFonts w:ascii="宋体" w:hAnsi="宋体" w:cs="宋体"/>
          <w:b/>
          <w:bCs/>
          <w:spacing w:val="40"/>
          <w:kern w:val="0"/>
          <w:sz w:val="32"/>
          <w:szCs w:val="32"/>
        </w:rPr>
      </w:pPr>
    </w:p>
    <w:p w:rsidR="00740C1E" w:rsidRDefault="00740C1E">
      <w:pPr>
        <w:tabs>
          <w:tab w:val="center" w:pos="6979"/>
        </w:tabs>
        <w:spacing w:beforeLines="50" w:before="156" w:afterLines="50" w:after="156"/>
        <w:jc w:val="center"/>
        <w:rPr>
          <w:rFonts w:ascii="宋体" w:hAnsi="宋体" w:cs="宋体"/>
          <w:b/>
          <w:bCs/>
          <w:spacing w:val="40"/>
          <w:kern w:val="0"/>
          <w:sz w:val="32"/>
          <w:szCs w:val="32"/>
        </w:rPr>
      </w:pPr>
    </w:p>
    <w:p w:rsidR="00740C1E" w:rsidRDefault="00740C1E">
      <w:pPr>
        <w:tabs>
          <w:tab w:val="center" w:pos="6979"/>
        </w:tabs>
        <w:spacing w:beforeLines="50" w:before="156" w:afterLines="50" w:after="156"/>
        <w:jc w:val="center"/>
        <w:rPr>
          <w:rFonts w:ascii="宋体" w:hAnsi="宋体" w:cs="宋体"/>
          <w:b/>
          <w:bCs/>
          <w:spacing w:val="40"/>
          <w:kern w:val="0"/>
          <w:sz w:val="32"/>
          <w:szCs w:val="32"/>
        </w:rPr>
      </w:pPr>
    </w:p>
    <w:p w:rsidR="00740C1E" w:rsidRDefault="004C1DF6">
      <w:pPr>
        <w:tabs>
          <w:tab w:val="center" w:pos="6979"/>
        </w:tabs>
        <w:spacing w:beforeLines="50" w:before="156" w:afterLines="50" w:after="156"/>
        <w:jc w:val="center"/>
        <w:rPr>
          <w:rFonts w:ascii="宋体" w:hAnsi="宋体" w:cs="宋体"/>
          <w:b/>
          <w:bCs/>
          <w:spacing w:val="40"/>
          <w:kern w:val="0"/>
          <w:sz w:val="32"/>
          <w:szCs w:val="32"/>
        </w:rPr>
      </w:pPr>
      <w:r>
        <w:rPr>
          <w:rFonts w:ascii="宋体" w:hAnsi="宋体" w:cs="宋体" w:hint="eastAsia"/>
          <w:b/>
          <w:bCs/>
          <w:spacing w:val="40"/>
          <w:kern w:val="0"/>
          <w:sz w:val="44"/>
          <w:szCs w:val="44"/>
        </w:rPr>
        <w:t>第一部分</w:t>
      </w:r>
      <w:r>
        <w:rPr>
          <w:rFonts w:ascii="宋体" w:hAnsi="宋体" w:cs="宋体" w:hint="eastAsia"/>
          <w:b/>
          <w:bCs/>
          <w:spacing w:val="40"/>
          <w:kern w:val="0"/>
          <w:sz w:val="44"/>
          <w:szCs w:val="44"/>
        </w:rPr>
        <w:t xml:space="preserve"> </w:t>
      </w:r>
      <w:r>
        <w:rPr>
          <w:rFonts w:ascii="宋体" w:hAnsi="宋体" w:cs="宋体" w:hint="eastAsia"/>
          <w:b/>
          <w:bCs/>
          <w:spacing w:val="40"/>
          <w:kern w:val="0"/>
          <w:sz w:val="44"/>
          <w:szCs w:val="44"/>
        </w:rPr>
        <w:t>2024</w:t>
      </w:r>
      <w:r>
        <w:rPr>
          <w:rFonts w:ascii="宋体" w:hAnsi="宋体" w:cs="宋体" w:hint="eastAsia"/>
          <w:b/>
          <w:bCs/>
          <w:spacing w:val="40"/>
          <w:kern w:val="0"/>
          <w:sz w:val="44"/>
          <w:szCs w:val="44"/>
        </w:rPr>
        <w:t>年度</w:t>
      </w:r>
      <w:r>
        <w:rPr>
          <w:rFonts w:ascii="宋体" w:hAnsi="宋体" w:cs="宋体" w:hint="eastAsia"/>
          <w:b/>
          <w:bCs/>
          <w:spacing w:val="40"/>
          <w:kern w:val="0"/>
          <w:sz w:val="44"/>
          <w:szCs w:val="44"/>
        </w:rPr>
        <w:t>单位</w:t>
      </w:r>
      <w:r>
        <w:rPr>
          <w:rFonts w:ascii="宋体" w:hAnsi="宋体" w:cs="宋体" w:hint="eastAsia"/>
          <w:b/>
          <w:bCs/>
          <w:spacing w:val="40"/>
          <w:kern w:val="0"/>
          <w:sz w:val="44"/>
          <w:szCs w:val="44"/>
        </w:rPr>
        <w:t>决算报表</w:t>
      </w:r>
    </w:p>
    <w:p w:rsidR="00740C1E" w:rsidRDefault="004C1DF6">
      <w:pPr>
        <w:pStyle w:val="2"/>
        <w:rPr>
          <w:b w:val="0"/>
          <w:bCs w:val="0"/>
        </w:rPr>
        <w:sectPr w:rsidR="00740C1E">
          <w:footerReference w:type="default" r:id="rId9"/>
          <w:pgSz w:w="16838" w:h="11906" w:orient="landscape"/>
          <w:pgMar w:top="1134" w:right="1134" w:bottom="1134" w:left="1134" w:header="851" w:footer="992" w:gutter="0"/>
          <w:cols w:space="720"/>
          <w:docGrid w:type="linesAndChars" w:linePitch="312"/>
        </w:sectPr>
      </w:pPr>
      <w:r>
        <w:rPr>
          <w:rFonts w:ascii="仿宋_GB2312" w:eastAsia="仿宋_GB2312" w:hint="eastAsia"/>
          <w:sz w:val="28"/>
          <w:szCs w:val="28"/>
        </w:rPr>
        <w:t xml:space="preserve">   </w:t>
      </w:r>
      <w:r>
        <w:rPr>
          <w:rFonts w:ascii="仿宋_GB2312" w:eastAsia="仿宋_GB2312" w:hint="eastAsia"/>
          <w:b w:val="0"/>
          <w:bCs w:val="0"/>
          <w:sz w:val="28"/>
          <w:szCs w:val="28"/>
        </w:rPr>
        <w:t>报表详见附件。</w:t>
      </w:r>
    </w:p>
    <w:p w:rsidR="00740C1E" w:rsidRDefault="004C1DF6">
      <w:pPr>
        <w:tabs>
          <w:tab w:val="center" w:pos="6979"/>
        </w:tabs>
        <w:spacing w:beforeLines="50" w:before="156" w:afterLines="50" w:after="156"/>
        <w:jc w:val="center"/>
        <w:rPr>
          <w:rFonts w:ascii="宋体" w:hAnsi="宋体"/>
          <w:b/>
          <w:sz w:val="32"/>
          <w:szCs w:val="32"/>
        </w:rPr>
      </w:pPr>
      <w:r>
        <w:rPr>
          <w:rFonts w:ascii="宋体" w:hAnsi="宋体" w:cs="宋体" w:hint="eastAsia"/>
          <w:b/>
          <w:bCs/>
          <w:spacing w:val="40"/>
          <w:kern w:val="0"/>
          <w:sz w:val="32"/>
          <w:szCs w:val="32"/>
        </w:rPr>
        <w:lastRenderedPageBreak/>
        <w:t>第二部分</w:t>
      </w:r>
      <w:r>
        <w:rPr>
          <w:rFonts w:ascii="宋体" w:hAnsi="宋体" w:cs="宋体" w:hint="eastAsia"/>
          <w:b/>
          <w:bCs/>
          <w:spacing w:val="40"/>
          <w:kern w:val="0"/>
          <w:sz w:val="32"/>
          <w:szCs w:val="32"/>
        </w:rPr>
        <w:t xml:space="preserve"> </w:t>
      </w:r>
      <w:r>
        <w:rPr>
          <w:rFonts w:ascii="宋体" w:hAnsi="宋体" w:hint="eastAsia"/>
          <w:b/>
          <w:spacing w:val="40"/>
          <w:sz w:val="32"/>
          <w:szCs w:val="32"/>
        </w:rPr>
        <w:t>202</w:t>
      </w:r>
      <w:r>
        <w:rPr>
          <w:rFonts w:ascii="宋体" w:hAnsi="宋体" w:hint="eastAsia"/>
          <w:b/>
          <w:spacing w:val="40"/>
          <w:sz w:val="32"/>
          <w:szCs w:val="32"/>
        </w:rPr>
        <w:t>4</w:t>
      </w:r>
      <w:r>
        <w:rPr>
          <w:rFonts w:ascii="宋体" w:hAnsi="宋体" w:hint="eastAsia"/>
          <w:b/>
          <w:spacing w:val="40"/>
          <w:sz w:val="32"/>
          <w:szCs w:val="32"/>
        </w:rPr>
        <w:t>年度</w:t>
      </w:r>
      <w:r>
        <w:rPr>
          <w:rFonts w:ascii="宋体" w:hAnsi="宋体" w:hint="eastAsia"/>
          <w:b/>
          <w:spacing w:val="40"/>
          <w:sz w:val="32"/>
          <w:szCs w:val="32"/>
        </w:rPr>
        <w:t>单位</w:t>
      </w:r>
      <w:r>
        <w:rPr>
          <w:rFonts w:ascii="宋体" w:hAnsi="宋体" w:hint="eastAsia"/>
          <w:b/>
          <w:spacing w:val="40"/>
          <w:sz w:val="32"/>
          <w:szCs w:val="32"/>
        </w:rPr>
        <w:t>决算说明</w:t>
      </w:r>
    </w:p>
    <w:p w:rsidR="00740C1E" w:rsidRDefault="004C1DF6" w:rsidP="00735438">
      <w:pPr>
        <w:tabs>
          <w:tab w:val="center" w:pos="6979"/>
        </w:tabs>
        <w:spacing w:line="580" w:lineRule="exact"/>
        <w:ind w:firstLineChars="196" w:firstLine="551"/>
        <w:rPr>
          <w:rFonts w:ascii="黑体" w:eastAsia="黑体"/>
          <w:b/>
          <w:sz w:val="28"/>
          <w:szCs w:val="28"/>
        </w:rPr>
      </w:pPr>
      <w:r>
        <w:rPr>
          <w:rFonts w:ascii="黑体" w:eastAsia="黑体" w:hint="eastAsia"/>
          <w:b/>
          <w:sz w:val="28"/>
          <w:szCs w:val="28"/>
        </w:rPr>
        <w:t>一、单位基本情况</w:t>
      </w:r>
    </w:p>
    <w:p w:rsidR="0044434A" w:rsidRDefault="0044434A">
      <w:pPr>
        <w:tabs>
          <w:tab w:val="center" w:pos="6979"/>
        </w:tabs>
        <w:spacing w:line="580" w:lineRule="exact"/>
        <w:ind w:firstLineChars="150" w:firstLine="420"/>
        <w:rPr>
          <w:rFonts w:ascii="仿宋_GB2312" w:eastAsia="仿宋_GB2312" w:hint="eastAsia"/>
          <w:sz w:val="28"/>
          <w:szCs w:val="28"/>
        </w:rPr>
      </w:pPr>
      <w:r>
        <w:rPr>
          <w:rFonts w:ascii="仿宋_GB2312" w:eastAsia="仿宋_GB2312" w:hint="eastAsia"/>
          <w:sz w:val="28"/>
          <w:szCs w:val="28"/>
        </w:rPr>
        <w:t xml:space="preserve"> </w:t>
      </w:r>
      <w:r w:rsidR="004C1DF6">
        <w:rPr>
          <w:rFonts w:ascii="仿宋_GB2312" w:eastAsia="仿宋_GB2312" w:hint="eastAsia"/>
          <w:sz w:val="28"/>
          <w:szCs w:val="28"/>
        </w:rPr>
        <w:t>根据《中共北京市委机构编制委员会关于市市场监管局和市药监局所属事业单位改革有关事项的批复》（京编委〔</w:t>
      </w:r>
      <w:r w:rsidR="004C1DF6">
        <w:rPr>
          <w:rFonts w:ascii="仿宋_GB2312" w:eastAsia="仿宋_GB2312" w:hint="eastAsia"/>
          <w:sz w:val="28"/>
          <w:szCs w:val="28"/>
        </w:rPr>
        <w:t>2021</w:t>
      </w:r>
      <w:r w:rsidR="004C1DF6">
        <w:rPr>
          <w:rFonts w:ascii="仿宋_GB2312" w:eastAsia="仿宋_GB2312" w:hint="eastAsia"/>
          <w:sz w:val="28"/>
          <w:szCs w:val="28"/>
        </w:rPr>
        <w:t>〕</w:t>
      </w:r>
      <w:r w:rsidR="004C1DF6">
        <w:rPr>
          <w:rFonts w:ascii="仿宋_GB2312" w:eastAsia="仿宋_GB2312" w:hint="eastAsia"/>
          <w:sz w:val="28"/>
          <w:szCs w:val="28"/>
        </w:rPr>
        <w:t>137</w:t>
      </w:r>
      <w:r w:rsidR="004C1DF6">
        <w:rPr>
          <w:rFonts w:ascii="仿宋_GB2312" w:eastAsia="仿宋_GB2312" w:hint="eastAsia"/>
          <w:sz w:val="28"/>
          <w:szCs w:val="28"/>
        </w:rPr>
        <w:t>号）文件，设立北京市药品检查员教育服务中心，是北京市药品监督管理局直属事业单位。</w:t>
      </w:r>
    </w:p>
    <w:p w:rsidR="00740C1E" w:rsidRDefault="004C1DF6">
      <w:pPr>
        <w:adjustRightInd w:val="0"/>
        <w:snapToGrid w:val="0"/>
        <w:spacing w:line="560" w:lineRule="exact"/>
        <w:ind w:firstLineChars="200" w:firstLine="560"/>
        <w:rPr>
          <w:rFonts w:ascii="仿宋_GB2312" w:eastAsia="仿宋_GB2312"/>
          <w:sz w:val="28"/>
          <w:szCs w:val="28"/>
        </w:rPr>
      </w:pPr>
      <w:r>
        <w:rPr>
          <w:rFonts w:ascii="仿宋_GB2312" w:eastAsia="仿宋_GB2312" w:hint="eastAsia"/>
          <w:sz w:val="28"/>
          <w:szCs w:val="28"/>
        </w:rPr>
        <w:t>主要职责</w:t>
      </w:r>
      <w:r>
        <w:rPr>
          <w:rFonts w:ascii="仿宋_GB2312" w:eastAsia="仿宋_GB2312" w:hint="eastAsia"/>
          <w:sz w:val="28"/>
          <w:szCs w:val="28"/>
        </w:rPr>
        <w:t>：承担本市药品检查员培训体系建设、资质测评认定，以及执业药师注册登记、继续教育等事务性工作；根据委托承担药品、医疗器械等相关专业技术职务资格评定的事务性工作。</w:t>
      </w:r>
    </w:p>
    <w:p w:rsidR="0044434A" w:rsidRDefault="0044434A" w:rsidP="0044434A">
      <w:pPr>
        <w:tabs>
          <w:tab w:val="center" w:pos="6979"/>
        </w:tabs>
        <w:spacing w:line="580" w:lineRule="exact"/>
        <w:ind w:firstLineChars="150" w:firstLine="420"/>
        <w:rPr>
          <w:rFonts w:ascii="仿宋_GB2312" w:eastAsia="仿宋_GB2312"/>
          <w:sz w:val="28"/>
          <w:szCs w:val="28"/>
        </w:rPr>
      </w:pPr>
      <w:r>
        <w:rPr>
          <w:rFonts w:ascii="仿宋_GB2312" w:eastAsia="仿宋_GB2312" w:hint="eastAsia"/>
          <w:sz w:val="28"/>
          <w:szCs w:val="28"/>
        </w:rPr>
        <w:t>北京市药品检查员教育服务中心设置3个内设机构，包括综合科、检查员业务科、专技人员业务科。</w:t>
      </w:r>
    </w:p>
    <w:p w:rsidR="00740C1E" w:rsidRDefault="004C1DF6">
      <w:pPr>
        <w:pStyle w:val="a3"/>
        <w:spacing w:line="560" w:lineRule="exact"/>
        <w:ind w:firstLine="560"/>
        <w:rPr>
          <w:rFonts w:ascii="仿宋_GB2312" w:eastAsia="仿宋_GB2312"/>
          <w:sz w:val="28"/>
          <w:szCs w:val="28"/>
        </w:rPr>
      </w:pPr>
      <w:r>
        <w:rPr>
          <w:rFonts w:ascii="仿宋_GB2312" w:eastAsia="仿宋_GB2312" w:hint="eastAsia"/>
          <w:sz w:val="28"/>
          <w:szCs w:val="28"/>
        </w:rPr>
        <w:t>北京市药品检查员教育服务中心无下属单位。</w:t>
      </w:r>
    </w:p>
    <w:p w:rsidR="00740C1E" w:rsidRDefault="004C1DF6">
      <w:pPr>
        <w:tabs>
          <w:tab w:val="center" w:pos="6979"/>
        </w:tabs>
        <w:spacing w:line="580" w:lineRule="exact"/>
        <w:rPr>
          <w:rFonts w:ascii="黑体" w:eastAsia="黑体"/>
          <w:b/>
          <w:sz w:val="28"/>
          <w:szCs w:val="28"/>
        </w:rPr>
      </w:pPr>
      <w:r>
        <w:rPr>
          <w:rFonts w:ascii="仿宋_GB2312" w:eastAsia="仿宋_GB2312" w:hint="eastAsia"/>
          <w:b/>
          <w:sz w:val="32"/>
          <w:szCs w:val="32"/>
        </w:rPr>
        <w:t xml:space="preserve">   </w:t>
      </w:r>
      <w:r>
        <w:rPr>
          <w:rFonts w:ascii="黑体" w:eastAsia="黑体" w:hint="eastAsia"/>
          <w:b/>
          <w:sz w:val="28"/>
          <w:szCs w:val="28"/>
        </w:rPr>
        <w:t>二、收入支出决算总体情况说明</w:t>
      </w:r>
    </w:p>
    <w:p w:rsidR="00740C1E" w:rsidRDefault="004C1DF6">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年度收、</w:t>
      </w:r>
      <w:r>
        <w:rPr>
          <w:rFonts w:ascii="仿宋_GB2312" w:eastAsia="仿宋_GB2312"/>
          <w:sz w:val="28"/>
          <w:szCs w:val="28"/>
        </w:rPr>
        <w:t>支</w:t>
      </w:r>
      <w:r>
        <w:rPr>
          <w:rFonts w:ascii="仿宋_GB2312" w:eastAsia="仿宋_GB2312" w:hint="eastAsia"/>
          <w:sz w:val="28"/>
          <w:szCs w:val="28"/>
        </w:rPr>
        <w:t>总计</w:t>
      </w:r>
      <w:r>
        <w:rPr>
          <w:rFonts w:ascii="仿宋_GB2312" w:eastAsia="仿宋_GB2312"/>
          <w:sz w:val="28"/>
          <w:szCs w:val="28"/>
        </w:rPr>
        <w:t>941.96</w:t>
      </w:r>
      <w:r>
        <w:rPr>
          <w:rFonts w:ascii="仿宋_GB2312" w:eastAsia="仿宋_GB2312" w:hint="eastAsia"/>
          <w:sz w:val="28"/>
          <w:szCs w:val="28"/>
        </w:rPr>
        <w:t>万元，</w:t>
      </w:r>
      <w:r>
        <w:rPr>
          <w:rFonts w:ascii="仿宋_GB2312" w:eastAsia="仿宋_GB2312"/>
          <w:sz w:val="28"/>
          <w:szCs w:val="28"/>
        </w:rPr>
        <w:t>比上年增加</w:t>
      </w:r>
      <w:r>
        <w:rPr>
          <w:rFonts w:ascii="仿宋_GB2312" w:eastAsia="仿宋_GB2312" w:hint="eastAsia"/>
          <w:sz w:val="28"/>
          <w:szCs w:val="28"/>
        </w:rPr>
        <w:t>153.86</w:t>
      </w:r>
      <w:r>
        <w:rPr>
          <w:rFonts w:ascii="仿宋_GB2312" w:eastAsia="仿宋_GB2312" w:hint="eastAsia"/>
          <w:sz w:val="28"/>
          <w:szCs w:val="28"/>
        </w:rPr>
        <w:t>万元，增长</w:t>
      </w:r>
      <w:r>
        <w:rPr>
          <w:rFonts w:ascii="仿宋_GB2312" w:eastAsia="仿宋_GB2312" w:hint="eastAsia"/>
          <w:sz w:val="28"/>
          <w:szCs w:val="28"/>
        </w:rPr>
        <w:t>19.52</w:t>
      </w:r>
      <w:r>
        <w:rPr>
          <w:rFonts w:ascii="仿宋_GB2312" w:eastAsia="仿宋_GB2312" w:hint="eastAsia"/>
          <w:sz w:val="28"/>
          <w:szCs w:val="28"/>
        </w:rPr>
        <w:t>%</w:t>
      </w:r>
      <w:r>
        <w:rPr>
          <w:rFonts w:ascii="仿宋_GB2312" w:eastAsia="仿宋_GB2312" w:hint="eastAsia"/>
          <w:sz w:val="28"/>
          <w:szCs w:val="28"/>
        </w:rPr>
        <w:t>。</w:t>
      </w:r>
    </w:p>
    <w:p w:rsidR="00740C1E" w:rsidRDefault="004C1DF6">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（一</w:t>
      </w:r>
      <w:r>
        <w:rPr>
          <w:rFonts w:ascii="仿宋_GB2312" w:eastAsia="仿宋_GB2312"/>
          <w:sz w:val="28"/>
          <w:szCs w:val="28"/>
        </w:rPr>
        <w:t>）</w:t>
      </w:r>
      <w:r>
        <w:rPr>
          <w:rFonts w:ascii="仿宋_GB2312" w:eastAsia="仿宋_GB2312" w:hint="eastAsia"/>
          <w:sz w:val="28"/>
          <w:szCs w:val="28"/>
        </w:rPr>
        <w:t>收入决算</w:t>
      </w:r>
      <w:r>
        <w:rPr>
          <w:rFonts w:ascii="仿宋_GB2312" w:eastAsia="仿宋_GB2312"/>
          <w:sz w:val="28"/>
          <w:szCs w:val="28"/>
        </w:rPr>
        <w:t>说明</w:t>
      </w:r>
    </w:p>
    <w:p w:rsidR="00740C1E" w:rsidRDefault="004C1DF6">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年度本年收入合计</w:t>
      </w:r>
      <w:r>
        <w:rPr>
          <w:rFonts w:ascii="仿宋_GB2312" w:eastAsia="仿宋_GB2312"/>
          <w:sz w:val="28"/>
          <w:szCs w:val="28"/>
        </w:rPr>
        <w:t>866.37</w:t>
      </w:r>
      <w:r>
        <w:rPr>
          <w:rFonts w:ascii="仿宋_GB2312" w:eastAsia="仿宋_GB2312" w:hint="eastAsia"/>
          <w:sz w:val="28"/>
          <w:szCs w:val="28"/>
        </w:rPr>
        <w:t>万元，</w:t>
      </w:r>
      <w:r>
        <w:rPr>
          <w:rFonts w:ascii="仿宋_GB2312" w:eastAsia="仿宋_GB2312"/>
          <w:sz w:val="28"/>
          <w:szCs w:val="28"/>
        </w:rPr>
        <w:t>比上年增加</w:t>
      </w:r>
      <w:r>
        <w:rPr>
          <w:rFonts w:ascii="仿宋_GB2312" w:eastAsia="仿宋_GB2312" w:hint="eastAsia"/>
          <w:sz w:val="28"/>
          <w:szCs w:val="28"/>
        </w:rPr>
        <w:t>153.57</w:t>
      </w:r>
      <w:r>
        <w:rPr>
          <w:rFonts w:ascii="仿宋_GB2312" w:eastAsia="仿宋_GB2312" w:hint="eastAsia"/>
          <w:sz w:val="28"/>
          <w:szCs w:val="28"/>
        </w:rPr>
        <w:t>万元，增长</w:t>
      </w:r>
      <w:r>
        <w:rPr>
          <w:rFonts w:ascii="仿宋_GB2312" w:eastAsia="仿宋_GB2312" w:hint="eastAsia"/>
          <w:sz w:val="28"/>
          <w:szCs w:val="28"/>
        </w:rPr>
        <w:t>21.54</w:t>
      </w:r>
      <w:r>
        <w:rPr>
          <w:rFonts w:ascii="仿宋_GB2312" w:eastAsia="仿宋_GB2312" w:hint="eastAsia"/>
          <w:sz w:val="28"/>
          <w:szCs w:val="28"/>
        </w:rPr>
        <w:t>%</w:t>
      </w:r>
      <w:r>
        <w:rPr>
          <w:rFonts w:ascii="仿宋_GB2312" w:eastAsia="仿宋_GB2312" w:hint="eastAsia"/>
          <w:sz w:val="28"/>
          <w:szCs w:val="28"/>
        </w:rPr>
        <w:t>。</w:t>
      </w:r>
    </w:p>
    <w:p w:rsidR="00740C1E" w:rsidRDefault="004C1DF6">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1.</w:t>
      </w:r>
      <w:r>
        <w:rPr>
          <w:rFonts w:ascii="仿宋_GB2312" w:eastAsia="仿宋_GB2312" w:hint="eastAsia"/>
          <w:sz w:val="28"/>
          <w:szCs w:val="28"/>
        </w:rPr>
        <w:t>财政拨款收入</w:t>
      </w:r>
      <w:r>
        <w:rPr>
          <w:rFonts w:ascii="仿宋_GB2312" w:eastAsia="仿宋_GB2312"/>
          <w:sz w:val="28"/>
          <w:szCs w:val="28"/>
        </w:rPr>
        <w:t>866.37</w:t>
      </w:r>
      <w:r>
        <w:rPr>
          <w:rFonts w:ascii="仿宋_GB2312" w:eastAsia="仿宋_GB2312" w:hint="eastAsia"/>
          <w:sz w:val="28"/>
          <w:szCs w:val="28"/>
        </w:rPr>
        <w:t>万元，占收入合计的</w:t>
      </w:r>
      <w:r>
        <w:rPr>
          <w:rFonts w:ascii="仿宋_GB2312" w:eastAsia="仿宋_GB2312" w:hint="eastAsia"/>
          <w:sz w:val="28"/>
          <w:szCs w:val="28"/>
        </w:rPr>
        <w:t>100%</w:t>
      </w:r>
      <w:r>
        <w:rPr>
          <w:rFonts w:ascii="仿宋_GB2312" w:eastAsia="仿宋_GB2312" w:hint="eastAsia"/>
          <w:sz w:val="28"/>
          <w:szCs w:val="28"/>
        </w:rPr>
        <w:t>。</w:t>
      </w:r>
      <w:r>
        <w:rPr>
          <w:rFonts w:ascii="仿宋_GB2312" w:eastAsia="仿宋_GB2312" w:hint="eastAsia"/>
          <w:sz w:val="28"/>
          <w:szCs w:val="28"/>
        </w:rPr>
        <w:t>其中：</w:t>
      </w:r>
      <w:r>
        <w:rPr>
          <w:rFonts w:ascii="仿宋_GB2312" w:eastAsia="仿宋_GB2312" w:hint="eastAsia"/>
          <w:sz w:val="28"/>
          <w:szCs w:val="28"/>
        </w:rPr>
        <w:t>一般公共预算财政拨款收入</w:t>
      </w:r>
      <w:r>
        <w:rPr>
          <w:rFonts w:ascii="仿宋_GB2312" w:eastAsia="仿宋_GB2312"/>
          <w:sz w:val="28"/>
          <w:szCs w:val="28"/>
        </w:rPr>
        <w:t>866.37</w:t>
      </w:r>
      <w:r>
        <w:rPr>
          <w:rFonts w:ascii="仿宋_GB2312" w:eastAsia="仿宋_GB2312" w:hint="eastAsia"/>
          <w:sz w:val="28"/>
          <w:szCs w:val="28"/>
        </w:rPr>
        <w:t>万元，占收入合计的</w:t>
      </w:r>
      <w:r>
        <w:rPr>
          <w:rFonts w:ascii="仿宋_GB2312" w:eastAsia="仿宋_GB2312" w:hint="eastAsia"/>
          <w:sz w:val="28"/>
          <w:szCs w:val="28"/>
        </w:rPr>
        <w:t>100</w:t>
      </w:r>
      <w:r>
        <w:rPr>
          <w:rFonts w:ascii="仿宋_GB2312" w:eastAsia="仿宋_GB2312" w:hint="eastAsia"/>
          <w:sz w:val="28"/>
          <w:szCs w:val="28"/>
        </w:rPr>
        <w:t>%</w:t>
      </w:r>
      <w:r>
        <w:rPr>
          <w:rFonts w:ascii="仿宋_GB2312" w:eastAsia="仿宋_GB2312" w:hint="eastAsia"/>
          <w:sz w:val="28"/>
          <w:szCs w:val="28"/>
        </w:rPr>
        <w:t>；</w:t>
      </w:r>
      <w:r>
        <w:rPr>
          <w:rFonts w:ascii="仿宋_GB2312" w:eastAsia="仿宋_GB2312" w:hint="eastAsia"/>
          <w:sz w:val="28"/>
          <w:szCs w:val="28"/>
        </w:rPr>
        <w:t>政府性基金预算财政拨款收入</w:t>
      </w:r>
      <w:r>
        <w:rPr>
          <w:rFonts w:ascii="仿宋_GB2312" w:eastAsia="仿宋_GB2312"/>
          <w:sz w:val="28"/>
          <w:szCs w:val="28"/>
        </w:rPr>
        <w:t>0</w:t>
      </w:r>
      <w:r>
        <w:rPr>
          <w:rFonts w:ascii="仿宋_GB2312" w:eastAsia="仿宋_GB2312" w:hint="eastAsia"/>
          <w:sz w:val="28"/>
          <w:szCs w:val="28"/>
        </w:rPr>
        <w:t>万元；</w:t>
      </w:r>
      <w:r>
        <w:rPr>
          <w:rFonts w:ascii="仿宋_GB2312" w:eastAsia="仿宋_GB2312" w:hint="eastAsia"/>
          <w:sz w:val="28"/>
          <w:szCs w:val="28"/>
        </w:rPr>
        <w:t>国有资本经营预算财政拨款收入</w:t>
      </w:r>
      <w:r>
        <w:rPr>
          <w:rFonts w:ascii="仿宋_GB2312" w:eastAsia="仿宋_GB2312"/>
          <w:sz w:val="28"/>
          <w:szCs w:val="28"/>
        </w:rPr>
        <w:t>0</w:t>
      </w:r>
      <w:r>
        <w:rPr>
          <w:rFonts w:ascii="仿宋_GB2312" w:eastAsia="仿宋_GB2312" w:hint="eastAsia"/>
          <w:sz w:val="28"/>
          <w:szCs w:val="28"/>
        </w:rPr>
        <w:t>万元；</w:t>
      </w:r>
    </w:p>
    <w:p w:rsidR="00740C1E" w:rsidRDefault="004C1DF6">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2.</w:t>
      </w:r>
      <w:r>
        <w:rPr>
          <w:rFonts w:ascii="仿宋_GB2312" w:eastAsia="仿宋_GB2312" w:hint="eastAsia"/>
          <w:sz w:val="28"/>
          <w:szCs w:val="28"/>
        </w:rPr>
        <w:t>上级补助收入</w:t>
      </w:r>
      <w:r>
        <w:rPr>
          <w:rFonts w:ascii="仿宋_GB2312" w:eastAsia="仿宋_GB2312"/>
          <w:sz w:val="28"/>
          <w:szCs w:val="28"/>
        </w:rPr>
        <w:t>0</w:t>
      </w:r>
      <w:r>
        <w:rPr>
          <w:rFonts w:ascii="仿宋_GB2312" w:eastAsia="仿宋_GB2312" w:hint="eastAsia"/>
          <w:sz w:val="28"/>
          <w:szCs w:val="28"/>
        </w:rPr>
        <w:t>万元；</w:t>
      </w:r>
    </w:p>
    <w:p w:rsidR="00740C1E" w:rsidRDefault="004C1DF6">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3.</w:t>
      </w:r>
      <w:r>
        <w:rPr>
          <w:rFonts w:ascii="仿宋_GB2312" w:eastAsia="仿宋_GB2312" w:hint="eastAsia"/>
          <w:sz w:val="28"/>
          <w:szCs w:val="28"/>
        </w:rPr>
        <w:t>事业收入</w:t>
      </w:r>
      <w:r>
        <w:rPr>
          <w:rFonts w:ascii="仿宋_GB2312" w:eastAsia="仿宋_GB2312"/>
          <w:sz w:val="28"/>
          <w:szCs w:val="28"/>
        </w:rPr>
        <w:t>0</w:t>
      </w:r>
      <w:r>
        <w:rPr>
          <w:rFonts w:ascii="仿宋_GB2312" w:eastAsia="仿宋_GB2312" w:hint="eastAsia"/>
          <w:sz w:val="28"/>
          <w:szCs w:val="28"/>
        </w:rPr>
        <w:t>万元；</w:t>
      </w:r>
    </w:p>
    <w:p w:rsidR="00740C1E" w:rsidRDefault="004C1DF6">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lastRenderedPageBreak/>
        <w:t>4.</w:t>
      </w:r>
      <w:r>
        <w:rPr>
          <w:rFonts w:ascii="仿宋_GB2312" w:eastAsia="仿宋_GB2312" w:hint="eastAsia"/>
          <w:sz w:val="28"/>
          <w:szCs w:val="28"/>
        </w:rPr>
        <w:t>经营收入</w:t>
      </w:r>
      <w:r>
        <w:rPr>
          <w:rFonts w:ascii="仿宋_GB2312" w:eastAsia="仿宋_GB2312"/>
          <w:sz w:val="28"/>
          <w:szCs w:val="28"/>
        </w:rPr>
        <w:t>0</w:t>
      </w:r>
      <w:r>
        <w:rPr>
          <w:rFonts w:ascii="仿宋_GB2312" w:eastAsia="仿宋_GB2312" w:hint="eastAsia"/>
          <w:sz w:val="28"/>
          <w:szCs w:val="28"/>
        </w:rPr>
        <w:t>万元；</w:t>
      </w:r>
    </w:p>
    <w:p w:rsidR="00740C1E" w:rsidRDefault="004C1DF6">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5.</w:t>
      </w:r>
      <w:r>
        <w:rPr>
          <w:rFonts w:ascii="仿宋_GB2312" w:eastAsia="仿宋_GB2312" w:hint="eastAsia"/>
          <w:sz w:val="28"/>
          <w:szCs w:val="28"/>
        </w:rPr>
        <w:t>附属单位上缴收入</w:t>
      </w:r>
      <w:r>
        <w:rPr>
          <w:rFonts w:ascii="仿宋_GB2312" w:eastAsia="仿宋_GB2312"/>
          <w:sz w:val="28"/>
          <w:szCs w:val="28"/>
        </w:rPr>
        <w:t>0</w:t>
      </w:r>
      <w:r>
        <w:rPr>
          <w:rFonts w:ascii="仿宋_GB2312" w:eastAsia="仿宋_GB2312" w:hint="eastAsia"/>
          <w:sz w:val="28"/>
          <w:szCs w:val="28"/>
        </w:rPr>
        <w:t>万元；</w:t>
      </w:r>
    </w:p>
    <w:p w:rsidR="00740C1E" w:rsidRDefault="004C1DF6">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6.</w:t>
      </w:r>
      <w:r>
        <w:rPr>
          <w:rFonts w:ascii="仿宋_GB2312" w:eastAsia="仿宋_GB2312" w:hint="eastAsia"/>
          <w:sz w:val="28"/>
          <w:szCs w:val="28"/>
        </w:rPr>
        <w:t>其他收入</w:t>
      </w:r>
      <w:r>
        <w:rPr>
          <w:rFonts w:ascii="仿宋_GB2312" w:eastAsia="仿宋_GB2312"/>
          <w:sz w:val="28"/>
          <w:szCs w:val="28"/>
        </w:rPr>
        <w:t>0</w:t>
      </w:r>
      <w:r>
        <w:rPr>
          <w:rFonts w:ascii="仿宋_GB2312" w:eastAsia="仿宋_GB2312" w:hint="eastAsia"/>
          <w:sz w:val="28"/>
          <w:szCs w:val="28"/>
        </w:rPr>
        <w:t>万元。</w:t>
      </w:r>
    </w:p>
    <w:p w:rsidR="00740C1E" w:rsidRDefault="004C1DF6">
      <w:pPr>
        <w:pStyle w:val="2"/>
        <w:jc w:val="center"/>
        <w:rPr>
          <w:rFonts w:ascii="仿宋_GB2312" w:eastAsia="仿宋_GB2312"/>
          <w:color w:val="000000"/>
          <w:sz w:val="32"/>
        </w:rPr>
      </w:pPr>
      <w:r>
        <w:rPr>
          <w:rFonts w:ascii="仿宋_GB2312" w:eastAsia="仿宋_GB2312" w:hint="eastAsia"/>
          <w:color w:val="000000"/>
          <w:sz w:val="32"/>
        </w:rPr>
        <w:t>图</w:t>
      </w:r>
      <w:r>
        <w:rPr>
          <w:rFonts w:ascii="仿宋_GB2312" w:eastAsia="仿宋_GB2312" w:hint="eastAsia"/>
          <w:color w:val="000000"/>
          <w:sz w:val="32"/>
        </w:rPr>
        <w:t>1</w:t>
      </w:r>
      <w:r>
        <w:rPr>
          <w:rFonts w:ascii="仿宋_GB2312" w:eastAsia="仿宋_GB2312" w:hint="eastAsia"/>
          <w:color w:val="000000"/>
          <w:sz w:val="32"/>
        </w:rPr>
        <w:t>：收入决算</w:t>
      </w:r>
    </w:p>
    <w:p w:rsidR="00740C1E" w:rsidRDefault="004C1DF6">
      <w:r>
        <w:rPr>
          <w:rFonts w:ascii="仿宋_GB2312" w:eastAsia="仿宋_GB2312" w:hint="eastAsia"/>
          <w:color w:val="000000"/>
          <w:sz w:val="32"/>
          <w:szCs w:val="32"/>
        </w:rPr>
        <w:t xml:space="preserve">                        </w:t>
      </w:r>
      <w:r>
        <w:rPr>
          <w:noProof/>
        </w:rPr>
        <w:drawing>
          <wp:inline distT="0" distB="0" distL="114300" distR="114300">
            <wp:extent cx="4572000" cy="2743200"/>
            <wp:effectExtent l="4445" t="4445" r="14605" b="14605"/>
            <wp:docPr id="2" name="图表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740C1E" w:rsidRDefault="004C1DF6">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（二</w:t>
      </w:r>
      <w:r>
        <w:rPr>
          <w:rFonts w:ascii="仿宋_GB2312" w:eastAsia="仿宋_GB2312"/>
          <w:sz w:val="28"/>
          <w:szCs w:val="28"/>
        </w:rPr>
        <w:t>）</w:t>
      </w:r>
      <w:r>
        <w:rPr>
          <w:rFonts w:ascii="仿宋_GB2312" w:eastAsia="仿宋_GB2312" w:hint="eastAsia"/>
          <w:sz w:val="28"/>
          <w:szCs w:val="28"/>
        </w:rPr>
        <w:t>支出决算</w:t>
      </w:r>
      <w:r>
        <w:rPr>
          <w:rFonts w:ascii="仿宋_GB2312" w:eastAsia="仿宋_GB2312"/>
          <w:sz w:val="28"/>
          <w:szCs w:val="28"/>
        </w:rPr>
        <w:t>说明</w:t>
      </w:r>
    </w:p>
    <w:p w:rsidR="00740C1E" w:rsidRDefault="004C1DF6">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年度本年支出合计</w:t>
      </w:r>
      <w:r>
        <w:rPr>
          <w:rFonts w:ascii="仿宋_GB2312" w:eastAsia="仿宋_GB2312"/>
          <w:sz w:val="28"/>
          <w:szCs w:val="28"/>
        </w:rPr>
        <w:t>754.34</w:t>
      </w:r>
      <w:r>
        <w:rPr>
          <w:rFonts w:ascii="仿宋_GB2312" w:eastAsia="仿宋_GB2312" w:hint="eastAsia"/>
          <w:sz w:val="28"/>
          <w:szCs w:val="28"/>
        </w:rPr>
        <w:t>万元，</w:t>
      </w:r>
      <w:r>
        <w:rPr>
          <w:rFonts w:ascii="仿宋_GB2312" w:eastAsia="仿宋_GB2312"/>
          <w:sz w:val="28"/>
          <w:szCs w:val="28"/>
        </w:rPr>
        <w:t>比上年增加</w:t>
      </w:r>
      <w:r>
        <w:rPr>
          <w:rFonts w:ascii="仿宋_GB2312" w:eastAsia="仿宋_GB2312" w:hint="eastAsia"/>
          <w:sz w:val="28"/>
          <w:szCs w:val="28"/>
        </w:rPr>
        <w:t>41.83</w:t>
      </w:r>
      <w:r>
        <w:rPr>
          <w:rFonts w:ascii="仿宋_GB2312" w:eastAsia="仿宋_GB2312" w:hint="eastAsia"/>
          <w:sz w:val="28"/>
          <w:szCs w:val="28"/>
        </w:rPr>
        <w:t>万元，增长</w:t>
      </w:r>
      <w:r>
        <w:rPr>
          <w:rFonts w:ascii="仿宋_GB2312" w:eastAsia="仿宋_GB2312" w:hint="eastAsia"/>
          <w:sz w:val="28"/>
          <w:szCs w:val="28"/>
        </w:rPr>
        <w:t>5.87</w:t>
      </w:r>
      <w:r>
        <w:rPr>
          <w:rFonts w:ascii="仿宋_GB2312" w:eastAsia="仿宋_GB2312" w:hint="eastAsia"/>
          <w:sz w:val="28"/>
          <w:szCs w:val="28"/>
        </w:rPr>
        <w:t>%</w:t>
      </w:r>
      <w:r>
        <w:rPr>
          <w:rFonts w:ascii="仿宋_GB2312" w:eastAsia="仿宋_GB2312" w:hint="eastAsia"/>
          <w:sz w:val="28"/>
          <w:szCs w:val="28"/>
        </w:rPr>
        <w:t>，其中：基本支出</w:t>
      </w:r>
      <w:r>
        <w:rPr>
          <w:rFonts w:ascii="仿宋_GB2312" w:eastAsia="仿宋_GB2312"/>
          <w:sz w:val="28"/>
          <w:szCs w:val="28"/>
        </w:rPr>
        <w:t>637.62</w:t>
      </w:r>
      <w:r>
        <w:rPr>
          <w:rFonts w:ascii="仿宋_GB2312" w:eastAsia="仿宋_GB2312" w:hint="eastAsia"/>
          <w:sz w:val="28"/>
          <w:szCs w:val="28"/>
        </w:rPr>
        <w:t>万元，占支出合计的</w:t>
      </w:r>
      <w:r>
        <w:rPr>
          <w:rFonts w:ascii="仿宋_GB2312" w:eastAsia="仿宋_GB2312" w:hint="eastAsia"/>
          <w:sz w:val="28"/>
          <w:szCs w:val="28"/>
        </w:rPr>
        <w:t>84.53</w:t>
      </w:r>
      <w:r>
        <w:rPr>
          <w:rFonts w:ascii="仿宋_GB2312" w:eastAsia="仿宋_GB2312" w:hint="eastAsia"/>
          <w:sz w:val="28"/>
          <w:szCs w:val="28"/>
        </w:rPr>
        <w:t>%</w:t>
      </w:r>
      <w:r>
        <w:rPr>
          <w:rFonts w:ascii="仿宋_GB2312" w:eastAsia="仿宋_GB2312" w:hint="eastAsia"/>
          <w:sz w:val="28"/>
          <w:szCs w:val="28"/>
        </w:rPr>
        <w:t>；项目支出</w:t>
      </w:r>
      <w:r>
        <w:rPr>
          <w:rFonts w:ascii="仿宋_GB2312" w:eastAsia="仿宋_GB2312"/>
          <w:sz w:val="28"/>
          <w:szCs w:val="28"/>
        </w:rPr>
        <w:t>116.72</w:t>
      </w:r>
      <w:r>
        <w:rPr>
          <w:rFonts w:ascii="仿宋_GB2312" w:eastAsia="仿宋_GB2312" w:hint="eastAsia"/>
          <w:sz w:val="28"/>
          <w:szCs w:val="28"/>
        </w:rPr>
        <w:t>万元，占支出合计的</w:t>
      </w:r>
      <w:r>
        <w:rPr>
          <w:rFonts w:ascii="仿宋_GB2312" w:eastAsia="仿宋_GB2312" w:hint="eastAsia"/>
          <w:sz w:val="28"/>
          <w:szCs w:val="28"/>
        </w:rPr>
        <w:t>15.47</w:t>
      </w:r>
      <w:r>
        <w:rPr>
          <w:rFonts w:ascii="仿宋_GB2312" w:eastAsia="仿宋_GB2312" w:hint="eastAsia"/>
          <w:sz w:val="28"/>
          <w:szCs w:val="28"/>
        </w:rPr>
        <w:t>%;</w:t>
      </w:r>
      <w:r>
        <w:rPr>
          <w:rFonts w:ascii="仿宋_GB2312" w:eastAsia="仿宋_GB2312" w:hint="eastAsia"/>
          <w:sz w:val="28"/>
          <w:szCs w:val="28"/>
        </w:rPr>
        <w:t>上缴上级支出</w:t>
      </w:r>
      <w:r>
        <w:rPr>
          <w:rFonts w:ascii="仿宋_GB2312" w:eastAsia="仿宋_GB2312"/>
          <w:sz w:val="28"/>
          <w:szCs w:val="28"/>
        </w:rPr>
        <w:t>0</w:t>
      </w:r>
      <w:r>
        <w:rPr>
          <w:rFonts w:ascii="仿宋_GB2312" w:eastAsia="仿宋_GB2312" w:hint="eastAsia"/>
          <w:sz w:val="28"/>
          <w:szCs w:val="28"/>
        </w:rPr>
        <w:t>万元，占支出合计的</w:t>
      </w:r>
      <w:r>
        <w:rPr>
          <w:rFonts w:ascii="仿宋_GB2312" w:eastAsia="仿宋_GB2312" w:hint="eastAsia"/>
          <w:sz w:val="28"/>
          <w:szCs w:val="28"/>
        </w:rPr>
        <w:t>0</w:t>
      </w:r>
      <w:r>
        <w:rPr>
          <w:rFonts w:ascii="仿宋_GB2312" w:eastAsia="仿宋_GB2312" w:hint="eastAsia"/>
          <w:sz w:val="28"/>
          <w:szCs w:val="28"/>
        </w:rPr>
        <w:t>%</w:t>
      </w:r>
      <w:r>
        <w:rPr>
          <w:rFonts w:ascii="仿宋_GB2312" w:eastAsia="仿宋_GB2312" w:hint="eastAsia"/>
          <w:sz w:val="28"/>
          <w:szCs w:val="28"/>
        </w:rPr>
        <w:t>；经营支出</w:t>
      </w:r>
      <w:r>
        <w:rPr>
          <w:rFonts w:ascii="仿宋_GB2312" w:eastAsia="仿宋_GB2312"/>
          <w:sz w:val="28"/>
          <w:szCs w:val="28"/>
        </w:rPr>
        <w:t>0</w:t>
      </w:r>
      <w:r>
        <w:rPr>
          <w:rFonts w:ascii="仿宋_GB2312" w:eastAsia="仿宋_GB2312" w:hint="eastAsia"/>
          <w:sz w:val="28"/>
          <w:szCs w:val="28"/>
        </w:rPr>
        <w:t>万</w:t>
      </w:r>
      <w:r>
        <w:rPr>
          <w:rFonts w:ascii="仿宋_GB2312" w:eastAsia="仿宋_GB2312" w:hint="eastAsia"/>
          <w:sz w:val="28"/>
          <w:szCs w:val="28"/>
        </w:rPr>
        <w:lastRenderedPageBreak/>
        <w:t>元，占支出合计的</w:t>
      </w:r>
      <w:r>
        <w:rPr>
          <w:rFonts w:ascii="仿宋_GB2312" w:eastAsia="仿宋_GB2312" w:hint="eastAsia"/>
          <w:sz w:val="28"/>
          <w:szCs w:val="28"/>
        </w:rPr>
        <w:t>0</w:t>
      </w:r>
      <w:r>
        <w:rPr>
          <w:rFonts w:ascii="仿宋_GB2312" w:eastAsia="仿宋_GB2312" w:hint="eastAsia"/>
          <w:sz w:val="28"/>
          <w:szCs w:val="28"/>
        </w:rPr>
        <w:t>%</w:t>
      </w:r>
      <w:r>
        <w:rPr>
          <w:rFonts w:ascii="仿宋_GB2312" w:eastAsia="仿宋_GB2312" w:hint="eastAsia"/>
          <w:sz w:val="28"/>
          <w:szCs w:val="28"/>
        </w:rPr>
        <w:t>；对附属单位补助支出</w:t>
      </w:r>
      <w:r>
        <w:rPr>
          <w:rFonts w:ascii="仿宋_GB2312" w:eastAsia="仿宋_GB2312"/>
          <w:sz w:val="28"/>
          <w:szCs w:val="28"/>
        </w:rPr>
        <w:t>0</w:t>
      </w:r>
      <w:r>
        <w:rPr>
          <w:rFonts w:ascii="仿宋_GB2312" w:eastAsia="仿宋_GB2312" w:hint="eastAsia"/>
          <w:sz w:val="28"/>
          <w:szCs w:val="28"/>
        </w:rPr>
        <w:t>万元，占支出合计的</w:t>
      </w:r>
      <w:r>
        <w:rPr>
          <w:rFonts w:ascii="仿宋_GB2312" w:eastAsia="仿宋_GB2312" w:hint="eastAsia"/>
          <w:sz w:val="28"/>
          <w:szCs w:val="28"/>
        </w:rPr>
        <w:t>0</w:t>
      </w:r>
      <w:r>
        <w:rPr>
          <w:rFonts w:ascii="仿宋_GB2312" w:eastAsia="仿宋_GB2312" w:hint="eastAsia"/>
          <w:sz w:val="28"/>
          <w:szCs w:val="28"/>
        </w:rPr>
        <w:t>%</w:t>
      </w:r>
      <w:r>
        <w:rPr>
          <w:rFonts w:ascii="仿宋_GB2312" w:eastAsia="仿宋_GB2312" w:hint="eastAsia"/>
          <w:sz w:val="28"/>
          <w:szCs w:val="28"/>
        </w:rPr>
        <w:t>。</w:t>
      </w:r>
    </w:p>
    <w:p w:rsidR="00740C1E" w:rsidRDefault="004C1DF6">
      <w:pPr>
        <w:pStyle w:val="2"/>
        <w:ind w:firstLine="642"/>
        <w:jc w:val="center"/>
        <w:rPr>
          <w:rFonts w:ascii="仿宋_GB2312" w:eastAsia="仿宋_GB2312"/>
          <w:color w:val="000000"/>
          <w:sz w:val="32"/>
        </w:rPr>
      </w:pPr>
      <w:r>
        <w:rPr>
          <w:rFonts w:ascii="仿宋_GB2312" w:eastAsia="仿宋_GB2312" w:hint="eastAsia"/>
          <w:color w:val="000000"/>
          <w:sz w:val="32"/>
        </w:rPr>
        <w:t>图</w:t>
      </w:r>
      <w:r>
        <w:rPr>
          <w:rFonts w:ascii="仿宋_GB2312" w:eastAsia="仿宋_GB2312" w:hint="eastAsia"/>
          <w:color w:val="000000"/>
          <w:sz w:val="32"/>
        </w:rPr>
        <w:t>2</w:t>
      </w:r>
      <w:r>
        <w:rPr>
          <w:rFonts w:ascii="仿宋_GB2312" w:eastAsia="仿宋_GB2312" w:hint="eastAsia"/>
          <w:color w:val="000000"/>
          <w:sz w:val="32"/>
        </w:rPr>
        <w:t>：基本支出和项目支出情况</w:t>
      </w:r>
    </w:p>
    <w:p w:rsidR="00740C1E" w:rsidRDefault="004C1DF6">
      <w:pPr>
        <w:jc w:val="center"/>
        <w:rPr>
          <w:rFonts w:ascii="黑体" w:eastAsia="黑体"/>
          <w:b/>
          <w:sz w:val="28"/>
          <w:szCs w:val="28"/>
        </w:rPr>
      </w:pPr>
      <w:r>
        <w:rPr>
          <w:noProof/>
        </w:rPr>
        <w:drawing>
          <wp:inline distT="0" distB="0" distL="114300" distR="114300">
            <wp:extent cx="4572000" cy="2743200"/>
            <wp:effectExtent l="4445" t="4445" r="14605" b="14605"/>
            <wp:docPr id="3" name="图表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740C1E" w:rsidRDefault="004C1DF6" w:rsidP="00735438">
      <w:pPr>
        <w:tabs>
          <w:tab w:val="center" w:pos="6979"/>
        </w:tabs>
        <w:spacing w:line="580" w:lineRule="exact"/>
        <w:ind w:firstLineChars="196" w:firstLine="551"/>
        <w:rPr>
          <w:rFonts w:ascii="黑体" w:eastAsia="黑体"/>
          <w:b/>
          <w:sz w:val="28"/>
          <w:szCs w:val="28"/>
        </w:rPr>
      </w:pPr>
      <w:r>
        <w:rPr>
          <w:rFonts w:ascii="黑体" w:eastAsia="黑体" w:hint="eastAsia"/>
          <w:b/>
          <w:sz w:val="28"/>
          <w:szCs w:val="28"/>
        </w:rPr>
        <w:t>三</w:t>
      </w:r>
      <w:r>
        <w:rPr>
          <w:rFonts w:ascii="黑体" w:eastAsia="黑体"/>
          <w:b/>
          <w:sz w:val="28"/>
          <w:szCs w:val="28"/>
        </w:rPr>
        <w:t>、财政拨款</w:t>
      </w:r>
      <w:r>
        <w:rPr>
          <w:rFonts w:ascii="黑体" w:eastAsia="黑体" w:hint="eastAsia"/>
          <w:b/>
          <w:sz w:val="28"/>
          <w:szCs w:val="28"/>
        </w:rPr>
        <w:t>收入支出决算</w:t>
      </w:r>
      <w:r>
        <w:rPr>
          <w:rFonts w:ascii="黑体" w:eastAsia="黑体"/>
          <w:b/>
          <w:sz w:val="28"/>
          <w:szCs w:val="28"/>
        </w:rPr>
        <w:t>总体情况说明</w:t>
      </w:r>
    </w:p>
    <w:p w:rsidR="00740C1E" w:rsidRDefault="004C1DF6">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年度财政拨款收、</w:t>
      </w:r>
      <w:r>
        <w:rPr>
          <w:rFonts w:ascii="仿宋_GB2312" w:eastAsia="仿宋_GB2312"/>
          <w:sz w:val="28"/>
          <w:szCs w:val="28"/>
        </w:rPr>
        <w:t>支</w:t>
      </w:r>
      <w:r>
        <w:rPr>
          <w:rFonts w:ascii="仿宋_GB2312" w:eastAsia="仿宋_GB2312" w:hint="eastAsia"/>
          <w:sz w:val="28"/>
          <w:szCs w:val="28"/>
        </w:rPr>
        <w:t>总计</w:t>
      </w:r>
      <w:r>
        <w:rPr>
          <w:rFonts w:ascii="仿宋_GB2312" w:eastAsia="仿宋_GB2312"/>
          <w:sz w:val="28"/>
          <w:szCs w:val="28"/>
        </w:rPr>
        <w:t>941.96</w:t>
      </w:r>
      <w:r>
        <w:rPr>
          <w:rFonts w:ascii="仿宋_GB2312" w:eastAsia="仿宋_GB2312" w:hint="eastAsia"/>
          <w:sz w:val="28"/>
          <w:szCs w:val="28"/>
        </w:rPr>
        <w:t>万元，比上年</w:t>
      </w:r>
      <w:r>
        <w:rPr>
          <w:rFonts w:ascii="仿宋_GB2312" w:eastAsia="仿宋_GB2312"/>
          <w:sz w:val="28"/>
          <w:szCs w:val="28"/>
        </w:rPr>
        <w:t>增加</w:t>
      </w:r>
      <w:r>
        <w:rPr>
          <w:rFonts w:ascii="仿宋_GB2312" w:eastAsia="仿宋_GB2312" w:hint="eastAsia"/>
          <w:sz w:val="28"/>
          <w:szCs w:val="28"/>
        </w:rPr>
        <w:t>153.86</w:t>
      </w:r>
      <w:r>
        <w:rPr>
          <w:rFonts w:ascii="仿宋_GB2312" w:eastAsia="仿宋_GB2312" w:hint="eastAsia"/>
          <w:sz w:val="28"/>
          <w:szCs w:val="28"/>
        </w:rPr>
        <w:t>万元，增长</w:t>
      </w:r>
      <w:r>
        <w:rPr>
          <w:rFonts w:ascii="仿宋_GB2312" w:eastAsia="仿宋_GB2312" w:hint="eastAsia"/>
          <w:sz w:val="28"/>
          <w:szCs w:val="28"/>
        </w:rPr>
        <w:t>19.52</w:t>
      </w:r>
      <w:r>
        <w:rPr>
          <w:rFonts w:ascii="仿宋_GB2312" w:eastAsia="仿宋_GB2312" w:hint="eastAsia"/>
          <w:sz w:val="28"/>
          <w:szCs w:val="28"/>
        </w:rPr>
        <w:t>%</w:t>
      </w:r>
      <w:r>
        <w:rPr>
          <w:rFonts w:ascii="仿宋_GB2312" w:eastAsia="仿宋_GB2312" w:hint="eastAsia"/>
          <w:sz w:val="28"/>
          <w:szCs w:val="28"/>
        </w:rPr>
        <w:t>。主要原因：正常增人增资，</w:t>
      </w:r>
      <w:r w:rsidR="00744AAA">
        <w:rPr>
          <w:rFonts w:ascii="仿宋_GB2312" w:eastAsia="仿宋_GB2312" w:hint="eastAsia"/>
          <w:sz w:val="28"/>
          <w:szCs w:val="28"/>
        </w:rPr>
        <w:t>相应支出</w:t>
      </w:r>
      <w:r>
        <w:rPr>
          <w:rFonts w:ascii="仿宋_GB2312" w:eastAsia="仿宋_GB2312" w:hint="eastAsia"/>
          <w:sz w:val="28"/>
          <w:szCs w:val="28"/>
        </w:rPr>
        <w:t>增加。</w:t>
      </w:r>
    </w:p>
    <w:p w:rsidR="00740C1E" w:rsidRDefault="004C1DF6" w:rsidP="00735438">
      <w:pPr>
        <w:tabs>
          <w:tab w:val="center" w:pos="6979"/>
        </w:tabs>
        <w:spacing w:line="580" w:lineRule="exact"/>
        <w:ind w:firstLineChars="196" w:firstLine="551"/>
        <w:rPr>
          <w:rFonts w:ascii="黑体" w:eastAsia="黑体"/>
          <w:b/>
          <w:sz w:val="28"/>
          <w:szCs w:val="28"/>
        </w:rPr>
      </w:pPr>
      <w:r>
        <w:rPr>
          <w:rFonts w:ascii="黑体" w:eastAsia="黑体" w:hint="eastAsia"/>
          <w:b/>
          <w:sz w:val="28"/>
          <w:szCs w:val="28"/>
        </w:rPr>
        <w:t>四、一般公共预算财政拨款支出决算情况说明</w:t>
      </w:r>
    </w:p>
    <w:p w:rsidR="00740C1E" w:rsidRDefault="004C1DF6">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（一）一般公共预算财政拨款支出决算总体情况</w:t>
      </w:r>
    </w:p>
    <w:p w:rsidR="00740C1E" w:rsidRDefault="004C1DF6">
      <w:pPr>
        <w:autoSpaceDE w:val="0"/>
        <w:autoSpaceDN w:val="0"/>
        <w:adjustRightInd w:val="0"/>
        <w:spacing w:line="580" w:lineRule="exact"/>
        <w:ind w:firstLineChars="200" w:firstLine="560"/>
        <w:jc w:val="left"/>
      </w:pPr>
      <w:r>
        <w:rPr>
          <w:rFonts w:ascii="仿宋_GB2312" w:eastAsia="仿宋_GB2312" w:hint="eastAsia"/>
          <w:sz w:val="28"/>
          <w:szCs w:val="28"/>
        </w:rPr>
        <w:lastRenderedPageBreak/>
        <w:t>202</w:t>
      </w:r>
      <w:r>
        <w:rPr>
          <w:rFonts w:ascii="仿宋_GB2312" w:eastAsia="仿宋_GB2312" w:hint="eastAsia"/>
          <w:sz w:val="28"/>
          <w:szCs w:val="28"/>
        </w:rPr>
        <w:t>4</w:t>
      </w:r>
      <w:r>
        <w:rPr>
          <w:rFonts w:ascii="仿宋_GB2312" w:eastAsia="仿宋_GB2312" w:hint="eastAsia"/>
          <w:sz w:val="28"/>
          <w:szCs w:val="28"/>
        </w:rPr>
        <w:t>年度一般公共预算财政拨款支出</w:t>
      </w:r>
      <w:r>
        <w:rPr>
          <w:rFonts w:ascii="仿宋_GB2312" w:eastAsia="仿宋_GB2312"/>
          <w:sz w:val="28"/>
          <w:szCs w:val="28"/>
        </w:rPr>
        <w:t>754</w:t>
      </w:r>
      <w:r>
        <w:rPr>
          <w:rFonts w:ascii="仿宋_GB2312" w:eastAsia="仿宋_GB2312" w:hint="eastAsia"/>
          <w:sz w:val="28"/>
          <w:szCs w:val="28"/>
        </w:rPr>
        <w:t>.34</w:t>
      </w:r>
      <w:r>
        <w:rPr>
          <w:rFonts w:ascii="仿宋_GB2312" w:eastAsia="仿宋_GB2312" w:hint="eastAsia"/>
          <w:sz w:val="28"/>
          <w:szCs w:val="28"/>
        </w:rPr>
        <w:t>万元，主要用于以下方面：一般公共服务支出</w:t>
      </w:r>
      <w:r>
        <w:rPr>
          <w:rFonts w:ascii="仿宋_GB2312" w:eastAsia="仿宋_GB2312" w:hint="eastAsia"/>
          <w:sz w:val="28"/>
          <w:szCs w:val="28"/>
        </w:rPr>
        <w:t>619.00</w:t>
      </w:r>
      <w:r>
        <w:rPr>
          <w:rFonts w:ascii="仿宋_GB2312" w:eastAsia="仿宋_GB2312" w:hint="eastAsia"/>
          <w:sz w:val="28"/>
          <w:szCs w:val="28"/>
        </w:rPr>
        <w:t>万元，</w:t>
      </w:r>
      <w:r>
        <w:rPr>
          <w:rFonts w:ascii="仿宋_GB2312" w:eastAsia="仿宋_GB2312" w:hint="eastAsia"/>
          <w:sz w:val="28"/>
          <w:szCs w:val="28"/>
        </w:rPr>
        <w:t>占本年财政拨款支出</w:t>
      </w:r>
      <w:r>
        <w:rPr>
          <w:rFonts w:ascii="仿宋_GB2312" w:eastAsia="仿宋_GB2312" w:hint="eastAsia"/>
          <w:sz w:val="28"/>
          <w:szCs w:val="28"/>
        </w:rPr>
        <w:t>82.06</w:t>
      </w:r>
      <w:r>
        <w:rPr>
          <w:rFonts w:ascii="仿宋_GB2312" w:eastAsia="仿宋_GB2312" w:hint="eastAsia"/>
          <w:sz w:val="28"/>
          <w:szCs w:val="28"/>
        </w:rPr>
        <w:t>%</w:t>
      </w:r>
      <w:r>
        <w:rPr>
          <w:rFonts w:ascii="仿宋_GB2312" w:eastAsia="仿宋_GB2312" w:hint="eastAsia"/>
          <w:sz w:val="28"/>
          <w:szCs w:val="28"/>
        </w:rPr>
        <w:t>；教育支出</w:t>
      </w:r>
      <w:r>
        <w:rPr>
          <w:rFonts w:ascii="仿宋_GB2312" w:eastAsia="仿宋_GB2312" w:hint="eastAsia"/>
          <w:sz w:val="28"/>
          <w:szCs w:val="28"/>
        </w:rPr>
        <w:t>18.00</w:t>
      </w:r>
      <w:r>
        <w:rPr>
          <w:rFonts w:ascii="仿宋_GB2312" w:eastAsia="仿宋_GB2312" w:hint="eastAsia"/>
          <w:sz w:val="28"/>
          <w:szCs w:val="28"/>
        </w:rPr>
        <w:t>万元，占本年财政拨款支出</w:t>
      </w:r>
      <w:r>
        <w:rPr>
          <w:rFonts w:ascii="仿宋_GB2312" w:eastAsia="仿宋_GB2312" w:hint="eastAsia"/>
          <w:sz w:val="28"/>
          <w:szCs w:val="28"/>
        </w:rPr>
        <w:t>2.</w:t>
      </w:r>
      <w:r>
        <w:rPr>
          <w:rFonts w:ascii="仿宋_GB2312" w:eastAsia="仿宋_GB2312" w:hint="eastAsia"/>
          <w:sz w:val="28"/>
          <w:szCs w:val="28"/>
        </w:rPr>
        <w:t>39</w:t>
      </w:r>
      <w:r>
        <w:rPr>
          <w:rFonts w:ascii="仿宋_GB2312" w:eastAsia="仿宋_GB2312" w:hint="eastAsia"/>
          <w:sz w:val="28"/>
          <w:szCs w:val="28"/>
        </w:rPr>
        <w:t>%</w:t>
      </w:r>
      <w:r>
        <w:rPr>
          <w:rFonts w:ascii="仿宋_GB2312" w:eastAsia="仿宋_GB2312" w:hint="eastAsia"/>
          <w:sz w:val="28"/>
          <w:szCs w:val="28"/>
        </w:rPr>
        <w:t>；社会保障和就业支出</w:t>
      </w:r>
      <w:r>
        <w:rPr>
          <w:rFonts w:ascii="仿宋_GB2312" w:eastAsia="仿宋_GB2312" w:hint="eastAsia"/>
          <w:sz w:val="28"/>
          <w:szCs w:val="28"/>
        </w:rPr>
        <w:t>68.44</w:t>
      </w:r>
      <w:r>
        <w:rPr>
          <w:rFonts w:ascii="仿宋_GB2312" w:eastAsia="仿宋_GB2312" w:hint="eastAsia"/>
          <w:sz w:val="28"/>
          <w:szCs w:val="28"/>
        </w:rPr>
        <w:t>万元，占本年财政拨款支出</w:t>
      </w:r>
      <w:r>
        <w:rPr>
          <w:rFonts w:ascii="仿宋_GB2312" w:eastAsia="仿宋_GB2312" w:hint="eastAsia"/>
          <w:sz w:val="28"/>
          <w:szCs w:val="28"/>
        </w:rPr>
        <w:t>9.07</w:t>
      </w:r>
      <w:r>
        <w:rPr>
          <w:rFonts w:ascii="仿宋_GB2312" w:eastAsia="仿宋_GB2312" w:hint="eastAsia"/>
          <w:sz w:val="28"/>
          <w:szCs w:val="28"/>
        </w:rPr>
        <w:t>%</w:t>
      </w:r>
      <w:r>
        <w:rPr>
          <w:rFonts w:ascii="仿宋_GB2312" w:eastAsia="仿宋_GB2312" w:hint="eastAsia"/>
          <w:sz w:val="28"/>
          <w:szCs w:val="28"/>
        </w:rPr>
        <w:t>；卫生健康支出</w:t>
      </w:r>
      <w:r>
        <w:rPr>
          <w:rFonts w:ascii="仿宋_GB2312" w:eastAsia="仿宋_GB2312" w:hint="eastAsia"/>
          <w:sz w:val="28"/>
          <w:szCs w:val="28"/>
        </w:rPr>
        <w:t>48.90</w:t>
      </w:r>
      <w:r>
        <w:rPr>
          <w:rFonts w:ascii="仿宋_GB2312" w:eastAsia="仿宋_GB2312" w:hint="eastAsia"/>
          <w:sz w:val="28"/>
          <w:szCs w:val="28"/>
        </w:rPr>
        <w:t>万元，占本年财政拨款支出</w:t>
      </w:r>
      <w:r>
        <w:rPr>
          <w:rFonts w:ascii="仿宋_GB2312" w:eastAsia="仿宋_GB2312" w:hint="eastAsia"/>
          <w:sz w:val="28"/>
          <w:szCs w:val="28"/>
        </w:rPr>
        <w:t>6.48</w:t>
      </w:r>
      <w:r>
        <w:rPr>
          <w:rFonts w:ascii="仿宋_GB2312" w:eastAsia="仿宋_GB2312" w:hint="eastAsia"/>
          <w:sz w:val="28"/>
          <w:szCs w:val="28"/>
        </w:rPr>
        <w:t>%</w:t>
      </w:r>
      <w:r>
        <w:rPr>
          <w:rFonts w:ascii="仿宋_GB2312" w:eastAsia="仿宋_GB2312" w:hint="eastAsia"/>
          <w:sz w:val="28"/>
          <w:szCs w:val="28"/>
        </w:rPr>
        <w:t>。</w:t>
      </w:r>
    </w:p>
    <w:p w:rsidR="00740C1E" w:rsidRDefault="004C1DF6">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（二）一般公共预算财政拨款支出决算具体情况</w:t>
      </w:r>
    </w:p>
    <w:p w:rsidR="00740C1E" w:rsidRDefault="004C1DF6">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1</w:t>
      </w:r>
      <w:r>
        <w:rPr>
          <w:rFonts w:ascii="仿宋_GB2312" w:eastAsia="仿宋_GB2312" w:hint="eastAsia"/>
          <w:sz w:val="28"/>
          <w:szCs w:val="28"/>
        </w:rPr>
        <w:t>、“一般公共服务支出”</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年度年初预算</w:t>
      </w:r>
      <w:r>
        <w:rPr>
          <w:rFonts w:ascii="仿宋_GB2312" w:eastAsia="仿宋_GB2312" w:hint="eastAsia"/>
          <w:sz w:val="28"/>
          <w:szCs w:val="28"/>
        </w:rPr>
        <w:t>731.32</w:t>
      </w:r>
      <w:r>
        <w:rPr>
          <w:rFonts w:ascii="仿宋_GB2312" w:eastAsia="仿宋_GB2312" w:hint="eastAsia"/>
          <w:sz w:val="28"/>
          <w:szCs w:val="28"/>
        </w:rPr>
        <w:t>万元，</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年度决算</w:t>
      </w:r>
      <w:r>
        <w:rPr>
          <w:rFonts w:ascii="仿宋_GB2312" w:eastAsia="仿宋_GB2312" w:hint="eastAsia"/>
          <w:sz w:val="28"/>
          <w:szCs w:val="28"/>
        </w:rPr>
        <w:t>619.00</w:t>
      </w:r>
      <w:r>
        <w:rPr>
          <w:rFonts w:ascii="仿宋_GB2312" w:eastAsia="仿宋_GB2312" w:hint="eastAsia"/>
          <w:sz w:val="28"/>
          <w:szCs w:val="28"/>
        </w:rPr>
        <w:t>万元，</w:t>
      </w:r>
      <w:r>
        <w:rPr>
          <w:rFonts w:ascii="仿宋_GB2312" w:eastAsia="仿宋_GB2312" w:hint="eastAsia"/>
          <w:sz w:val="28"/>
          <w:szCs w:val="28"/>
        </w:rPr>
        <w:t>完成年初预算的</w:t>
      </w:r>
      <w:r>
        <w:rPr>
          <w:rFonts w:ascii="仿宋_GB2312" w:eastAsia="仿宋_GB2312" w:hint="eastAsia"/>
          <w:sz w:val="28"/>
          <w:szCs w:val="28"/>
        </w:rPr>
        <w:t>84.64</w:t>
      </w:r>
      <w:r>
        <w:rPr>
          <w:rFonts w:ascii="仿宋_GB2312" w:eastAsia="仿宋_GB2312" w:hint="eastAsia"/>
          <w:sz w:val="28"/>
          <w:szCs w:val="28"/>
        </w:rPr>
        <w:t>%</w:t>
      </w:r>
      <w:r>
        <w:rPr>
          <w:rFonts w:ascii="仿宋_GB2312" w:eastAsia="仿宋_GB2312" w:hint="eastAsia"/>
          <w:sz w:val="28"/>
          <w:szCs w:val="28"/>
        </w:rPr>
        <w:t>。其中：</w:t>
      </w:r>
    </w:p>
    <w:p w:rsidR="00740C1E" w:rsidRDefault="004C1DF6">
      <w:pPr>
        <w:spacing w:line="580" w:lineRule="exact"/>
        <w:ind w:firstLineChars="200" w:firstLine="560"/>
        <w:rPr>
          <w:rFonts w:ascii="仿宋_GB2312" w:eastAsia="仿宋_GB2312"/>
          <w:color w:val="FF0000"/>
          <w:sz w:val="28"/>
          <w:szCs w:val="28"/>
        </w:rPr>
      </w:pPr>
      <w:r>
        <w:rPr>
          <w:rFonts w:ascii="仿宋_GB2312" w:eastAsia="仿宋_GB2312" w:hint="eastAsia"/>
          <w:sz w:val="28"/>
          <w:szCs w:val="28"/>
        </w:rPr>
        <w:t>“市场监督</w:t>
      </w:r>
      <w:r>
        <w:rPr>
          <w:rFonts w:ascii="仿宋_GB2312" w:eastAsia="仿宋_GB2312"/>
          <w:sz w:val="28"/>
          <w:szCs w:val="28"/>
        </w:rPr>
        <w:t>管理事务</w:t>
      </w:r>
      <w:r>
        <w:rPr>
          <w:rFonts w:ascii="仿宋_GB2312" w:eastAsia="仿宋_GB2312" w:hint="eastAsia"/>
          <w:sz w:val="28"/>
          <w:szCs w:val="28"/>
        </w:rPr>
        <w:t>”</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年度年初预算</w:t>
      </w:r>
      <w:r>
        <w:rPr>
          <w:rFonts w:ascii="仿宋_GB2312" w:eastAsia="仿宋_GB2312" w:hint="eastAsia"/>
          <w:sz w:val="28"/>
          <w:szCs w:val="28"/>
        </w:rPr>
        <w:t>731.32</w:t>
      </w:r>
      <w:r>
        <w:rPr>
          <w:rFonts w:ascii="仿宋_GB2312" w:eastAsia="仿宋_GB2312" w:hint="eastAsia"/>
          <w:sz w:val="28"/>
          <w:szCs w:val="28"/>
        </w:rPr>
        <w:t>万元，</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年度决算</w:t>
      </w:r>
      <w:r>
        <w:rPr>
          <w:rFonts w:ascii="仿宋_GB2312" w:eastAsia="仿宋_GB2312" w:hint="eastAsia"/>
          <w:sz w:val="28"/>
          <w:szCs w:val="28"/>
        </w:rPr>
        <w:t>619.00</w:t>
      </w:r>
      <w:r>
        <w:rPr>
          <w:rFonts w:ascii="仿宋_GB2312" w:eastAsia="仿宋_GB2312" w:hint="eastAsia"/>
          <w:sz w:val="28"/>
          <w:szCs w:val="28"/>
        </w:rPr>
        <w:t>万元，</w:t>
      </w:r>
      <w:r>
        <w:rPr>
          <w:rFonts w:ascii="仿宋_GB2312" w:eastAsia="仿宋_GB2312" w:hint="eastAsia"/>
          <w:sz w:val="28"/>
          <w:szCs w:val="28"/>
        </w:rPr>
        <w:t>完成年初预算的</w:t>
      </w:r>
      <w:r>
        <w:rPr>
          <w:rFonts w:ascii="仿宋_GB2312" w:eastAsia="仿宋_GB2312" w:hint="eastAsia"/>
          <w:sz w:val="28"/>
          <w:szCs w:val="28"/>
        </w:rPr>
        <w:t>84.64</w:t>
      </w:r>
      <w:r>
        <w:rPr>
          <w:rFonts w:ascii="仿宋_GB2312" w:eastAsia="仿宋_GB2312" w:hint="eastAsia"/>
          <w:sz w:val="28"/>
          <w:szCs w:val="28"/>
        </w:rPr>
        <w:t>%</w:t>
      </w:r>
      <w:r>
        <w:rPr>
          <w:rFonts w:ascii="仿宋_GB2312" w:eastAsia="仿宋_GB2312" w:hint="eastAsia"/>
          <w:sz w:val="28"/>
          <w:szCs w:val="28"/>
        </w:rPr>
        <w:t>。主要原因：严格落实过“紧日子”要求，压减一般性支出。</w:t>
      </w:r>
    </w:p>
    <w:p w:rsidR="00740C1E" w:rsidRDefault="004C1DF6">
      <w:pPr>
        <w:spacing w:line="580" w:lineRule="exact"/>
        <w:ind w:firstLineChars="200" w:firstLine="560"/>
        <w:rPr>
          <w:rFonts w:ascii="仿宋_GB2312" w:eastAsia="仿宋_GB2312"/>
          <w:sz w:val="28"/>
          <w:szCs w:val="28"/>
        </w:rPr>
      </w:pPr>
      <w:r>
        <w:rPr>
          <w:rFonts w:ascii="仿宋_GB2312" w:eastAsia="仿宋_GB2312" w:hint="eastAsia"/>
          <w:sz w:val="28"/>
          <w:szCs w:val="28"/>
        </w:rPr>
        <w:t>2</w:t>
      </w:r>
      <w:r>
        <w:rPr>
          <w:rFonts w:ascii="仿宋_GB2312" w:eastAsia="仿宋_GB2312" w:hint="eastAsia"/>
          <w:sz w:val="28"/>
          <w:szCs w:val="28"/>
        </w:rPr>
        <w:t>、“教育支出”</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年度年初预算</w:t>
      </w:r>
      <w:r>
        <w:rPr>
          <w:rFonts w:ascii="仿宋_GB2312" w:eastAsia="仿宋_GB2312" w:hint="eastAsia"/>
          <w:sz w:val="28"/>
          <w:szCs w:val="28"/>
        </w:rPr>
        <w:t>18.5</w:t>
      </w:r>
      <w:r w:rsidR="00656A0A">
        <w:rPr>
          <w:rFonts w:ascii="仿宋_GB2312" w:eastAsia="仿宋_GB2312" w:hint="eastAsia"/>
          <w:sz w:val="28"/>
          <w:szCs w:val="28"/>
        </w:rPr>
        <w:t>0</w:t>
      </w:r>
      <w:r>
        <w:rPr>
          <w:rFonts w:ascii="仿宋_GB2312" w:eastAsia="仿宋_GB2312" w:hint="eastAsia"/>
          <w:sz w:val="28"/>
          <w:szCs w:val="28"/>
        </w:rPr>
        <w:t>万元，</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年度决算</w:t>
      </w:r>
      <w:r>
        <w:rPr>
          <w:rFonts w:ascii="仿宋_GB2312" w:eastAsia="仿宋_GB2312" w:hint="eastAsia"/>
          <w:sz w:val="28"/>
          <w:szCs w:val="28"/>
        </w:rPr>
        <w:t>18.00</w:t>
      </w:r>
      <w:r>
        <w:rPr>
          <w:rFonts w:ascii="仿宋_GB2312" w:eastAsia="仿宋_GB2312" w:hint="eastAsia"/>
          <w:sz w:val="28"/>
          <w:szCs w:val="28"/>
        </w:rPr>
        <w:t>万元，</w:t>
      </w:r>
      <w:r>
        <w:rPr>
          <w:rFonts w:ascii="仿宋_GB2312" w:eastAsia="仿宋_GB2312" w:hint="eastAsia"/>
          <w:sz w:val="28"/>
          <w:szCs w:val="28"/>
        </w:rPr>
        <w:t>完成年初预算的</w:t>
      </w:r>
      <w:r>
        <w:rPr>
          <w:rFonts w:ascii="仿宋_GB2312" w:eastAsia="仿宋_GB2312" w:hint="eastAsia"/>
          <w:sz w:val="28"/>
          <w:szCs w:val="28"/>
        </w:rPr>
        <w:t>97.30</w:t>
      </w:r>
      <w:r>
        <w:rPr>
          <w:rFonts w:ascii="仿宋_GB2312" w:eastAsia="仿宋_GB2312" w:hint="eastAsia"/>
          <w:sz w:val="28"/>
          <w:szCs w:val="28"/>
        </w:rPr>
        <w:t>%</w:t>
      </w:r>
      <w:r>
        <w:rPr>
          <w:rFonts w:ascii="仿宋_GB2312" w:eastAsia="仿宋_GB2312" w:hint="eastAsia"/>
          <w:sz w:val="28"/>
          <w:szCs w:val="28"/>
        </w:rPr>
        <w:t>。其中：</w:t>
      </w:r>
    </w:p>
    <w:p w:rsidR="00740C1E" w:rsidRDefault="004C1DF6">
      <w:pPr>
        <w:spacing w:line="580" w:lineRule="exact"/>
        <w:ind w:firstLineChars="200" w:firstLine="560"/>
        <w:rPr>
          <w:rFonts w:ascii="仿宋_GB2312" w:eastAsia="仿宋_GB2312"/>
          <w:color w:val="FF0000"/>
          <w:sz w:val="28"/>
          <w:szCs w:val="28"/>
        </w:rPr>
      </w:pPr>
      <w:r>
        <w:rPr>
          <w:rFonts w:ascii="仿宋_GB2312" w:eastAsia="仿宋_GB2312" w:hint="eastAsia"/>
          <w:sz w:val="28"/>
          <w:szCs w:val="28"/>
        </w:rPr>
        <w:t>“进修及培训”</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年度年初预算</w:t>
      </w:r>
      <w:r>
        <w:rPr>
          <w:rFonts w:ascii="仿宋_GB2312" w:eastAsia="仿宋_GB2312" w:hint="eastAsia"/>
          <w:sz w:val="28"/>
          <w:szCs w:val="28"/>
        </w:rPr>
        <w:t>18.5</w:t>
      </w:r>
      <w:r w:rsidR="00656A0A">
        <w:rPr>
          <w:rFonts w:ascii="仿宋_GB2312" w:eastAsia="仿宋_GB2312" w:hint="eastAsia"/>
          <w:sz w:val="28"/>
          <w:szCs w:val="28"/>
        </w:rPr>
        <w:t>0</w:t>
      </w:r>
      <w:r>
        <w:rPr>
          <w:rFonts w:ascii="仿宋_GB2312" w:eastAsia="仿宋_GB2312" w:hint="eastAsia"/>
          <w:sz w:val="28"/>
          <w:szCs w:val="28"/>
        </w:rPr>
        <w:t>万元，</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年度决算</w:t>
      </w:r>
      <w:r>
        <w:rPr>
          <w:rFonts w:ascii="仿宋_GB2312" w:eastAsia="仿宋_GB2312" w:hint="eastAsia"/>
          <w:sz w:val="28"/>
          <w:szCs w:val="28"/>
        </w:rPr>
        <w:t>18.00</w:t>
      </w:r>
      <w:r>
        <w:rPr>
          <w:rFonts w:ascii="仿宋_GB2312" w:eastAsia="仿宋_GB2312" w:hint="eastAsia"/>
          <w:sz w:val="28"/>
          <w:szCs w:val="28"/>
        </w:rPr>
        <w:t>万元，</w:t>
      </w:r>
      <w:r>
        <w:rPr>
          <w:rFonts w:ascii="仿宋_GB2312" w:eastAsia="仿宋_GB2312" w:hint="eastAsia"/>
          <w:sz w:val="28"/>
          <w:szCs w:val="28"/>
        </w:rPr>
        <w:t>完成年初预算的</w:t>
      </w:r>
      <w:r>
        <w:rPr>
          <w:rFonts w:ascii="仿宋_GB2312" w:eastAsia="仿宋_GB2312" w:hint="eastAsia"/>
          <w:sz w:val="28"/>
          <w:szCs w:val="28"/>
        </w:rPr>
        <w:t>97.30</w:t>
      </w:r>
      <w:r>
        <w:rPr>
          <w:rFonts w:ascii="仿宋_GB2312" w:eastAsia="仿宋_GB2312" w:hint="eastAsia"/>
          <w:sz w:val="28"/>
          <w:szCs w:val="28"/>
        </w:rPr>
        <w:t>%</w:t>
      </w:r>
      <w:r>
        <w:rPr>
          <w:rFonts w:ascii="仿宋_GB2312" w:eastAsia="仿宋_GB2312" w:hint="eastAsia"/>
          <w:sz w:val="28"/>
          <w:szCs w:val="28"/>
        </w:rPr>
        <w:t>。主要原因：严格落实过“紧日子”要求，压减一般性支出。</w:t>
      </w:r>
    </w:p>
    <w:p w:rsidR="00740C1E" w:rsidRDefault="004C1DF6">
      <w:pPr>
        <w:spacing w:line="580" w:lineRule="exact"/>
        <w:ind w:firstLineChars="200" w:firstLine="560"/>
        <w:rPr>
          <w:rFonts w:ascii="仿宋_GB2312" w:eastAsia="仿宋_GB2312"/>
          <w:sz w:val="28"/>
          <w:szCs w:val="28"/>
        </w:rPr>
      </w:pPr>
      <w:r>
        <w:rPr>
          <w:rFonts w:ascii="仿宋_GB2312" w:eastAsia="仿宋_GB2312" w:hint="eastAsia"/>
          <w:sz w:val="28"/>
          <w:szCs w:val="28"/>
        </w:rPr>
        <w:t>3</w:t>
      </w:r>
      <w:r>
        <w:rPr>
          <w:rFonts w:ascii="仿宋_GB2312" w:eastAsia="仿宋_GB2312" w:hint="eastAsia"/>
          <w:sz w:val="28"/>
          <w:szCs w:val="28"/>
        </w:rPr>
        <w:t>、“社会</w:t>
      </w:r>
      <w:r>
        <w:rPr>
          <w:rFonts w:ascii="仿宋_GB2312" w:eastAsia="仿宋_GB2312"/>
          <w:sz w:val="28"/>
          <w:szCs w:val="28"/>
        </w:rPr>
        <w:t>保障和就业支出</w:t>
      </w:r>
      <w:r>
        <w:rPr>
          <w:rFonts w:ascii="仿宋_GB2312" w:eastAsia="仿宋_GB2312" w:hint="eastAsia"/>
          <w:sz w:val="28"/>
          <w:szCs w:val="28"/>
        </w:rPr>
        <w:t>”</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年度年初预算</w:t>
      </w:r>
      <w:r>
        <w:rPr>
          <w:rFonts w:ascii="仿宋_GB2312" w:eastAsia="仿宋_GB2312" w:hint="eastAsia"/>
          <w:sz w:val="28"/>
          <w:szCs w:val="28"/>
        </w:rPr>
        <w:t>72.6</w:t>
      </w:r>
      <w:r>
        <w:rPr>
          <w:rFonts w:ascii="仿宋_GB2312" w:eastAsia="仿宋_GB2312" w:hint="eastAsia"/>
          <w:sz w:val="28"/>
          <w:szCs w:val="28"/>
        </w:rPr>
        <w:t>6</w:t>
      </w:r>
      <w:r>
        <w:rPr>
          <w:rFonts w:ascii="仿宋_GB2312" w:eastAsia="仿宋_GB2312" w:hint="eastAsia"/>
          <w:sz w:val="28"/>
          <w:szCs w:val="28"/>
        </w:rPr>
        <w:t>万元，</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年度决算</w:t>
      </w:r>
      <w:r>
        <w:rPr>
          <w:rFonts w:ascii="仿宋_GB2312" w:eastAsia="仿宋_GB2312" w:hint="eastAsia"/>
          <w:sz w:val="28"/>
          <w:szCs w:val="28"/>
        </w:rPr>
        <w:t>68.44</w:t>
      </w:r>
      <w:r>
        <w:rPr>
          <w:rFonts w:ascii="仿宋_GB2312" w:eastAsia="仿宋_GB2312" w:hint="eastAsia"/>
          <w:sz w:val="28"/>
          <w:szCs w:val="28"/>
        </w:rPr>
        <w:t>万元，</w:t>
      </w:r>
      <w:r>
        <w:rPr>
          <w:rFonts w:ascii="仿宋_GB2312" w:eastAsia="仿宋_GB2312" w:hint="eastAsia"/>
          <w:sz w:val="28"/>
          <w:szCs w:val="28"/>
        </w:rPr>
        <w:t>完成年初预算的</w:t>
      </w:r>
      <w:r>
        <w:rPr>
          <w:rFonts w:ascii="仿宋_GB2312" w:eastAsia="仿宋_GB2312" w:hint="eastAsia"/>
          <w:sz w:val="28"/>
          <w:szCs w:val="28"/>
        </w:rPr>
        <w:t>94.19</w:t>
      </w:r>
      <w:r>
        <w:rPr>
          <w:rFonts w:ascii="仿宋_GB2312" w:eastAsia="仿宋_GB2312" w:hint="eastAsia"/>
          <w:sz w:val="28"/>
          <w:szCs w:val="28"/>
        </w:rPr>
        <w:t>%</w:t>
      </w:r>
      <w:r>
        <w:rPr>
          <w:rFonts w:ascii="仿宋_GB2312" w:eastAsia="仿宋_GB2312" w:hint="eastAsia"/>
          <w:sz w:val="28"/>
          <w:szCs w:val="28"/>
        </w:rPr>
        <w:t>。其中：</w:t>
      </w:r>
    </w:p>
    <w:p w:rsidR="00740C1E" w:rsidRDefault="004C1DF6">
      <w:pPr>
        <w:spacing w:line="580" w:lineRule="exact"/>
        <w:ind w:firstLineChars="200" w:firstLine="560"/>
        <w:rPr>
          <w:rFonts w:ascii="仿宋_GB2312" w:eastAsia="仿宋_GB2312"/>
          <w:sz w:val="28"/>
          <w:szCs w:val="28"/>
        </w:rPr>
      </w:pPr>
      <w:r>
        <w:rPr>
          <w:rFonts w:ascii="仿宋_GB2312" w:eastAsia="仿宋_GB2312" w:hint="eastAsia"/>
          <w:sz w:val="28"/>
          <w:szCs w:val="28"/>
        </w:rPr>
        <w:t>“行政事业</w:t>
      </w:r>
      <w:r>
        <w:rPr>
          <w:rFonts w:ascii="仿宋_GB2312" w:eastAsia="仿宋_GB2312"/>
          <w:sz w:val="28"/>
          <w:szCs w:val="28"/>
        </w:rPr>
        <w:t>单位养老支出</w:t>
      </w:r>
      <w:r>
        <w:rPr>
          <w:rFonts w:ascii="仿宋_GB2312" w:eastAsia="仿宋_GB2312" w:hint="eastAsia"/>
          <w:sz w:val="28"/>
          <w:szCs w:val="28"/>
        </w:rPr>
        <w:t>”</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年度年初预算</w:t>
      </w:r>
      <w:r>
        <w:rPr>
          <w:rFonts w:ascii="仿宋_GB2312" w:eastAsia="仿宋_GB2312" w:hint="eastAsia"/>
          <w:sz w:val="28"/>
          <w:szCs w:val="28"/>
        </w:rPr>
        <w:t>72.6</w:t>
      </w:r>
      <w:r>
        <w:rPr>
          <w:rFonts w:ascii="仿宋_GB2312" w:eastAsia="仿宋_GB2312" w:hint="eastAsia"/>
          <w:sz w:val="28"/>
          <w:szCs w:val="28"/>
        </w:rPr>
        <w:t>6</w:t>
      </w:r>
      <w:r>
        <w:rPr>
          <w:rFonts w:ascii="仿宋_GB2312" w:eastAsia="仿宋_GB2312" w:hint="eastAsia"/>
          <w:sz w:val="28"/>
          <w:szCs w:val="28"/>
        </w:rPr>
        <w:t>万元，</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年度决算</w:t>
      </w:r>
      <w:r>
        <w:rPr>
          <w:rFonts w:ascii="仿宋_GB2312" w:eastAsia="仿宋_GB2312" w:hint="eastAsia"/>
          <w:sz w:val="28"/>
          <w:szCs w:val="28"/>
        </w:rPr>
        <w:t>68.44</w:t>
      </w:r>
      <w:r>
        <w:rPr>
          <w:rFonts w:ascii="仿宋_GB2312" w:eastAsia="仿宋_GB2312" w:hint="eastAsia"/>
          <w:sz w:val="28"/>
          <w:szCs w:val="28"/>
        </w:rPr>
        <w:t>万元，</w:t>
      </w:r>
      <w:r>
        <w:rPr>
          <w:rFonts w:ascii="仿宋_GB2312" w:eastAsia="仿宋_GB2312" w:hint="eastAsia"/>
          <w:sz w:val="28"/>
          <w:szCs w:val="28"/>
        </w:rPr>
        <w:t>完成年初预算的</w:t>
      </w:r>
      <w:r>
        <w:rPr>
          <w:rFonts w:ascii="仿宋_GB2312" w:eastAsia="仿宋_GB2312" w:hint="eastAsia"/>
          <w:sz w:val="28"/>
          <w:szCs w:val="28"/>
        </w:rPr>
        <w:t>94.19</w:t>
      </w:r>
      <w:r>
        <w:rPr>
          <w:rFonts w:ascii="仿宋_GB2312" w:eastAsia="仿宋_GB2312" w:hint="eastAsia"/>
          <w:sz w:val="28"/>
          <w:szCs w:val="28"/>
        </w:rPr>
        <w:t>%</w:t>
      </w:r>
      <w:r>
        <w:rPr>
          <w:rFonts w:ascii="仿宋_GB2312" w:eastAsia="仿宋_GB2312" w:hint="eastAsia"/>
          <w:sz w:val="28"/>
          <w:szCs w:val="28"/>
        </w:rPr>
        <w:t>。主要原因：落实机关</w:t>
      </w:r>
      <w:r>
        <w:rPr>
          <w:rFonts w:ascii="仿宋_GB2312" w:eastAsia="仿宋_GB2312"/>
          <w:sz w:val="28"/>
          <w:szCs w:val="28"/>
        </w:rPr>
        <w:t>事业单位养老保险政策，按规定缴纳</w:t>
      </w:r>
      <w:r>
        <w:rPr>
          <w:rFonts w:ascii="仿宋_GB2312" w:eastAsia="仿宋_GB2312" w:hint="eastAsia"/>
          <w:sz w:val="28"/>
          <w:szCs w:val="28"/>
        </w:rPr>
        <w:t>职工</w:t>
      </w:r>
      <w:r>
        <w:rPr>
          <w:rFonts w:ascii="仿宋_GB2312" w:eastAsia="仿宋_GB2312"/>
          <w:sz w:val="28"/>
          <w:szCs w:val="28"/>
        </w:rPr>
        <w:t>养老保险</w:t>
      </w:r>
      <w:r>
        <w:rPr>
          <w:rFonts w:ascii="仿宋_GB2312" w:eastAsia="仿宋_GB2312" w:hint="eastAsia"/>
          <w:sz w:val="28"/>
          <w:szCs w:val="28"/>
        </w:rPr>
        <w:t>及职业年金。</w:t>
      </w:r>
    </w:p>
    <w:p w:rsidR="00740C1E" w:rsidRDefault="004C1DF6">
      <w:pPr>
        <w:spacing w:line="580" w:lineRule="exact"/>
        <w:ind w:firstLineChars="200" w:firstLine="560"/>
        <w:rPr>
          <w:rFonts w:ascii="仿宋_GB2312" w:eastAsia="仿宋_GB2312"/>
          <w:sz w:val="28"/>
          <w:szCs w:val="28"/>
        </w:rPr>
      </w:pPr>
      <w:r>
        <w:rPr>
          <w:rFonts w:ascii="仿宋_GB2312" w:eastAsia="仿宋_GB2312" w:hint="eastAsia"/>
          <w:sz w:val="28"/>
          <w:szCs w:val="28"/>
        </w:rPr>
        <w:t>4</w:t>
      </w:r>
      <w:r>
        <w:rPr>
          <w:rFonts w:ascii="仿宋_GB2312" w:eastAsia="仿宋_GB2312" w:hint="eastAsia"/>
          <w:sz w:val="28"/>
          <w:szCs w:val="28"/>
        </w:rPr>
        <w:t>、“卫生</w:t>
      </w:r>
      <w:r>
        <w:rPr>
          <w:rFonts w:ascii="仿宋_GB2312" w:eastAsia="仿宋_GB2312"/>
          <w:sz w:val="28"/>
          <w:szCs w:val="28"/>
        </w:rPr>
        <w:t>健康支出</w:t>
      </w:r>
      <w:r>
        <w:rPr>
          <w:rFonts w:ascii="仿宋_GB2312" w:eastAsia="仿宋_GB2312" w:hint="eastAsia"/>
          <w:sz w:val="28"/>
          <w:szCs w:val="28"/>
        </w:rPr>
        <w:t>”</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年度年初预算</w:t>
      </w:r>
      <w:r>
        <w:rPr>
          <w:rFonts w:ascii="仿宋_GB2312" w:eastAsia="仿宋_GB2312" w:hint="eastAsia"/>
          <w:sz w:val="28"/>
          <w:szCs w:val="28"/>
        </w:rPr>
        <w:t>53.88</w:t>
      </w:r>
      <w:r>
        <w:rPr>
          <w:rFonts w:ascii="仿宋_GB2312" w:eastAsia="仿宋_GB2312" w:hint="eastAsia"/>
          <w:sz w:val="28"/>
          <w:szCs w:val="28"/>
        </w:rPr>
        <w:t>万元，</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年度决算</w:t>
      </w:r>
      <w:r>
        <w:rPr>
          <w:rFonts w:ascii="仿宋_GB2312" w:eastAsia="仿宋_GB2312" w:hint="eastAsia"/>
          <w:sz w:val="28"/>
          <w:szCs w:val="28"/>
        </w:rPr>
        <w:t>48.90</w:t>
      </w:r>
      <w:r>
        <w:rPr>
          <w:rFonts w:ascii="仿宋_GB2312" w:eastAsia="仿宋_GB2312" w:hint="eastAsia"/>
          <w:sz w:val="28"/>
          <w:szCs w:val="28"/>
        </w:rPr>
        <w:t>万元，</w:t>
      </w:r>
      <w:r>
        <w:rPr>
          <w:rFonts w:ascii="仿宋_GB2312" w:eastAsia="仿宋_GB2312" w:hint="eastAsia"/>
          <w:sz w:val="28"/>
          <w:szCs w:val="28"/>
        </w:rPr>
        <w:t>完成年初预算的</w:t>
      </w:r>
      <w:r>
        <w:rPr>
          <w:rFonts w:ascii="仿宋_GB2312" w:eastAsia="仿宋_GB2312" w:hint="eastAsia"/>
          <w:sz w:val="28"/>
          <w:szCs w:val="28"/>
        </w:rPr>
        <w:t>90.76</w:t>
      </w:r>
      <w:r>
        <w:rPr>
          <w:rFonts w:ascii="仿宋_GB2312" w:eastAsia="仿宋_GB2312" w:hint="eastAsia"/>
          <w:sz w:val="28"/>
          <w:szCs w:val="28"/>
        </w:rPr>
        <w:t>%</w:t>
      </w:r>
      <w:r>
        <w:rPr>
          <w:rFonts w:ascii="仿宋_GB2312" w:eastAsia="仿宋_GB2312" w:hint="eastAsia"/>
          <w:sz w:val="28"/>
          <w:szCs w:val="28"/>
        </w:rPr>
        <w:t>。其中：</w:t>
      </w:r>
    </w:p>
    <w:p w:rsidR="00740C1E" w:rsidRDefault="004C1DF6">
      <w:pPr>
        <w:spacing w:line="580" w:lineRule="exact"/>
        <w:ind w:firstLineChars="200" w:firstLine="560"/>
      </w:pPr>
      <w:r>
        <w:rPr>
          <w:rFonts w:ascii="仿宋_GB2312" w:eastAsia="仿宋_GB2312" w:hint="eastAsia"/>
          <w:sz w:val="28"/>
          <w:szCs w:val="28"/>
        </w:rPr>
        <w:t>“行政事业</w:t>
      </w:r>
      <w:r>
        <w:rPr>
          <w:rFonts w:ascii="仿宋_GB2312" w:eastAsia="仿宋_GB2312"/>
          <w:sz w:val="28"/>
          <w:szCs w:val="28"/>
        </w:rPr>
        <w:t>单位医疗</w:t>
      </w:r>
      <w:r>
        <w:rPr>
          <w:rFonts w:ascii="仿宋_GB2312" w:eastAsia="仿宋_GB2312" w:hint="eastAsia"/>
          <w:sz w:val="28"/>
          <w:szCs w:val="28"/>
        </w:rPr>
        <w:t>”</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年度年初预算</w:t>
      </w:r>
      <w:r>
        <w:rPr>
          <w:rFonts w:ascii="仿宋_GB2312" w:eastAsia="仿宋_GB2312" w:hint="eastAsia"/>
          <w:sz w:val="28"/>
          <w:szCs w:val="28"/>
        </w:rPr>
        <w:t>53.88</w:t>
      </w:r>
      <w:r>
        <w:rPr>
          <w:rFonts w:ascii="仿宋_GB2312" w:eastAsia="仿宋_GB2312" w:hint="eastAsia"/>
          <w:sz w:val="28"/>
          <w:szCs w:val="28"/>
        </w:rPr>
        <w:t>万元，</w:t>
      </w: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年度决算</w:t>
      </w:r>
      <w:r>
        <w:rPr>
          <w:rFonts w:ascii="仿宋_GB2312" w:eastAsia="仿宋_GB2312" w:hint="eastAsia"/>
          <w:sz w:val="28"/>
          <w:szCs w:val="28"/>
        </w:rPr>
        <w:t>48.90</w:t>
      </w:r>
      <w:r>
        <w:rPr>
          <w:rFonts w:ascii="仿宋_GB2312" w:eastAsia="仿宋_GB2312" w:hint="eastAsia"/>
          <w:sz w:val="28"/>
          <w:szCs w:val="28"/>
        </w:rPr>
        <w:t>万元，</w:t>
      </w:r>
      <w:r>
        <w:rPr>
          <w:rFonts w:ascii="仿宋_GB2312" w:eastAsia="仿宋_GB2312" w:hint="eastAsia"/>
          <w:sz w:val="28"/>
          <w:szCs w:val="28"/>
        </w:rPr>
        <w:t>完成年初预算的</w:t>
      </w:r>
      <w:r>
        <w:rPr>
          <w:rFonts w:ascii="仿宋_GB2312" w:eastAsia="仿宋_GB2312" w:hint="eastAsia"/>
          <w:sz w:val="28"/>
          <w:szCs w:val="28"/>
        </w:rPr>
        <w:t>90.76</w:t>
      </w:r>
      <w:r>
        <w:rPr>
          <w:rFonts w:ascii="仿宋_GB2312" w:eastAsia="仿宋_GB2312" w:hint="eastAsia"/>
          <w:sz w:val="28"/>
          <w:szCs w:val="28"/>
        </w:rPr>
        <w:t>%</w:t>
      </w:r>
      <w:r>
        <w:rPr>
          <w:rFonts w:ascii="仿宋_GB2312" w:eastAsia="仿宋_GB2312" w:hint="eastAsia"/>
          <w:sz w:val="28"/>
          <w:szCs w:val="28"/>
        </w:rPr>
        <w:t>。主要</w:t>
      </w:r>
      <w:r>
        <w:rPr>
          <w:rFonts w:ascii="仿宋_GB2312" w:eastAsia="仿宋_GB2312" w:hint="eastAsia"/>
          <w:sz w:val="28"/>
          <w:szCs w:val="28"/>
        </w:rPr>
        <w:lastRenderedPageBreak/>
        <w:t>原因：落实全市统一要求，缴纳职工基本医疗保险。</w:t>
      </w:r>
    </w:p>
    <w:p w:rsidR="00740C1E" w:rsidRDefault="004C1DF6" w:rsidP="00735438">
      <w:pPr>
        <w:spacing w:line="580" w:lineRule="exact"/>
        <w:ind w:firstLineChars="200" w:firstLine="562"/>
        <w:rPr>
          <w:rFonts w:ascii="仿宋_GB2312" w:eastAsia="仿宋_GB2312"/>
          <w:sz w:val="28"/>
          <w:szCs w:val="28"/>
        </w:rPr>
      </w:pPr>
      <w:r>
        <w:rPr>
          <w:rFonts w:ascii="黑体" w:eastAsia="黑体" w:hint="eastAsia"/>
          <w:b/>
          <w:sz w:val="28"/>
          <w:szCs w:val="28"/>
        </w:rPr>
        <w:t>五、政府性基金预算财政拨款支出决算情况说明</w:t>
      </w:r>
    </w:p>
    <w:p w:rsidR="00740C1E" w:rsidRDefault="004C1DF6">
      <w:pPr>
        <w:spacing w:line="580" w:lineRule="exact"/>
        <w:ind w:firstLineChars="200" w:firstLine="560"/>
        <w:rPr>
          <w:rFonts w:ascii="黑体" w:eastAsia="黑体"/>
          <w:b/>
          <w:sz w:val="28"/>
          <w:szCs w:val="28"/>
        </w:rPr>
      </w:pPr>
      <w:r>
        <w:rPr>
          <w:rFonts w:ascii="仿宋_GB2312" w:eastAsia="仿宋_GB2312" w:hint="eastAsia"/>
          <w:sz w:val="28"/>
          <w:szCs w:val="28"/>
        </w:rPr>
        <w:t>本</w:t>
      </w:r>
      <w:r>
        <w:rPr>
          <w:rFonts w:ascii="仿宋_GB2312" w:eastAsia="仿宋_GB2312" w:hint="eastAsia"/>
          <w:sz w:val="28"/>
          <w:szCs w:val="28"/>
        </w:rPr>
        <w:t>单位</w:t>
      </w:r>
      <w:r>
        <w:rPr>
          <w:rFonts w:ascii="仿宋_GB2312" w:eastAsia="仿宋_GB2312" w:hint="eastAsia"/>
          <w:sz w:val="28"/>
          <w:szCs w:val="28"/>
        </w:rPr>
        <w:t>无此项支出。</w:t>
      </w:r>
    </w:p>
    <w:p w:rsidR="00740C1E" w:rsidRDefault="004C1DF6" w:rsidP="00735438">
      <w:pPr>
        <w:spacing w:line="580" w:lineRule="exact"/>
        <w:ind w:firstLineChars="200" w:firstLine="562"/>
        <w:rPr>
          <w:rFonts w:ascii="黑体" w:eastAsia="黑体"/>
          <w:b/>
          <w:sz w:val="28"/>
          <w:szCs w:val="28"/>
        </w:rPr>
      </w:pPr>
      <w:r>
        <w:rPr>
          <w:rFonts w:ascii="黑体" w:eastAsia="黑体" w:hint="eastAsia"/>
          <w:b/>
          <w:sz w:val="28"/>
          <w:szCs w:val="28"/>
        </w:rPr>
        <w:t>六、国有资本经营预算财</w:t>
      </w:r>
      <w:r>
        <w:rPr>
          <w:rFonts w:ascii="黑体" w:eastAsia="黑体"/>
          <w:b/>
          <w:sz w:val="28"/>
          <w:szCs w:val="28"/>
        </w:rPr>
        <w:t>政拨款</w:t>
      </w:r>
      <w:r>
        <w:rPr>
          <w:rFonts w:ascii="黑体" w:eastAsia="黑体" w:hint="eastAsia"/>
          <w:b/>
          <w:sz w:val="28"/>
          <w:szCs w:val="28"/>
        </w:rPr>
        <w:t>收支情况</w:t>
      </w:r>
    </w:p>
    <w:p w:rsidR="00740C1E" w:rsidRDefault="004C1DF6" w:rsidP="00735438">
      <w:pPr>
        <w:spacing w:line="580" w:lineRule="exact"/>
        <w:ind w:firstLineChars="196" w:firstLine="549"/>
        <w:rPr>
          <w:rFonts w:ascii="黑体" w:eastAsia="黑体"/>
          <w:b/>
          <w:sz w:val="28"/>
          <w:szCs w:val="28"/>
        </w:rPr>
      </w:pPr>
      <w:r>
        <w:rPr>
          <w:rFonts w:ascii="仿宋_GB2312" w:eastAsia="仿宋_GB2312" w:hint="eastAsia"/>
          <w:sz w:val="28"/>
          <w:szCs w:val="28"/>
        </w:rPr>
        <w:t>本</w:t>
      </w:r>
      <w:r>
        <w:rPr>
          <w:rFonts w:ascii="仿宋_GB2312" w:eastAsia="仿宋_GB2312" w:hint="eastAsia"/>
          <w:sz w:val="28"/>
          <w:szCs w:val="28"/>
        </w:rPr>
        <w:t>单位</w:t>
      </w:r>
      <w:r>
        <w:rPr>
          <w:rFonts w:ascii="仿宋_GB2312" w:eastAsia="仿宋_GB2312" w:hint="eastAsia"/>
          <w:sz w:val="28"/>
          <w:szCs w:val="28"/>
        </w:rPr>
        <w:t>无此项</w:t>
      </w:r>
      <w:r w:rsidR="00D30B79">
        <w:rPr>
          <w:rFonts w:ascii="仿宋_GB2312" w:eastAsia="仿宋_GB2312" w:hint="eastAsia"/>
          <w:sz w:val="28"/>
          <w:szCs w:val="28"/>
        </w:rPr>
        <w:t>经费</w:t>
      </w:r>
      <w:r>
        <w:rPr>
          <w:rFonts w:ascii="仿宋_GB2312" w:eastAsia="仿宋_GB2312" w:hint="eastAsia"/>
          <w:sz w:val="28"/>
          <w:szCs w:val="28"/>
        </w:rPr>
        <w:t>。</w:t>
      </w:r>
    </w:p>
    <w:p w:rsidR="00740C1E" w:rsidRDefault="004C1DF6" w:rsidP="00735438">
      <w:pPr>
        <w:spacing w:line="580" w:lineRule="exact"/>
        <w:ind w:firstLineChars="196" w:firstLine="551"/>
        <w:rPr>
          <w:rFonts w:ascii="黑体" w:eastAsia="黑体"/>
          <w:sz w:val="28"/>
          <w:szCs w:val="28"/>
        </w:rPr>
      </w:pPr>
      <w:r>
        <w:rPr>
          <w:rFonts w:ascii="黑体" w:eastAsia="黑体" w:hint="eastAsia"/>
          <w:b/>
          <w:sz w:val="28"/>
          <w:szCs w:val="28"/>
        </w:rPr>
        <w:t>七、财政拨款基本支出决算情况说明</w:t>
      </w:r>
    </w:p>
    <w:p w:rsidR="00740C1E" w:rsidRDefault="004C1DF6" w:rsidP="00735438">
      <w:pPr>
        <w:tabs>
          <w:tab w:val="center" w:pos="6979"/>
        </w:tabs>
        <w:spacing w:line="580" w:lineRule="exact"/>
        <w:ind w:firstLineChars="196" w:firstLine="549"/>
        <w:rPr>
          <w:rFonts w:ascii="宋体" w:hAnsi="宋体"/>
          <w:b/>
          <w:spacing w:val="40"/>
          <w:sz w:val="32"/>
          <w:szCs w:val="32"/>
        </w:rPr>
      </w:pP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年度使用一般公共预算财政拨款安排基本支出</w:t>
      </w:r>
      <w:r>
        <w:rPr>
          <w:rFonts w:ascii="仿宋_GB2312" w:eastAsia="仿宋_GB2312"/>
          <w:sz w:val="28"/>
          <w:szCs w:val="28"/>
        </w:rPr>
        <w:t>637.62</w:t>
      </w:r>
      <w:r>
        <w:rPr>
          <w:rFonts w:ascii="仿宋_GB2312" w:eastAsia="仿宋_GB2312" w:hint="eastAsia"/>
          <w:sz w:val="28"/>
          <w:szCs w:val="28"/>
        </w:rPr>
        <w:t>万元，使用政府性基金财政拨款安排基本支出</w:t>
      </w:r>
      <w:r>
        <w:rPr>
          <w:rFonts w:ascii="仿宋_GB2312" w:eastAsia="仿宋_GB2312"/>
          <w:sz w:val="28"/>
          <w:szCs w:val="28"/>
        </w:rPr>
        <w:t>0</w:t>
      </w:r>
      <w:r>
        <w:rPr>
          <w:rFonts w:ascii="仿宋_GB2312" w:eastAsia="仿宋_GB2312" w:hint="eastAsia"/>
          <w:sz w:val="28"/>
          <w:szCs w:val="28"/>
        </w:rPr>
        <w:t>万元，（</w:t>
      </w:r>
      <w:r>
        <w:rPr>
          <w:rFonts w:ascii="仿宋_GB2312" w:eastAsia="仿宋_GB2312" w:hint="eastAsia"/>
          <w:sz w:val="28"/>
          <w:szCs w:val="28"/>
        </w:rPr>
        <w:t>1</w:t>
      </w:r>
      <w:r>
        <w:rPr>
          <w:rFonts w:ascii="仿宋_GB2312" w:eastAsia="仿宋_GB2312" w:hint="eastAsia"/>
          <w:sz w:val="28"/>
          <w:szCs w:val="28"/>
        </w:rPr>
        <w:t>）工资福利支出包括基本工资</w:t>
      </w:r>
      <w:r>
        <w:rPr>
          <w:rFonts w:ascii="仿宋_GB2312" w:eastAsia="仿宋_GB2312"/>
          <w:sz w:val="28"/>
          <w:szCs w:val="28"/>
        </w:rPr>
        <w:t>、津贴补贴、奖金、伙食补助费、绩效工资、</w:t>
      </w:r>
      <w:r>
        <w:rPr>
          <w:rFonts w:ascii="仿宋_GB2312" w:eastAsia="仿宋_GB2312" w:hint="eastAsia"/>
          <w:sz w:val="28"/>
          <w:szCs w:val="28"/>
        </w:rPr>
        <w:t>其他</w:t>
      </w:r>
      <w:r>
        <w:rPr>
          <w:rFonts w:ascii="仿宋_GB2312" w:eastAsia="仿宋_GB2312"/>
          <w:sz w:val="28"/>
          <w:szCs w:val="28"/>
        </w:rPr>
        <w:t>社会保障缴费、其他工资福利</w:t>
      </w:r>
      <w:r>
        <w:rPr>
          <w:rFonts w:ascii="仿宋_GB2312" w:eastAsia="仿宋_GB2312" w:hint="eastAsia"/>
          <w:sz w:val="28"/>
          <w:szCs w:val="28"/>
        </w:rPr>
        <w:t>等</w:t>
      </w:r>
      <w:r>
        <w:rPr>
          <w:rFonts w:ascii="仿宋_GB2312" w:eastAsia="仿宋_GB2312"/>
          <w:sz w:val="28"/>
          <w:szCs w:val="28"/>
        </w:rPr>
        <w:t>支出</w:t>
      </w:r>
      <w:r>
        <w:rPr>
          <w:rFonts w:ascii="仿宋_GB2312" w:eastAsia="仿宋_GB2312" w:hint="eastAsia"/>
          <w:sz w:val="28"/>
          <w:szCs w:val="28"/>
        </w:rPr>
        <w:t>；（</w:t>
      </w:r>
      <w:r>
        <w:rPr>
          <w:rFonts w:ascii="仿宋_GB2312" w:eastAsia="仿宋_GB2312" w:hint="eastAsia"/>
          <w:sz w:val="28"/>
          <w:szCs w:val="28"/>
        </w:rPr>
        <w:t>2</w:t>
      </w:r>
      <w:r>
        <w:rPr>
          <w:rFonts w:ascii="仿宋_GB2312" w:eastAsia="仿宋_GB2312" w:hint="eastAsia"/>
          <w:sz w:val="28"/>
          <w:szCs w:val="28"/>
        </w:rPr>
        <w:t>）商品和服务支出包括</w:t>
      </w:r>
      <w:r>
        <w:rPr>
          <w:rFonts w:ascii="仿宋_GB2312" w:eastAsia="仿宋_GB2312"/>
          <w:sz w:val="28"/>
          <w:szCs w:val="28"/>
        </w:rPr>
        <w:t>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w:t>
      </w:r>
      <w:r>
        <w:rPr>
          <w:rFonts w:ascii="仿宋_GB2312" w:eastAsia="仿宋_GB2312" w:hint="eastAsia"/>
          <w:sz w:val="28"/>
          <w:szCs w:val="28"/>
        </w:rPr>
        <w:t>等</w:t>
      </w:r>
      <w:r>
        <w:rPr>
          <w:rFonts w:ascii="仿宋_GB2312" w:eastAsia="仿宋_GB2312"/>
          <w:sz w:val="28"/>
          <w:szCs w:val="28"/>
        </w:rPr>
        <w:t>支出</w:t>
      </w:r>
      <w:r>
        <w:rPr>
          <w:rFonts w:ascii="仿宋_GB2312" w:eastAsia="仿宋_GB2312" w:hint="eastAsia"/>
          <w:sz w:val="28"/>
          <w:szCs w:val="28"/>
        </w:rPr>
        <w:t>；（</w:t>
      </w:r>
      <w:r>
        <w:rPr>
          <w:rFonts w:ascii="仿宋_GB2312" w:eastAsia="仿宋_GB2312" w:hint="eastAsia"/>
          <w:sz w:val="28"/>
          <w:szCs w:val="28"/>
        </w:rPr>
        <w:t>3</w:t>
      </w:r>
      <w:r>
        <w:rPr>
          <w:rFonts w:ascii="仿宋_GB2312" w:eastAsia="仿宋_GB2312" w:hint="eastAsia"/>
          <w:sz w:val="28"/>
          <w:szCs w:val="28"/>
        </w:rPr>
        <w:t>）对个人和家庭补助支出</w:t>
      </w:r>
      <w:r>
        <w:rPr>
          <w:rFonts w:ascii="仿宋_GB2312" w:eastAsia="仿宋_GB2312" w:hint="eastAsia"/>
          <w:sz w:val="28"/>
          <w:szCs w:val="28"/>
        </w:rPr>
        <w:t>包括</w:t>
      </w:r>
      <w:r>
        <w:rPr>
          <w:rFonts w:ascii="仿宋_GB2312" w:eastAsia="仿宋_GB2312"/>
          <w:sz w:val="28"/>
          <w:szCs w:val="28"/>
        </w:rPr>
        <w:t>离休费、退休费、抚恤金、生活补助、</w:t>
      </w:r>
      <w:r>
        <w:rPr>
          <w:rFonts w:ascii="仿宋_GB2312" w:eastAsia="仿宋_GB2312" w:hint="eastAsia"/>
          <w:sz w:val="28"/>
          <w:szCs w:val="28"/>
        </w:rPr>
        <w:t>救济费</w:t>
      </w:r>
      <w:r>
        <w:rPr>
          <w:rFonts w:ascii="仿宋_GB2312" w:eastAsia="仿宋_GB2312"/>
          <w:sz w:val="28"/>
          <w:szCs w:val="28"/>
        </w:rPr>
        <w:t>、医疗费</w:t>
      </w:r>
      <w:r>
        <w:rPr>
          <w:rFonts w:ascii="仿宋_GB2312" w:eastAsia="仿宋_GB2312" w:hint="eastAsia"/>
          <w:sz w:val="28"/>
          <w:szCs w:val="28"/>
        </w:rPr>
        <w:t>补助</w:t>
      </w:r>
      <w:r>
        <w:rPr>
          <w:rFonts w:ascii="仿宋_GB2312" w:eastAsia="仿宋_GB2312"/>
          <w:sz w:val="28"/>
          <w:szCs w:val="28"/>
        </w:rPr>
        <w:t>、助学金、奖励金</w:t>
      </w:r>
      <w:r>
        <w:rPr>
          <w:rFonts w:ascii="仿宋_GB2312" w:eastAsia="仿宋_GB2312" w:hint="eastAsia"/>
          <w:sz w:val="28"/>
          <w:szCs w:val="28"/>
        </w:rPr>
        <w:t>、</w:t>
      </w:r>
      <w:r>
        <w:rPr>
          <w:rFonts w:ascii="仿宋_GB2312" w:eastAsia="仿宋_GB2312"/>
          <w:sz w:val="28"/>
          <w:szCs w:val="28"/>
        </w:rPr>
        <w:t>其他对个人和家庭的补助</w:t>
      </w:r>
      <w:r>
        <w:rPr>
          <w:rFonts w:ascii="仿宋_GB2312" w:eastAsia="仿宋_GB2312" w:hint="eastAsia"/>
          <w:sz w:val="28"/>
          <w:szCs w:val="28"/>
        </w:rPr>
        <w:t>等</w:t>
      </w:r>
      <w:r>
        <w:rPr>
          <w:rFonts w:ascii="仿宋_GB2312" w:eastAsia="仿宋_GB2312"/>
          <w:sz w:val="28"/>
          <w:szCs w:val="28"/>
        </w:rPr>
        <w:t>支出</w:t>
      </w:r>
      <w:r>
        <w:rPr>
          <w:rFonts w:ascii="仿宋_GB2312" w:eastAsia="仿宋_GB2312" w:hint="eastAsia"/>
          <w:sz w:val="28"/>
          <w:szCs w:val="28"/>
        </w:rPr>
        <w:t>。（</w:t>
      </w:r>
      <w:r>
        <w:rPr>
          <w:rFonts w:ascii="仿宋_GB2312" w:eastAsia="仿宋_GB2312" w:hint="eastAsia"/>
          <w:sz w:val="28"/>
          <w:szCs w:val="28"/>
        </w:rPr>
        <w:t>4</w:t>
      </w:r>
      <w:r>
        <w:rPr>
          <w:rFonts w:ascii="仿宋_GB2312" w:eastAsia="仿宋_GB2312" w:hint="eastAsia"/>
          <w:sz w:val="28"/>
          <w:szCs w:val="28"/>
        </w:rPr>
        <w:t>）其他资本性支出包括</w:t>
      </w:r>
      <w:r>
        <w:rPr>
          <w:rFonts w:ascii="仿宋_GB2312" w:eastAsia="仿宋_GB2312"/>
          <w:sz w:val="28"/>
          <w:szCs w:val="28"/>
        </w:rPr>
        <w:t>办公设备购置、专用设备购置</w:t>
      </w:r>
      <w:r>
        <w:rPr>
          <w:rFonts w:ascii="仿宋_GB2312" w:eastAsia="仿宋_GB2312" w:hint="eastAsia"/>
          <w:sz w:val="28"/>
          <w:szCs w:val="28"/>
        </w:rPr>
        <w:t>等</w:t>
      </w:r>
      <w:r>
        <w:rPr>
          <w:rFonts w:ascii="仿宋_GB2312" w:eastAsia="仿宋_GB2312"/>
          <w:sz w:val="28"/>
          <w:szCs w:val="28"/>
        </w:rPr>
        <w:t>。</w:t>
      </w:r>
    </w:p>
    <w:p w:rsidR="00740C1E" w:rsidRDefault="004C1DF6">
      <w:pPr>
        <w:tabs>
          <w:tab w:val="center" w:pos="6979"/>
        </w:tabs>
        <w:jc w:val="center"/>
        <w:rPr>
          <w:rFonts w:ascii="宋体" w:hAnsi="宋体" w:cs="宋体"/>
          <w:b/>
          <w:spacing w:val="40"/>
          <w:kern w:val="0"/>
          <w:sz w:val="32"/>
          <w:szCs w:val="32"/>
        </w:rPr>
      </w:pPr>
      <w:r>
        <w:rPr>
          <w:rFonts w:ascii="宋体" w:hAnsi="宋体" w:cs="宋体" w:hint="eastAsia"/>
          <w:b/>
          <w:bCs/>
          <w:spacing w:val="40"/>
          <w:kern w:val="0"/>
          <w:sz w:val="32"/>
          <w:szCs w:val="32"/>
        </w:rPr>
        <w:t>第三部分</w:t>
      </w:r>
      <w:r>
        <w:rPr>
          <w:rFonts w:ascii="宋体" w:hAnsi="宋体" w:hint="eastAsia"/>
          <w:b/>
          <w:spacing w:val="40"/>
          <w:sz w:val="32"/>
          <w:szCs w:val="32"/>
        </w:rPr>
        <w:t>202</w:t>
      </w:r>
      <w:r>
        <w:rPr>
          <w:rFonts w:ascii="宋体" w:hAnsi="宋体" w:hint="eastAsia"/>
          <w:b/>
          <w:spacing w:val="40"/>
          <w:sz w:val="32"/>
          <w:szCs w:val="32"/>
        </w:rPr>
        <w:t>4</w:t>
      </w:r>
      <w:r>
        <w:rPr>
          <w:rFonts w:ascii="宋体" w:hAnsi="宋体" w:hint="eastAsia"/>
          <w:b/>
          <w:spacing w:val="40"/>
          <w:sz w:val="32"/>
          <w:szCs w:val="32"/>
        </w:rPr>
        <w:t>年度</w:t>
      </w:r>
      <w:r>
        <w:rPr>
          <w:rFonts w:ascii="宋体" w:hAnsi="宋体" w:cs="宋体" w:hint="eastAsia"/>
          <w:b/>
          <w:spacing w:val="40"/>
          <w:kern w:val="0"/>
          <w:sz w:val="32"/>
          <w:szCs w:val="32"/>
        </w:rPr>
        <w:t>其他重要事项的情况说明</w:t>
      </w:r>
    </w:p>
    <w:p w:rsidR="00740C1E" w:rsidRDefault="004C1DF6">
      <w:pPr>
        <w:numPr>
          <w:ilvl w:val="0"/>
          <w:numId w:val="1"/>
        </w:numPr>
        <w:spacing w:line="560" w:lineRule="exact"/>
        <w:ind w:firstLineChars="200" w:firstLine="560"/>
        <w:rPr>
          <w:rFonts w:ascii="黑体" w:eastAsia="黑体"/>
          <w:sz w:val="28"/>
          <w:szCs w:val="28"/>
        </w:rPr>
      </w:pPr>
      <w:r>
        <w:rPr>
          <w:rFonts w:ascii="黑体" w:eastAsia="黑体" w:hint="eastAsia"/>
          <w:sz w:val="28"/>
          <w:szCs w:val="28"/>
        </w:rPr>
        <w:t>“三公”经费财政拨款决算情况</w:t>
      </w:r>
    </w:p>
    <w:p w:rsidR="00740C1E" w:rsidRDefault="004C1DF6" w:rsidP="00735438">
      <w:pPr>
        <w:ind w:firstLineChars="192" w:firstLine="538"/>
        <w:rPr>
          <w:rFonts w:ascii="仿宋_GB2312" w:eastAsia="仿宋_GB2312"/>
          <w:sz w:val="28"/>
          <w:szCs w:val="28"/>
        </w:rPr>
      </w:pPr>
      <w:r>
        <w:rPr>
          <w:rFonts w:ascii="仿宋_GB2312" w:eastAsia="仿宋_GB2312" w:hint="eastAsia"/>
          <w:sz w:val="28"/>
          <w:szCs w:val="28"/>
        </w:rPr>
        <w:t>本</w:t>
      </w:r>
      <w:r>
        <w:rPr>
          <w:rFonts w:ascii="仿宋_GB2312" w:eastAsia="仿宋_GB2312" w:hint="eastAsia"/>
          <w:sz w:val="28"/>
          <w:szCs w:val="28"/>
        </w:rPr>
        <w:t>单位</w:t>
      </w:r>
      <w:r>
        <w:rPr>
          <w:rFonts w:ascii="仿宋_GB2312" w:eastAsia="仿宋_GB2312" w:hint="eastAsia"/>
          <w:sz w:val="28"/>
          <w:szCs w:val="28"/>
        </w:rPr>
        <w:t>无此项</w:t>
      </w:r>
      <w:r w:rsidR="003F2F57">
        <w:rPr>
          <w:rFonts w:ascii="仿宋_GB2312" w:eastAsia="仿宋_GB2312" w:hint="eastAsia"/>
          <w:sz w:val="28"/>
          <w:szCs w:val="28"/>
        </w:rPr>
        <w:t>支出</w:t>
      </w:r>
      <w:r>
        <w:rPr>
          <w:rFonts w:ascii="仿宋_GB2312" w:eastAsia="仿宋_GB2312" w:hint="eastAsia"/>
          <w:sz w:val="28"/>
          <w:szCs w:val="28"/>
        </w:rPr>
        <w:t>。</w:t>
      </w:r>
    </w:p>
    <w:p w:rsidR="00740C1E" w:rsidRDefault="004C1DF6">
      <w:pPr>
        <w:numPr>
          <w:ilvl w:val="0"/>
          <w:numId w:val="2"/>
        </w:numPr>
        <w:tabs>
          <w:tab w:val="center" w:pos="6979"/>
        </w:tabs>
        <w:ind w:firstLineChars="198" w:firstLine="554"/>
        <w:rPr>
          <w:rFonts w:ascii="黑体" w:eastAsia="黑体"/>
          <w:sz w:val="28"/>
          <w:szCs w:val="28"/>
        </w:rPr>
      </w:pPr>
      <w:r>
        <w:rPr>
          <w:rFonts w:ascii="黑体" w:eastAsia="黑体" w:hint="eastAsia"/>
          <w:sz w:val="28"/>
          <w:szCs w:val="28"/>
        </w:rPr>
        <w:lastRenderedPageBreak/>
        <w:t>机关运行经费支出情况</w:t>
      </w:r>
    </w:p>
    <w:p w:rsidR="00740C1E" w:rsidRDefault="004C1DF6" w:rsidP="00735438">
      <w:pPr>
        <w:ind w:firstLineChars="192" w:firstLine="538"/>
        <w:rPr>
          <w:rFonts w:ascii="仿宋_GB2312" w:eastAsia="仿宋_GB2312"/>
          <w:sz w:val="28"/>
          <w:szCs w:val="28"/>
        </w:rPr>
      </w:pPr>
      <w:r>
        <w:rPr>
          <w:rFonts w:ascii="仿宋_GB2312" w:eastAsia="仿宋_GB2312" w:hint="eastAsia"/>
          <w:sz w:val="28"/>
          <w:szCs w:val="28"/>
        </w:rPr>
        <w:t>本单位不在机关运行经费统计范围之内。</w:t>
      </w:r>
    </w:p>
    <w:p w:rsidR="00740C1E" w:rsidRDefault="004C1DF6">
      <w:pPr>
        <w:ind w:left="540"/>
        <w:rPr>
          <w:rFonts w:ascii="黑体" w:eastAsia="黑体"/>
          <w:sz w:val="28"/>
          <w:szCs w:val="28"/>
        </w:rPr>
      </w:pPr>
      <w:r>
        <w:rPr>
          <w:rFonts w:ascii="黑体" w:eastAsia="黑体" w:hint="eastAsia"/>
          <w:sz w:val="28"/>
          <w:szCs w:val="28"/>
        </w:rPr>
        <w:t>三、政府采购支出情况</w:t>
      </w:r>
    </w:p>
    <w:p w:rsidR="00740C1E" w:rsidRDefault="004C1DF6" w:rsidP="00735438">
      <w:pPr>
        <w:ind w:firstLineChars="192" w:firstLine="538"/>
        <w:rPr>
          <w:rFonts w:ascii="仿宋_GB2312" w:eastAsia="仿宋_GB2312"/>
          <w:sz w:val="28"/>
          <w:szCs w:val="28"/>
        </w:rPr>
      </w:pP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年度政府采购支出总额</w:t>
      </w:r>
      <w:r>
        <w:rPr>
          <w:rFonts w:ascii="仿宋_GB2312" w:eastAsia="仿宋_GB2312"/>
          <w:sz w:val="28"/>
          <w:szCs w:val="28"/>
        </w:rPr>
        <w:t>0.7</w:t>
      </w:r>
      <w:r w:rsidR="00F83F7E">
        <w:rPr>
          <w:rFonts w:ascii="仿宋_GB2312" w:eastAsia="仿宋_GB2312" w:hint="eastAsia"/>
          <w:sz w:val="28"/>
          <w:szCs w:val="28"/>
        </w:rPr>
        <w:t>0</w:t>
      </w:r>
      <w:r>
        <w:rPr>
          <w:rFonts w:ascii="仿宋_GB2312" w:eastAsia="仿宋_GB2312" w:hint="eastAsia"/>
          <w:sz w:val="28"/>
          <w:szCs w:val="28"/>
        </w:rPr>
        <w:t>万元，其中：政府采购货物支出</w:t>
      </w:r>
      <w:r>
        <w:rPr>
          <w:rFonts w:ascii="仿宋_GB2312" w:eastAsia="仿宋_GB2312"/>
          <w:sz w:val="28"/>
          <w:szCs w:val="28"/>
        </w:rPr>
        <w:t>0.7</w:t>
      </w:r>
      <w:r w:rsidR="00F83F7E">
        <w:rPr>
          <w:rFonts w:ascii="仿宋_GB2312" w:eastAsia="仿宋_GB2312" w:hint="eastAsia"/>
          <w:sz w:val="28"/>
          <w:szCs w:val="28"/>
        </w:rPr>
        <w:t>0</w:t>
      </w:r>
      <w:r>
        <w:rPr>
          <w:rFonts w:ascii="仿宋_GB2312" w:eastAsia="仿宋_GB2312" w:hint="eastAsia"/>
          <w:sz w:val="28"/>
          <w:szCs w:val="28"/>
        </w:rPr>
        <w:t>万元，政府采购工程支出</w:t>
      </w:r>
      <w:r>
        <w:rPr>
          <w:rFonts w:ascii="仿宋_GB2312" w:eastAsia="仿宋_GB2312"/>
          <w:sz w:val="28"/>
          <w:szCs w:val="28"/>
        </w:rPr>
        <w:t>0</w:t>
      </w:r>
      <w:r>
        <w:rPr>
          <w:rFonts w:ascii="仿宋_GB2312" w:eastAsia="仿宋_GB2312" w:hint="eastAsia"/>
          <w:sz w:val="28"/>
          <w:szCs w:val="28"/>
        </w:rPr>
        <w:t>万元，政府采购服务支出</w:t>
      </w:r>
      <w:r>
        <w:rPr>
          <w:rFonts w:ascii="仿宋_GB2312" w:eastAsia="仿宋_GB2312"/>
          <w:sz w:val="28"/>
          <w:szCs w:val="28"/>
        </w:rPr>
        <w:t>0</w:t>
      </w:r>
      <w:r>
        <w:rPr>
          <w:rFonts w:ascii="仿宋_GB2312" w:eastAsia="仿宋_GB2312" w:hint="eastAsia"/>
          <w:sz w:val="28"/>
          <w:szCs w:val="28"/>
        </w:rPr>
        <w:t>万元。授予中小企业合同金额</w:t>
      </w:r>
      <w:r>
        <w:rPr>
          <w:rFonts w:ascii="仿宋_GB2312" w:eastAsia="仿宋_GB2312"/>
          <w:sz w:val="28"/>
          <w:szCs w:val="28"/>
        </w:rPr>
        <w:t>0.7</w:t>
      </w:r>
      <w:r w:rsidR="00F83F7E">
        <w:rPr>
          <w:rFonts w:ascii="仿宋_GB2312" w:eastAsia="仿宋_GB2312" w:hint="eastAsia"/>
          <w:sz w:val="28"/>
          <w:szCs w:val="28"/>
        </w:rPr>
        <w:t>0</w:t>
      </w:r>
      <w:r>
        <w:rPr>
          <w:rFonts w:ascii="仿宋_GB2312" w:eastAsia="仿宋_GB2312" w:hint="eastAsia"/>
          <w:sz w:val="28"/>
          <w:szCs w:val="28"/>
        </w:rPr>
        <w:t>万元，占政府采购支出总额的</w:t>
      </w:r>
      <w:r>
        <w:rPr>
          <w:rFonts w:ascii="仿宋_GB2312" w:eastAsia="仿宋_GB2312" w:hint="eastAsia"/>
          <w:sz w:val="28"/>
          <w:szCs w:val="28"/>
        </w:rPr>
        <w:t>100</w:t>
      </w:r>
      <w:r>
        <w:rPr>
          <w:rFonts w:ascii="仿宋_GB2312" w:eastAsia="仿宋_GB2312" w:hint="eastAsia"/>
          <w:sz w:val="28"/>
          <w:szCs w:val="28"/>
        </w:rPr>
        <w:t>%</w:t>
      </w:r>
      <w:r>
        <w:rPr>
          <w:rFonts w:ascii="仿宋_GB2312" w:eastAsia="仿宋_GB2312" w:hint="eastAsia"/>
          <w:sz w:val="28"/>
          <w:szCs w:val="28"/>
        </w:rPr>
        <w:t>，其中：授予小</w:t>
      </w:r>
      <w:proofErr w:type="gramStart"/>
      <w:r>
        <w:rPr>
          <w:rFonts w:ascii="仿宋_GB2312" w:eastAsia="仿宋_GB2312" w:hint="eastAsia"/>
          <w:sz w:val="28"/>
          <w:szCs w:val="28"/>
        </w:rPr>
        <w:t>微企业</w:t>
      </w:r>
      <w:proofErr w:type="gramEnd"/>
      <w:r>
        <w:rPr>
          <w:rFonts w:ascii="仿宋_GB2312" w:eastAsia="仿宋_GB2312" w:hint="eastAsia"/>
          <w:sz w:val="28"/>
          <w:szCs w:val="28"/>
        </w:rPr>
        <w:t>合同金额</w:t>
      </w:r>
      <w:r>
        <w:rPr>
          <w:rFonts w:ascii="仿宋_GB2312" w:eastAsia="仿宋_GB2312"/>
          <w:sz w:val="28"/>
          <w:szCs w:val="28"/>
        </w:rPr>
        <w:t>0.7</w:t>
      </w:r>
      <w:r w:rsidR="00F83F7E">
        <w:rPr>
          <w:rFonts w:ascii="仿宋_GB2312" w:eastAsia="仿宋_GB2312" w:hint="eastAsia"/>
          <w:sz w:val="28"/>
          <w:szCs w:val="28"/>
        </w:rPr>
        <w:t>0</w:t>
      </w:r>
      <w:r>
        <w:rPr>
          <w:rFonts w:ascii="仿宋_GB2312" w:eastAsia="仿宋_GB2312" w:hint="eastAsia"/>
          <w:sz w:val="28"/>
          <w:szCs w:val="28"/>
        </w:rPr>
        <w:t>万元，占政府采购支出总额的</w:t>
      </w:r>
      <w:r>
        <w:rPr>
          <w:rFonts w:ascii="仿宋_GB2312" w:eastAsia="仿宋_GB2312"/>
          <w:sz w:val="28"/>
          <w:szCs w:val="28"/>
        </w:rPr>
        <w:t>100</w:t>
      </w:r>
      <w:r>
        <w:rPr>
          <w:rFonts w:ascii="仿宋_GB2312" w:eastAsia="仿宋_GB2312" w:hint="eastAsia"/>
          <w:sz w:val="28"/>
          <w:szCs w:val="28"/>
        </w:rPr>
        <w:t>%</w:t>
      </w:r>
      <w:r>
        <w:rPr>
          <w:rFonts w:ascii="仿宋_GB2312" w:eastAsia="仿宋_GB2312" w:hint="eastAsia"/>
          <w:sz w:val="28"/>
          <w:szCs w:val="28"/>
        </w:rPr>
        <w:t>。</w:t>
      </w:r>
    </w:p>
    <w:p w:rsidR="00740C1E" w:rsidRDefault="004C1DF6">
      <w:pPr>
        <w:ind w:firstLineChars="200" w:firstLine="560"/>
        <w:rPr>
          <w:rFonts w:ascii="黑体" w:eastAsia="黑体"/>
          <w:sz w:val="28"/>
          <w:szCs w:val="28"/>
          <w:highlight w:val="yellow"/>
        </w:rPr>
      </w:pPr>
      <w:r>
        <w:rPr>
          <w:rFonts w:ascii="黑体" w:eastAsia="黑体" w:hint="eastAsia"/>
          <w:sz w:val="28"/>
          <w:szCs w:val="28"/>
        </w:rPr>
        <w:t>四、国有资产占用情况</w:t>
      </w:r>
    </w:p>
    <w:p w:rsidR="00740C1E" w:rsidRDefault="004C1DF6">
      <w:pPr>
        <w:ind w:firstLineChars="200" w:firstLine="560"/>
        <w:rPr>
          <w:rFonts w:ascii="仿宋_GB2312" w:eastAsia="仿宋_GB2312"/>
          <w:sz w:val="32"/>
          <w:szCs w:val="32"/>
        </w:rPr>
      </w:pPr>
      <w:r>
        <w:rPr>
          <w:rFonts w:ascii="仿宋_GB2312" w:eastAsia="仿宋_GB2312" w:hint="eastAsia"/>
          <w:sz w:val="28"/>
          <w:szCs w:val="28"/>
        </w:rPr>
        <w:t>截至</w:t>
      </w:r>
      <w:r>
        <w:rPr>
          <w:rFonts w:ascii="仿宋_GB2312" w:eastAsia="仿宋_GB2312" w:hint="eastAsia"/>
          <w:sz w:val="28"/>
          <w:szCs w:val="28"/>
        </w:rPr>
        <w:t>12</w:t>
      </w:r>
      <w:r>
        <w:rPr>
          <w:rFonts w:ascii="仿宋_GB2312" w:eastAsia="仿宋_GB2312" w:hint="eastAsia"/>
          <w:sz w:val="28"/>
          <w:szCs w:val="28"/>
        </w:rPr>
        <w:t>月</w:t>
      </w:r>
      <w:r>
        <w:rPr>
          <w:rFonts w:ascii="仿宋_GB2312" w:eastAsia="仿宋_GB2312" w:hint="eastAsia"/>
          <w:sz w:val="28"/>
          <w:szCs w:val="28"/>
        </w:rPr>
        <w:t>31</w:t>
      </w:r>
      <w:r>
        <w:rPr>
          <w:rFonts w:ascii="仿宋_GB2312" w:eastAsia="仿宋_GB2312" w:hint="eastAsia"/>
          <w:sz w:val="28"/>
          <w:szCs w:val="28"/>
        </w:rPr>
        <w:t>日，北京市药品检查员教育服务中心</w:t>
      </w:r>
      <w:r>
        <w:rPr>
          <w:rFonts w:ascii="仿宋_GB2312" w:eastAsia="仿宋_GB2312" w:hint="eastAsia"/>
          <w:sz w:val="28"/>
          <w:szCs w:val="28"/>
        </w:rPr>
        <w:t>共有</w:t>
      </w:r>
      <w:r>
        <w:rPr>
          <w:rFonts w:ascii="仿宋_GB2312" w:eastAsia="仿宋_GB2312" w:hint="eastAsia"/>
          <w:sz w:val="28"/>
          <w:szCs w:val="28"/>
        </w:rPr>
        <w:t>车辆</w:t>
      </w:r>
      <w:r>
        <w:rPr>
          <w:rFonts w:ascii="仿宋_GB2312" w:eastAsia="仿宋_GB2312" w:hint="eastAsia"/>
          <w:sz w:val="28"/>
          <w:szCs w:val="28"/>
        </w:rPr>
        <w:t>0</w:t>
      </w:r>
      <w:r>
        <w:rPr>
          <w:rFonts w:ascii="仿宋_GB2312" w:eastAsia="仿宋_GB2312" w:hint="eastAsia"/>
          <w:sz w:val="28"/>
          <w:szCs w:val="28"/>
        </w:rPr>
        <w:t>台；单位价值</w:t>
      </w:r>
      <w:r>
        <w:rPr>
          <w:rFonts w:ascii="仿宋_GB2312" w:eastAsia="仿宋_GB2312" w:hint="eastAsia"/>
          <w:sz w:val="28"/>
          <w:szCs w:val="28"/>
        </w:rPr>
        <w:t>100</w:t>
      </w:r>
      <w:r>
        <w:rPr>
          <w:rFonts w:ascii="仿宋_GB2312" w:eastAsia="仿宋_GB2312" w:hint="eastAsia"/>
          <w:sz w:val="28"/>
          <w:szCs w:val="28"/>
        </w:rPr>
        <w:t>万元</w:t>
      </w:r>
      <w:r>
        <w:rPr>
          <w:rFonts w:ascii="仿宋_GB2312" w:eastAsia="仿宋_GB2312" w:hint="eastAsia"/>
          <w:sz w:val="28"/>
          <w:szCs w:val="28"/>
        </w:rPr>
        <w:t>（含）</w:t>
      </w:r>
      <w:r>
        <w:rPr>
          <w:rFonts w:ascii="仿宋_GB2312" w:eastAsia="仿宋_GB2312" w:hint="eastAsia"/>
          <w:sz w:val="28"/>
          <w:szCs w:val="28"/>
        </w:rPr>
        <w:t>以上的设备</w:t>
      </w:r>
      <w:r>
        <w:rPr>
          <w:rFonts w:ascii="仿宋_GB2312" w:eastAsia="仿宋_GB2312" w:hint="eastAsia"/>
          <w:sz w:val="28"/>
          <w:szCs w:val="28"/>
        </w:rPr>
        <w:t>0</w:t>
      </w:r>
      <w:r>
        <w:rPr>
          <w:rFonts w:ascii="仿宋_GB2312" w:eastAsia="仿宋_GB2312" w:hint="eastAsia"/>
          <w:sz w:val="28"/>
          <w:szCs w:val="28"/>
        </w:rPr>
        <w:t>台（套）。</w:t>
      </w:r>
    </w:p>
    <w:p w:rsidR="00740C1E" w:rsidRDefault="004C1DF6" w:rsidP="00735438">
      <w:pPr>
        <w:ind w:firstLineChars="192" w:firstLine="538"/>
        <w:rPr>
          <w:rFonts w:ascii="黑体" w:eastAsia="黑体"/>
          <w:sz w:val="28"/>
          <w:szCs w:val="28"/>
        </w:rPr>
      </w:pPr>
      <w:r>
        <w:rPr>
          <w:rFonts w:ascii="黑体" w:eastAsia="黑体" w:hint="eastAsia"/>
          <w:sz w:val="28"/>
          <w:szCs w:val="28"/>
        </w:rPr>
        <w:t>五</w:t>
      </w:r>
      <w:r>
        <w:rPr>
          <w:rFonts w:ascii="黑体" w:eastAsia="黑体"/>
          <w:sz w:val="28"/>
          <w:szCs w:val="28"/>
        </w:rPr>
        <w:t>、政府购买服务</w:t>
      </w:r>
      <w:r>
        <w:rPr>
          <w:rFonts w:ascii="黑体" w:eastAsia="黑体" w:hint="eastAsia"/>
          <w:sz w:val="28"/>
          <w:szCs w:val="28"/>
        </w:rPr>
        <w:t>支出</w:t>
      </w:r>
      <w:r>
        <w:rPr>
          <w:rFonts w:ascii="黑体" w:eastAsia="黑体"/>
          <w:sz w:val="28"/>
          <w:szCs w:val="28"/>
        </w:rPr>
        <w:t>说明</w:t>
      </w:r>
    </w:p>
    <w:p w:rsidR="00740C1E" w:rsidRDefault="004C1DF6" w:rsidP="00735438">
      <w:pPr>
        <w:ind w:firstLineChars="192" w:firstLine="538"/>
        <w:rPr>
          <w:rFonts w:ascii="仿宋_GB2312" w:eastAsia="仿宋_GB2312"/>
          <w:sz w:val="28"/>
          <w:szCs w:val="28"/>
        </w:rPr>
      </w:pPr>
      <w:r>
        <w:rPr>
          <w:rFonts w:ascii="仿宋_GB2312" w:eastAsia="仿宋_GB2312" w:hint="eastAsia"/>
          <w:sz w:val="28"/>
          <w:szCs w:val="28"/>
        </w:rPr>
        <w:t>202</w:t>
      </w:r>
      <w:r>
        <w:rPr>
          <w:rFonts w:ascii="仿宋_GB2312" w:eastAsia="仿宋_GB2312" w:hint="eastAsia"/>
          <w:sz w:val="28"/>
          <w:szCs w:val="28"/>
        </w:rPr>
        <w:t>4</w:t>
      </w:r>
      <w:r>
        <w:rPr>
          <w:rFonts w:ascii="仿宋_GB2312" w:eastAsia="仿宋_GB2312" w:hint="eastAsia"/>
          <w:sz w:val="28"/>
          <w:szCs w:val="28"/>
        </w:rPr>
        <w:t>年度</w:t>
      </w:r>
      <w:r>
        <w:rPr>
          <w:rFonts w:ascii="仿宋_GB2312" w:eastAsia="仿宋_GB2312"/>
          <w:sz w:val="28"/>
          <w:szCs w:val="28"/>
        </w:rPr>
        <w:t>政府购买服务决算</w:t>
      </w:r>
      <w:r>
        <w:rPr>
          <w:rFonts w:ascii="仿宋_GB2312" w:eastAsia="仿宋_GB2312"/>
          <w:sz w:val="28"/>
          <w:szCs w:val="28"/>
        </w:rPr>
        <w:t>0</w:t>
      </w:r>
      <w:r>
        <w:rPr>
          <w:rFonts w:ascii="仿宋_GB2312" w:eastAsia="仿宋_GB2312" w:hint="eastAsia"/>
          <w:sz w:val="28"/>
          <w:szCs w:val="28"/>
        </w:rPr>
        <w:t>万元。</w:t>
      </w:r>
    </w:p>
    <w:p w:rsidR="00740C1E" w:rsidRDefault="004C1DF6">
      <w:pPr>
        <w:ind w:firstLineChars="200" w:firstLine="560"/>
        <w:jc w:val="left"/>
        <w:rPr>
          <w:rFonts w:ascii="仿宋_GB2312" w:eastAsia="仿宋_GB2312"/>
          <w:color w:val="000000"/>
          <w:sz w:val="32"/>
          <w:szCs w:val="32"/>
        </w:rPr>
      </w:pPr>
      <w:r>
        <w:rPr>
          <w:rFonts w:ascii="黑体" w:eastAsia="黑体" w:hint="eastAsia"/>
          <w:sz w:val="28"/>
          <w:szCs w:val="28"/>
        </w:rPr>
        <w:t>六、</w:t>
      </w:r>
      <w:r>
        <w:rPr>
          <w:rFonts w:ascii="黑体" w:eastAsia="黑体"/>
          <w:sz w:val="28"/>
          <w:szCs w:val="28"/>
        </w:rPr>
        <w:t>专业名词解释</w:t>
      </w:r>
    </w:p>
    <w:p w:rsidR="00740C1E" w:rsidRDefault="004C1DF6">
      <w:pPr>
        <w:ind w:firstLineChars="200" w:firstLine="560"/>
        <w:rPr>
          <w:rFonts w:ascii="仿宋_GB2312" w:eastAsia="仿宋_GB2312"/>
          <w:sz w:val="28"/>
          <w:szCs w:val="28"/>
        </w:rPr>
      </w:pPr>
      <w:r>
        <w:rPr>
          <w:rFonts w:ascii="仿宋_GB2312" w:eastAsia="仿宋_GB2312" w:hint="eastAsia"/>
          <w:sz w:val="28"/>
          <w:szCs w:val="28"/>
        </w:rPr>
        <w:t>1.</w:t>
      </w:r>
      <w:r>
        <w:rPr>
          <w:rFonts w:ascii="仿宋_GB2312" w:eastAsia="仿宋_GB2312" w:hint="eastAsia"/>
          <w:sz w:val="28"/>
          <w:szCs w:val="28"/>
        </w:rPr>
        <w:t>基本支出：指为保障机构正常运转、完成日常工作任务而发生的人员支出和公用支出。</w:t>
      </w:r>
    </w:p>
    <w:p w:rsidR="00740C1E" w:rsidRDefault="004C1DF6">
      <w:pPr>
        <w:ind w:firstLineChars="200" w:firstLine="560"/>
        <w:rPr>
          <w:rFonts w:ascii="仿宋_GB2312" w:eastAsia="仿宋_GB2312"/>
          <w:sz w:val="28"/>
          <w:szCs w:val="28"/>
        </w:rPr>
      </w:pPr>
      <w:r>
        <w:rPr>
          <w:rFonts w:ascii="仿宋_GB2312" w:eastAsia="仿宋_GB2312" w:hint="eastAsia"/>
          <w:sz w:val="28"/>
          <w:szCs w:val="28"/>
        </w:rPr>
        <w:t>2.</w:t>
      </w:r>
      <w:r>
        <w:rPr>
          <w:rFonts w:ascii="仿宋_GB2312" w:eastAsia="仿宋_GB2312" w:hint="eastAsia"/>
          <w:sz w:val="28"/>
          <w:szCs w:val="28"/>
        </w:rPr>
        <w:t>项目支出：指在基本支出之外为完成特定行政任务或事业发展目标所发生的支出。</w:t>
      </w:r>
    </w:p>
    <w:p w:rsidR="00740C1E" w:rsidRDefault="004C1DF6">
      <w:pPr>
        <w:ind w:firstLineChars="200" w:firstLine="560"/>
        <w:rPr>
          <w:rFonts w:ascii="仿宋_GB2312" w:eastAsia="仿宋_GB2312" w:hAnsi="宋体"/>
          <w:sz w:val="28"/>
          <w:szCs w:val="28"/>
        </w:rPr>
      </w:pPr>
      <w:r>
        <w:rPr>
          <w:rFonts w:ascii="仿宋_GB2312" w:eastAsia="仿宋_GB2312" w:hint="eastAsia"/>
          <w:sz w:val="28"/>
          <w:szCs w:val="28"/>
        </w:rPr>
        <w:t>3.</w:t>
      </w:r>
      <w:r>
        <w:rPr>
          <w:rFonts w:ascii="仿宋_GB2312" w:eastAsia="仿宋_GB2312" w:hint="eastAsia"/>
          <w:sz w:val="28"/>
          <w:szCs w:val="28"/>
        </w:rPr>
        <w:t>“三公”经费：</w:t>
      </w:r>
      <w:r>
        <w:rPr>
          <w:rFonts w:ascii="仿宋_GB2312" w:eastAsia="仿宋_GB2312" w:hAnsi="宋体" w:hint="eastAsia"/>
          <w:sz w:val="28"/>
          <w:szCs w:val="28"/>
        </w:rPr>
        <w:t>是指单位通过财政拨款资金安排的因公出国（境）费、公务用车购置及运行费和公务接待费。其中，因公出国（境）费指单位公务出国（境）的国际旅费、国外城市间交通费、住宿费、伙食费、培训费、公杂费等支</w:t>
      </w:r>
      <w:r>
        <w:rPr>
          <w:rFonts w:ascii="仿宋_GB2312" w:eastAsia="仿宋_GB2312" w:hAnsi="宋体" w:hint="eastAsia"/>
          <w:sz w:val="28"/>
          <w:szCs w:val="28"/>
        </w:rPr>
        <w:lastRenderedPageBreak/>
        <w:t>出；公务用车购置及运行费指单位公务用车购置支出（</w:t>
      </w:r>
      <w:proofErr w:type="gramStart"/>
      <w:r>
        <w:rPr>
          <w:rFonts w:ascii="仿宋_GB2312" w:eastAsia="仿宋_GB2312" w:hAnsi="宋体" w:hint="eastAsia"/>
          <w:sz w:val="28"/>
          <w:szCs w:val="28"/>
        </w:rPr>
        <w:t>含车辆</w:t>
      </w:r>
      <w:proofErr w:type="gramEnd"/>
      <w:r>
        <w:rPr>
          <w:rFonts w:ascii="仿宋_GB2312" w:eastAsia="仿宋_GB2312" w:hAnsi="宋体" w:hint="eastAsia"/>
          <w:sz w:val="28"/>
          <w:szCs w:val="28"/>
        </w:rPr>
        <w:t>购置税、牌照费）及单位按规定保留的公务用车燃料费、维修费、过路过桥费、保险费、安全奖励费等支出；公务接待费指单位按规定开支的各类公务接待（含外宾接待）支出。</w:t>
      </w:r>
    </w:p>
    <w:p w:rsidR="00740C1E" w:rsidRDefault="004C1DF6">
      <w:pPr>
        <w:ind w:firstLineChars="200" w:firstLine="560"/>
        <w:rPr>
          <w:rFonts w:ascii="仿宋_GB2312" w:eastAsia="仿宋_GB2312" w:hAnsi="宋体"/>
          <w:sz w:val="28"/>
          <w:szCs w:val="28"/>
        </w:rPr>
      </w:pPr>
      <w:r>
        <w:rPr>
          <w:rFonts w:ascii="仿宋_GB2312" w:eastAsia="仿宋_GB2312" w:hint="eastAsia"/>
          <w:sz w:val="28"/>
          <w:szCs w:val="28"/>
        </w:rPr>
        <w:t>4</w:t>
      </w:r>
      <w:r>
        <w:rPr>
          <w:rFonts w:ascii="仿宋_GB2312" w:eastAsia="仿宋_GB2312"/>
          <w:sz w:val="28"/>
          <w:szCs w:val="28"/>
        </w:rPr>
        <w:t>.</w:t>
      </w:r>
      <w:r>
        <w:rPr>
          <w:rFonts w:ascii="仿宋_GB2312" w:eastAsia="仿宋_GB2312" w:hint="eastAsia"/>
          <w:sz w:val="28"/>
          <w:szCs w:val="28"/>
        </w:rPr>
        <w:t>机关运行经费：</w:t>
      </w:r>
      <w:r>
        <w:rPr>
          <w:rFonts w:ascii="仿宋_GB2312" w:eastAsia="仿宋_GB2312" w:hAnsi="宋体" w:hint="eastAsia"/>
          <w:sz w:val="28"/>
          <w:szCs w:val="28"/>
        </w:rPr>
        <w:t>指为</w:t>
      </w:r>
      <w:r>
        <w:rPr>
          <w:rFonts w:ascii="仿宋_GB2312" w:eastAsia="仿宋_GB2312" w:hAnsi="宋体"/>
          <w:sz w:val="28"/>
          <w:szCs w:val="28"/>
        </w:rPr>
        <w:t>保障</w:t>
      </w:r>
      <w:r>
        <w:rPr>
          <w:rFonts w:ascii="仿宋_GB2312" w:eastAsia="仿宋_GB2312" w:hAnsi="宋体" w:hint="eastAsia"/>
          <w:sz w:val="28"/>
          <w:szCs w:val="28"/>
        </w:rPr>
        <w:t>行政单位（含参照公务员法管理事业单位）运行用于</w:t>
      </w:r>
      <w:r>
        <w:rPr>
          <w:rFonts w:ascii="仿宋_GB2312" w:eastAsia="仿宋_GB2312" w:hAnsi="宋体"/>
          <w:sz w:val="28"/>
          <w:szCs w:val="28"/>
        </w:rPr>
        <w:t>购买货物和服务的各项资金</w:t>
      </w:r>
      <w:r>
        <w:rPr>
          <w:rFonts w:ascii="仿宋_GB2312" w:eastAsia="仿宋_GB2312" w:hAnsi="宋体" w:hint="eastAsia"/>
          <w:sz w:val="28"/>
          <w:szCs w:val="28"/>
        </w:rPr>
        <w:t>，包括办公及印刷费、邮电费、差旅费、会议费、福利费、日常维修费、专用材料及一般设备购置费、办公用房水电费、办公用房取暖费、办公用房物业管理费、公务用车运行维护费以及其他费用。</w:t>
      </w:r>
    </w:p>
    <w:p w:rsidR="00740C1E" w:rsidRDefault="004C1DF6">
      <w:pPr>
        <w:ind w:firstLineChars="200" w:firstLine="560"/>
        <w:rPr>
          <w:rFonts w:ascii="仿宋_GB2312" w:eastAsia="仿宋_GB2312"/>
          <w:sz w:val="28"/>
          <w:szCs w:val="28"/>
        </w:rPr>
      </w:pPr>
      <w:r>
        <w:rPr>
          <w:rFonts w:ascii="仿宋_GB2312" w:eastAsia="仿宋_GB2312" w:hint="eastAsia"/>
          <w:sz w:val="28"/>
          <w:szCs w:val="28"/>
        </w:rPr>
        <w:t>5</w:t>
      </w:r>
      <w:r>
        <w:rPr>
          <w:rFonts w:ascii="仿宋_GB2312" w:eastAsia="仿宋_GB2312"/>
          <w:sz w:val="28"/>
          <w:szCs w:val="28"/>
        </w:rPr>
        <w:t>.</w:t>
      </w:r>
      <w:r>
        <w:rPr>
          <w:rFonts w:ascii="仿宋_GB2312" w:eastAsia="仿宋_GB2312" w:hint="eastAsia"/>
          <w:sz w:val="28"/>
          <w:szCs w:val="28"/>
        </w:rPr>
        <w:t>政府采购</w:t>
      </w:r>
      <w:r>
        <w:rPr>
          <w:rFonts w:ascii="仿宋_GB2312" w:eastAsia="仿宋_GB2312"/>
          <w:sz w:val="28"/>
          <w:szCs w:val="28"/>
        </w:rPr>
        <w:t>：</w:t>
      </w:r>
      <w:r>
        <w:rPr>
          <w:rFonts w:ascii="仿宋_GB2312" w:eastAsia="仿宋_GB2312" w:hint="eastAsia"/>
          <w:sz w:val="28"/>
          <w:szCs w:val="28"/>
        </w:rPr>
        <w:t>指</w:t>
      </w:r>
      <w:r>
        <w:rPr>
          <w:rFonts w:ascii="仿宋_GB2312" w:eastAsia="仿宋_GB2312"/>
          <w:sz w:val="28"/>
          <w:szCs w:val="28"/>
        </w:rPr>
        <w:t>各级国家机关、事业单位和团体组织，使用</w:t>
      </w:r>
      <w:r>
        <w:rPr>
          <w:rFonts w:ascii="仿宋_GB2312" w:eastAsia="仿宋_GB2312" w:hint="eastAsia"/>
          <w:sz w:val="28"/>
          <w:szCs w:val="28"/>
        </w:rPr>
        <w:t>财政性</w:t>
      </w:r>
      <w:r>
        <w:rPr>
          <w:rFonts w:ascii="仿宋_GB2312" w:eastAsia="仿宋_GB2312"/>
          <w:sz w:val="28"/>
          <w:szCs w:val="28"/>
        </w:rPr>
        <w:t>资金采购依法制定的集中目录以内的或者采购限额标准以上的货物、工程和服务的行为</w:t>
      </w:r>
      <w:r>
        <w:rPr>
          <w:rFonts w:ascii="仿宋_GB2312" w:eastAsia="仿宋_GB2312" w:hint="eastAsia"/>
          <w:sz w:val="28"/>
          <w:szCs w:val="28"/>
        </w:rPr>
        <w:t>，</w:t>
      </w:r>
      <w:r>
        <w:rPr>
          <w:rFonts w:ascii="仿宋_GB2312" w:eastAsia="仿宋_GB2312"/>
          <w:sz w:val="28"/>
          <w:szCs w:val="28"/>
        </w:rPr>
        <w:t>是规范财政支出管理和强化预算约束的有效措施。</w:t>
      </w:r>
    </w:p>
    <w:p w:rsidR="00740C1E" w:rsidRDefault="004C1DF6">
      <w:pPr>
        <w:ind w:firstLineChars="200" w:firstLine="560"/>
        <w:rPr>
          <w:rFonts w:ascii="仿宋_GB2312" w:eastAsia="仿宋_GB2312"/>
          <w:sz w:val="28"/>
          <w:szCs w:val="28"/>
        </w:rPr>
      </w:pPr>
      <w:r>
        <w:rPr>
          <w:rFonts w:ascii="仿宋_GB2312" w:eastAsia="仿宋_GB2312" w:hint="eastAsia"/>
          <w:sz w:val="28"/>
          <w:szCs w:val="28"/>
        </w:rPr>
        <w:t>6</w:t>
      </w:r>
      <w:r>
        <w:rPr>
          <w:rFonts w:ascii="仿宋_GB2312" w:eastAsia="仿宋_GB2312"/>
          <w:sz w:val="28"/>
          <w:szCs w:val="28"/>
        </w:rPr>
        <w:t>.</w:t>
      </w:r>
      <w:r>
        <w:rPr>
          <w:rFonts w:ascii="仿宋_GB2312" w:eastAsia="仿宋_GB2312"/>
          <w:sz w:val="28"/>
          <w:szCs w:val="28"/>
        </w:rPr>
        <w:t>政府购买服务：</w:t>
      </w:r>
      <w:r>
        <w:rPr>
          <w:rFonts w:ascii="仿宋_GB2312" w:eastAsia="仿宋_GB2312" w:hint="eastAsia"/>
          <w:sz w:val="28"/>
          <w:szCs w:val="28"/>
        </w:rPr>
        <w:t>是指各级国家机关将属于自身职责范围且适合通过市场化方式提供的服务事项，按照政府采购方式和程序，交由符合条件的服务供应商承担，并根据服务</w:t>
      </w:r>
      <w:r>
        <w:rPr>
          <w:rFonts w:ascii="仿宋_GB2312" w:eastAsia="仿宋_GB2312" w:hint="eastAsia"/>
          <w:sz w:val="28"/>
          <w:szCs w:val="28"/>
        </w:rPr>
        <w:t>数量和质量等因素向其支付费用的行为。</w:t>
      </w:r>
    </w:p>
    <w:p w:rsidR="00740C1E" w:rsidRDefault="004C1DF6">
      <w:pPr>
        <w:ind w:firstLineChars="200" w:firstLine="560"/>
        <w:rPr>
          <w:rFonts w:ascii="仿宋_GB2312" w:eastAsia="仿宋_GB2312"/>
          <w:sz w:val="28"/>
          <w:szCs w:val="28"/>
        </w:rPr>
      </w:pPr>
      <w:r>
        <w:rPr>
          <w:rFonts w:ascii="仿宋_GB2312" w:eastAsia="仿宋_GB2312" w:hint="eastAsia"/>
          <w:sz w:val="28"/>
          <w:szCs w:val="28"/>
        </w:rPr>
        <w:t>7</w:t>
      </w:r>
      <w:r>
        <w:rPr>
          <w:rFonts w:ascii="仿宋_GB2312" w:eastAsia="仿宋_GB2312"/>
          <w:sz w:val="28"/>
          <w:szCs w:val="28"/>
        </w:rPr>
        <w:t>.</w:t>
      </w:r>
      <w:r>
        <w:rPr>
          <w:rFonts w:ascii="仿宋_GB2312" w:eastAsia="仿宋_GB2312" w:hint="eastAsia"/>
          <w:sz w:val="28"/>
          <w:szCs w:val="28"/>
        </w:rPr>
        <w:t>一般公共服务支出（类）市场监督管理事务（款）事业运行（项）：反映事业单位的基本支出，不包括行政单位（包括实行公务员管理的事业单位）后勤服务中心、医务室等附属事业单位。</w:t>
      </w:r>
    </w:p>
    <w:p w:rsidR="00740C1E" w:rsidRDefault="004C1DF6">
      <w:pPr>
        <w:ind w:firstLineChars="200" w:firstLine="560"/>
        <w:rPr>
          <w:rFonts w:ascii="仿宋_GB2312" w:eastAsia="仿宋_GB2312"/>
          <w:sz w:val="28"/>
          <w:szCs w:val="28"/>
        </w:rPr>
      </w:pPr>
      <w:r>
        <w:rPr>
          <w:rFonts w:ascii="仿宋_GB2312" w:eastAsia="仿宋_GB2312" w:hint="eastAsia"/>
          <w:sz w:val="28"/>
          <w:szCs w:val="28"/>
        </w:rPr>
        <w:t>8</w:t>
      </w:r>
      <w:r>
        <w:rPr>
          <w:rFonts w:ascii="仿宋_GB2312" w:eastAsia="仿宋_GB2312"/>
          <w:sz w:val="28"/>
          <w:szCs w:val="28"/>
        </w:rPr>
        <w:t>.</w:t>
      </w:r>
      <w:r>
        <w:rPr>
          <w:rFonts w:ascii="仿宋_GB2312" w:eastAsia="仿宋_GB2312" w:hint="eastAsia"/>
          <w:sz w:val="28"/>
          <w:szCs w:val="28"/>
        </w:rPr>
        <w:t>一般公共服务支出（类）市场监督管理事务（款）其他市场监督管理事务（项）：反映用于除上述项目以外其他市场监督管理事务方面的支出。</w:t>
      </w:r>
    </w:p>
    <w:p w:rsidR="00740C1E" w:rsidRDefault="004C1DF6">
      <w:pPr>
        <w:ind w:firstLineChars="200" w:firstLine="560"/>
        <w:rPr>
          <w:rFonts w:ascii="仿宋_GB2312" w:eastAsia="仿宋_GB2312"/>
          <w:sz w:val="28"/>
          <w:szCs w:val="28"/>
        </w:rPr>
      </w:pPr>
      <w:r>
        <w:rPr>
          <w:rFonts w:ascii="仿宋_GB2312" w:eastAsia="仿宋_GB2312" w:hint="eastAsia"/>
          <w:sz w:val="28"/>
          <w:szCs w:val="28"/>
        </w:rPr>
        <w:t>9</w:t>
      </w:r>
      <w:r>
        <w:rPr>
          <w:rFonts w:ascii="仿宋_GB2312" w:eastAsia="仿宋_GB2312"/>
          <w:sz w:val="28"/>
          <w:szCs w:val="28"/>
        </w:rPr>
        <w:t>.</w:t>
      </w:r>
      <w:r>
        <w:rPr>
          <w:rFonts w:ascii="仿宋_GB2312" w:eastAsia="仿宋_GB2312" w:hint="eastAsia"/>
          <w:sz w:val="28"/>
          <w:szCs w:val="28"/>
        </w:rPr>
        <w:t>社会保障和就业支出（类）行政事业单位养老支出（款）事业单位离退休（项）：反映事业单位开支的离退休经费。</w:t>
      </w:r>
      <w:r>
        <w:rPr>
          <w:rFonts w:ascii="仿宋_GB2312" w:eastAsia="仿宋_GB2312" w:hint="eastAsia"/>
          <w:sz w:val="28"/>
          <w:szCs w:val="28"/>
        </w:rPr>
        <w:t xml:space="preserve"> </w:t>
      </w:r>
    </w:p>
    <w:p w:rsidR="00740C1E" w:rsidRDefault="004C1DF6">
      <w:pPr>
        <w:ind w:firstLineChars="200" w:firstLine="560"/>
        <w:rPr>
          <w:rFonts w:ascii="仿宋_GB2312" w:eastAsia="仿宋_GB2312"/>
          <w:sz w:val="28"/>
          <w:szCs w:val="28"/>
        </w:rPr>
      </w:pPr>
      <w:r>
        <w:rPr>
          <w:rFonts w:ascii="仿宋_GB2312" w:eastAsia="仿宋_GB2312" w:hint="eastAsia"/>
          <w:sz w:val="28"/>
          <w:szCs w:val="28"/>
        </w:rPr>
        <w:lastRenderedPageBreak/>
        <w:t>10</w:t>
      </w:r>
      <w:r>
        <w:rPr>
          <w:rFonts w:ascii="仿宋_GB2312" w:eastAsia="仿宋_GB2312"/>
          <w:sz w:val="28"/>
          <w:szCs w:val="28"/>
        </w:rPr>
        <w:t>.</w:t>
      </w:r>
      <w:r>
        <w:rPr>
          <w:rFonts w:ascii="仿宋_GB2312" w:eastAsia="仿宋_GB2312" w:hint="eastAsia"/>
          <w:sz w:val="28"/>
          <w:szCs w:val="28"/>
        </w:rPr>
        <w:t>社会保障和就业支出（类）行政事业单位养老支出（款）机关</w:t>
      </w:r>
      <w:r>
        <w:rPr>
          <w:rFonts w:ascii="仿宋_GB2312" w:eastAsia="仿宋_GB2312" w:hint="eastAsia"/>
          <w:sz w:val="28"/>
          <w:szCs w:val="28"/>
        </w:rPr>
        <w:t>事业单位基本养老保险缴费支出（项）：反映机关事业单位实施养老保险制度由单位缴纳的基本养老保险费支出。</w:t>
      </w:r>
    </w:p>
    <w:p w:rsidR="00740C1E" w:rsidRDefault="004C1DF6">
      <w:pPr>
        <w:ind w:firstLineChars="200" w:firstLine="560"/>
        <w:rPr>
          <w:rFonts w:ascii="仿宋_GB2312" w:eastAsia="仿宋_GB2312"/>
          <w:sz w:val="28"/>
          <w:szCs w:val="28"/>
        </w:rPr>
      </w:pPr>
      <w:r>
        <w:rPr>
          <w:rFonts w:ascii="仿宋_GB2312" w:eastAsia="仿宋_GB2312" w:hint="eastAsia"/>
          <w:sz w:val="28"/>
          <w:szCs w:val="28"/>
        </w:rPr>
        <w:t>11.</w:t>
      </w:r>
      <w:r>
        <w:rPr>
          <w:rFonts w:ascii="仿宋_GB2312" w:eastAsia="仿宋_GB2312" w:hint="eastAsia"/>
          <w:sz w:val="28"/>
          <w:szCs w:val="28"/>
        </w:rPr>
        <w:t>社会保障和就业支出（类）行政事业单位养老支出（款）机关事业单位职业年金缴费支出（项）：反映机关事业单位实施养老保险制度由单位实际缴纳的职业年金支出。</w:t>
      </w:r>
    </w:p>
    <w:p w:rsidR="00740C1E" w:rsidRDefault="004C1DF6">
      <w:pPr>
        <w:ind w:firstLineChars="200" w:firstLine="560"/>
        <w:rPr>
          <w:rFonts w:ascii="仿宋_GB2312" w:eastAsia="仿宋_GB2312"/>
          <w:sz w:val="28"/>
          <w:szCs w:val="28"/>
        </w:rPr>
      </w:pPr>
      <w:r>
        <w:rPr>
          <w:rFonts w:ascii="仿宋_GB2312" w:eastAsia="仿宋_GB2312" w:hint="eastAsia"/>
          <w:sz w:val="28"/>
          <w:szCs w:val="28"/>
        </w:rPr>
        <w:t>12.</w:t>
      </w:r>
      <w:r>
        <w:rPr>
          <w:rFonts w:ascii="仿宋_GB2312" w:eastAsia="仿宋_GB2312" w:hint="eastAsia"/>
          <w:sz w:val="28"/>
          <w:szCs w:val="28"/>
        </w:rPr>
        <w:t>卫生健康支出（类）行政事业单位医疗（款）事业单位医疗（项）：反映财政部门安排的事业单位基本医疗保险缴费经费，未参加医疗保险的事业单位的公费医疗经费，按国家规定享受离休人员待遇人员的医疗经费。</w:t>
      </w:r>
    </w:p>
    <w:p w:rsidR="00740C1E" w:rsidRDefault="004C1DF6">
      <w:pPr>
        <w:ind w:firstLineChars="200" w:firstLine="560"/>
      </w:pPr>
      <w:r>
        <w:rPr>
          <w:rFonts w:ascii="仿宋_GB2312" w:eastAsia="仿宋_GB2312" w:hint="eastAsia"/>
          <w:sz w:val="28"/>
          <w:szCs w:val="28"/>
        </w:rPr>
        <w:t>13.</w:t>
      </w:r>
      <w:r>
        <w:rPr>
          <w:rFonts w:ascii="仿宋_GB2312" w:eastAsia="仿宋_GB2312" w:hint="eastAsia"/>
          <w:sz w:val="28"/>
          <w:szCs w:val="28"/>
        </w:rPr>
        <w:t>卫生健康支出（类）行政事业单位医疗（款）公务员医疗</w:t>
      </w:r>
      <w:r>
        <w:rPr>
          <w:rFonts w:ascii="仿宋_GB2312" w:eastAsia="仿宋_GB2312" w:hint="eastAsia"/>
          <w:sz w:val="28"/>
          <w:szCs w:val="28"/>
        </w:rPr>
        <w:t>补助（项）：反映财政部门安排的公务员医疗补助经费。</w:t>
      </w:r>
    </w:p>
    <w:p w:rsidR="00740C1E" w:rsidRDefault="00740C1E">
      <w:pPr>
        <w:pStyle w:val="2"/>
      </w:pPr>
    </w:p>
    <w:p w:rsidR="00740C1E" w:rsidRDefault="00740C1E"/>
    <w:p w:rsidR="00740C1E" w:rsidRDefault="00740C1E">
      <w:pPr>
        <w:pStyle w:val="2"/>
      </w:pPr>
    </w:p>
    <w:p w:rsidR="003F6D4A" w:rsidRDefault="003F6D4A">
      <w:pPr>
        <w:ind w:firstLineChars="200" w:firstLine="640"/>
        <w:jc w:val="center"/>
        <w:rPr>
          <w:rFonts w:ascii="黑体" w:eastAsia="黑体" w:hint="eastAsia"/>
          <w:sz w:val="32"/>
          <w:szCs w:val="32"/>
        </w:rPr>
      </w:pPr>
    </w:p>
    <w:p w:rsidR="003F6D4A" w:rsidRDefault="003F6D4A">
      <w:pPr>
        <w:ind w:firstLineChars="200" w:firstLine="640"/>
        <w:jc w:val="center"/>
        <w:rPr>
          <w:rFonts w:ascii="黑体" w:eastAsia="黑体" w:hint="eastAsia"/>
          <w:sz w:val="32"/>
          <w:szCs w:val="32"/>
        </w:rPr>
      </w:pPr>
    </w:p>
    <w:p w:rsidR="003F6D4A" w:rsidRDefault="003F6D4A">
      <w:pPr>
        <w:ind w:firstLineChars="200" w:firstLine="640"/>
        <w:jc w:val="center"/>
        <w:rPr>
          <w:rFonts w:ascii="黑体" w:eastAsia="黑体" w:hint="eastAsia"/>
          <w:sz w:val="32"/>
          <w:szCs w:val="32"/>
        </w:rPr>
      </w:pPr>
    </w:p>
    <w:p w:rsidR="00740C1E" w:rsidRDefault="004C1DF6">
      <w:pPr>
        <w:ind w:firstLineChars="200" w:firstLine="640"/>
        <w:jc w:val="center"/>
        <w:rPr>
          <w:rFonts w:ascii="黑体" w:eastAsia="黑体"/>
          <w:sz w:val="28"/>
          <w:szCs w:val="28"/>
          <w:highlight w:val="yellow"/>
        </w:rPr>
      </w:pPr>
      <w:r>
        <w:rPr>
          <w:rFonts w:ascii="黑体" w:eastAsia="黑体" w:hint="eastAsia"/>
          <w:sz w:val="32"/>
          <w:szCs w:val="32"/>
        </w:rPr>
        <w:lastRenderedPageBreak/>
        <w:t>第四部分</w:t>
      </w:r>
      <w:r>
        <w:rPr>
          <w:rFonts w:ascii="黑体" w:eastAsia="黑体" w:hint="eastAsia"/>
          <w:sz w:val="32"/>
          <w:szCs w:val="32"/>
        </w:rPr>
        <w:t xml:space="preserve">  202</w:t>
      </w:r>
      <w:r>
        <w:rPr>
          <w:rFonts w:ascii="黑体" w:eastAsia="黑体" w:hint="eastAsia"/>
          <w:sz w:val="32"/>
          <w:szCs w:val="32"/>
        </w:rPr>
        <w:t>4</w:t>
      </w:r>
      <w:r>
        <w:rPr>
          <w:rFonts w:ascii="黑体" w:eastAsia="黑体" w:hint="eastAsia"/>
          <w:sz w:val="32"/>
          <w:szCs w:val="32"/>
        </w:rPr>
        <w:t>年度</w:t>
      </w:r>
      <w:r>
        <w:rPr>
          <w:rFonts w:ascii="黑体" w:eastAsia="黑体" w:hint="eastAsia"/>
          <w:sz w:val="32"/>
          <w:szCs w:val="32"/>
        </w:rPr>
        <w:t>单位</w:t>
      </w:r>
      <w:r>
        <w:rPr>
          <w:rFonts w:ascii="黑体" w:eastAsia="黑体" w:hint="eastAsia"/>
          <w:sz w:val="32"/>
          <w:szCs w:val="32"/>
        </w:rPr>
        <w:t>绩效评价情况</w:t>
      </w:r>
    </w:p>
    <w:p w:rsidR="00740C1E" w:rsidRDefault="004C1DF6">
      <w:pPr>
        <w:numPr>
          <w:ilvl w:val="0"/>
          <w:numId w:val="3"/>
        </w:numPr>
        <w:ind w:firstLineChars="200" w:firstLine="560"/>
        <w:rPr>
          <w:rFonts w:ascii="黑体" w:eastAsia="黑体"/>
          <w:sz w:val="28"/>
          <w:szCs w:val="28"/>
        </w:rPr>
      </w:pPr>
      <w:r>
        <w:rPr>
          <w:rFonts w:ascii="黑体" w:eastAsia="黑体" w:hint="eastAsia"/>
          <w:sz w:val="28"/>
          <w:szCs w:val="28"/>
        </w:rPr>
        <w:t>项目</w:t>
      </w:r>
      <w:r>
        <w:rPr>
          <w:rFonts w:ascii="黑体" w:eastAsia="黑体"/>
          <w:sz w:val="28"/>
          <w:szCs w:val="28"/>
        </w:rPr>
        <w:t>支出绩效自评表</w:t>
      </w:r>
    </w:p>
    <w:p w:rsidR="00740C1E" w:rsidRDefault="00740C1E">
      <w:pPr>
        <w:spacing w:line="480" w:lineRule="exact"/>
        <w:rPr>
          <w:rFonts w:ascii="仿宋_GB2312" w:eastAsia="仿宋_GB2312" w:hAnsi="仿宋_GB2312" w:cs="仿宋_GB2312"/>
          <w:sz w:val="32"/>
          <w:szCs w:val="32"/>
        </w:rPr>
      </w:pPr>
    </w:p>
    <w:tbl>
      <w:tblPr>
        <w:tblW w:w="14640" w:type="dxa"/>
        <w:tblInd w:w="93" w:type="dxa"/>
        <w:tblLook w:val="04A0" w:firstRow="1" w:lastRow="0" w:firstColumn="1" w:lastColumn="0" w:noHBand="0" w:noVBand="1"/>
      </w:tblPr>
      <w:tblGrid>
        <w:gridCol w:w="555"/>
        <w:gridCol w:w="1245"/>
        <w:gridCol w:w="1545"/>
        <w:gridCol w:w="2250"/>
        <w:gridCol w:w="1305"/>
        <w:gridCol w:w="1500"/>
        <w:gridCol w:w="1695"/>
        <w:gridCol w:w="1155"/>
        <w:gridCol w:w="1230"/>
        <w:gridCol w:w="2160"/>
      </w:tblGrid>
      <w:tr w:rsidR="00740C1E">
        <w:trPr>
          <w:trHeight w:val="420"/>
        </w:trPr>
        <w:tc>
          <w:tcPr>
            <w:tcW w:w="14640" w:type="dxa"/>
            <w:gridSpan w:val="10"/>
            <w:tcBorders>
              <w:top w:val="nil"/>
              <w:left w:val="nil"/>
              <w:bottom w:val="nil"/>
              <w:right w:val="nil"/>
            </w:tcBorders>
            <w:shd w:val="clear" w:color="auto" w:fill="auto"/>
            <w:vAlign w:val="center"/>
          </w:tcPr>
          <w:p w:rsidR="00740C1E" w:rsidRDefault="004C1DF6">
            <w:pPr>
              <w:widowControl/>
              <w:jc w:val="center"/>
              <w:textAlignment w:val="center"/>
              <w:rPr>
                <w:rFonts w:ascii="宋体" w:hAnsi="宋体" w:cs="宋体"/>
                <w:b/>
                <w:color w:val="000000"/>
                <w:sz w:val="32"/>
                <w:szCs w:val="32"/>
              </w:rPr>
            </w:pPr>
            <w:r>
              <w:rPr>
                <w:rFonts w:ascii="宋体" w:hAnsi="宋体" w:cs="宋体" w:hint="eastAsia"/>
                <w:b/>
                <w:color w:val="000000"/>
                <w:kern w:val="0"/>
                <w:sz w:val="32"/>
                <w:szCs w:val="32"/>
                <w:lang w:bidi="ar"/>
              </w:rPr>
              <w:t>项目支出绩效自评表</w:t>
            </w:r>
            <w:r>
              <w:rPr>
                <w:rStyle w:val="font12"/>
                <w:rFonts w:hint="default"/>
                <w:lang w:bidi="ar"/>
              </w:rPr>
              <w:t xml:space="preserve"> </w:t>
            </w:r>
          </w:p>
        </w:tc>
      </w:tr>
      <w:tr w:rsidR="00740C1E">
        <w:trPr>
          <w:trHeight w:val="435"/>
        </w:trPr>
        <w:tc>
          <w:tcPr>
            <w:tcW w:w="14640" w:type="dxa"/>
            <w:gridSpan w:val="10"/>
            <w:tcBorders>
              <w:top w:val="nil"/>
              <w:left w:val="nil"/>
              <w:bottom w:val="nil"/>
              <w:right w:val="nil"/>
            </w:tcBorders>
            <w:shd w:val="clear" w:color="auto" w:fill="auto"/>
            <w:vAlign w:val="center"/>
          </w:tcPr>
          <w:p w:rsidR="00740C1E" w:rsidRDefault="004C1DF6">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w:t>
            </w:r>
            <w:r>
              <w:rPr>
                <w:rFonts w:ascii="宋体" w:hAnsi="宋体" w:cs="宋体" w:hint="eastAsia"/>
                <w:color w:val="000000"/>
                <w:kern w:val="0"/>
                <w:sz w:val="22"/>
                <w:szCs w:val="22"/>
                <w:lang w:bidi="ar"/>
              </w:rPr>
              <w:t>2024</w:t>
            </w:r>
            <w:r>
              <w:rPr>
                <w:rFonts w:ascii="宋体" w:hAnsi="宋体" w:cs="宋体" w:hint="eastAsia"/>
                <w:color w:val="000000"/>
                <w:kern w:val="0"/>
                <w:sz w:val="22"/>
                <w:szCs w:val="22"/>
                <w:lang w:bidi="ar"/>
              </w:rPr>
              <w:t>年度）</w:t>
            </w:r>
          </w:p>
        </w:tc>
      </w:tr>
      <w:tr w:rsidR="00740C1E">
        <w:trPr>
          <w:trHeight w:val="402"/>
        </w:trPr>
        <w:tc>
          <w:tcPr>
            <w:tcW w:w="334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740C1E" w:rsidRDefault="004C1DF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项目名称</w:t>
            </w:r>
          </w:p>
        </w:tc>
        <w:tc>
          <w:tcPr>
            <w:tcW w:w="11295"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740C1E" w:rsidRDefault="004C1DF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药品检查员培训体系建设</w:t>
            </w:r>
          </w:p>
        </w:tc>
      </w:tr>
      <w:tr w:rsidR="00740C1E">
        <w:trPr>
          <w:trHeight w:val="402"/>
        </w:trPr>
        <w:tc>
          <w:tcPr>
            <w:tcW w:w="334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740C1E" w:rsidRDefault="004C1DF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主管部门</w:t>
            </w:r>
          </w:p>
        </w:tc>
        <w:tc>
          <w:tcPr>
            <w:tcW w:w="505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740C1E" w:rsidRDefault="004C1DF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北京市药品监督管理局</w:t>
            </w:r>
            <w:r>
              <w:rPr>
                <w:rFonts w:ascii="宋体" w:hAnsi="宋体" w:cs="宋体" w:hint="eastAsia"/>
                <w:color w:val="000000"/>
                <w:kern w:val="0"/>
                <w:sz w:val="20"/>
                <w:szCs w:val="20"/>
                <w:lang w:bidi="ar"/>
              </w:rPr>
              <w:t>066</w:t>
            </w:r>
          </w:p>
        </w:tc>
        <w:tc>
          <w:tcPr>
            <w:tcW w:w="16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0C1E" w:rsidRDefault="004C1DF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实施单位</w:t>
            </w:r>
          </w:p>
        </w:tc>
        <w:tc>
          <w:tcPr>
            <w:tcW w:w="454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740C1E" w:rsidRDefault="004C1DF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北京市药品检查员教育服务中心</w:t>
            </w:r>
          </w:p>
        </w:tc>
      </w:tr>
      <w:tr w:rsidR="00740C1E">
        <w:trPr>
          <w:trHeight w:val="600"/>
        </w:trPr>
        <w:tc>
          <w:tcPr>
            <w:tcW w:w="3345" w:type="dxa"/>
            <w:gridSpan w:val="3"/>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740C1E" w:rsidRDefault="004C1DF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项目资金（万元）</w:t>
            </w:r>
          </w:p>
        </w:tc>
        <w:tc>
          <w:tcPr>
            <w:tcW w:w="2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0C1E" w:rsidRDefault="00740C1E">
            <w:pPr>
              <w:jc w:val="center"/>
              <w:rPr>
                <w:rFonts w:ascii="宋体" w:hAnsi="宋体" w:cs="宋体"/>
                <w:color w:val="000000"/>
                <w:sz w:val="20"/>
                <w:szCs w:val="20"/>
              </w:rPr>
            </w:pPr>
          </w:p>
        </w:tc>
        <w:tc>
          <w:tcPr>
            <w:tcW w:w="13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0C1E" w:rsidRDefault="004C1DF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年初预算数</w:t>
            </w: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0C1E" w:rsidRDefault="004C1DF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全年预算数</w:t>
            </w:r>
          </w:p>
        </w:tc>
        <w:tc>
          <w:tcPr>
            <w:tcW w:w="16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0C1E" w:rsidRDefault="004C1DF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全年执行数</w:t>
            </w:r>
          </w:p>
        </w:tc>
        <w:tc>
          <w:tcPr>
            <w:tcW w:w="11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0C1E" w:rsidRDefault="004C1DF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分值</w:t>
            </w:r>
          </w:p>
        </w:tc>
        <w:tc>
          <w:tcPr>
            <w:tcW w:w="12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0C1E" w:rsidRDefault="004C1DF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执行率</w:t>
            </w:r>
          </w:p>
        </w:tc>
        <w:tc>
          <w:tcPr>
            <w:tcW w:w="21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0C1E" w:rsidRDefault="004C1DF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得分</w:t>
            </w:r>
          </w:p>
        </w:tc>
      </w:tr>
      <w:tr w:rsidR="00740C1E">
        <w:trPr>
          <w:trHeight w:val="402"/>
        </w:trPr>
        <w:tc>
          <w:tcPr>
            <w:tcW w:w="3345"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740C1E" w:rsidRDefault="00740C1E">
            <w:pPr>
              <w:jc w:val="center"/>
              <w:rPr>
                <w:rFonts w:ascii="宋体" w:hAnsi="宋体" w:cs="宋体"/>
                <w:color w:val="000000"/>
                <w:sz w:val="20"/>
                <w:szCs w:val="20"/>
              </w:rPr>
            </w:pPr>
          </w:p>
        </w:tc>
        <w:tc>
          <w:tcPr>
            <w:tcW w:w="2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0C1E" w:rsidRDefault="004C1DF6">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年度资金总额：</w:t>
            </w:r>
          </w:p>
        </w:tc>
        <w:tc>
          <w:tcPr>
            <w:tcW w:w="130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40C1E" w:rsidRDefault="004C1DF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23</w:t>
            </w:r>
          </w:p>
        </w:tc>
        <w:tc>
          <w:tcPr>
            <w:tcW w:w="150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40C1E" w:rsidRDefault="004C1DF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23</w:t>
            </w:r>
          </w:p>
        </w:tc>
        <w:tc>
          <w:tcPr>
            <w:tcW w:w="169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40C1E" w:rsidRDefault="004C1DF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23</w:t>
            </w:r>
          </w:p>
        </w:tc>
        <w:tc>
          <w:tcPr>
            <w:tcW w:w="115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40C1E" w:rsidRDefault="004C1DF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10.00 </w:t>
            </w:r>
          </w:p>
        </w:tc>
        <w:tc>
          <w:tcPr>
            <w:tcW w:w="123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40C1E" w:rsidRDefault="004C1DF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100.00%</w:t>
            </w:r>
          </w:p>
        </w:tc>
        <w:tc>
          <w:tcPr>
            <w:tcW w:w="216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40C1E" w:rsidRDefault="004C1DF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10.00 </w:t>
            </w:r>
          </w:p>
        </w:tc>
      </w:tr>
      <w:tr w:rsidR="00740C1E">
        <w:trPr>
          <w:trHeight w:val="402"/>
        </w:trPr>
        <w:tc>
          <w:tcPr>
            <w:tcW w:w="3345"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740C1E" w:rsidRDefault="00740C1E">
            <w:pPr>
              <w:jc w:val="center"/>
              <w:rPr>
                <w:rFonts w:ascii="宋体" w:hAnsi="宋体" w:cs="宋体"/>
                <w:color w:val="000000"/>
                <w:sz w:val="20"/>
                <w:szCs w:val="20"/>
              </w:rPr>
            </w:pPr>
          </w:p>
        </w:tc>
        <w:tc>
          <w:tcPr>
            <w:tcW w:w="2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0C1E" w:rsidRDefault="004C1DF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其中：当年财政拨款</w:t>
            </w:r>
          </w:p>
        </w:tc>
        <w:tc>
          <w:tcPr>
            <w:tcW w:w="130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40C1E" w:rsidRDefault="004C1DF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23</w:t>
            </w:r>
          </w:p>
        </w:tc>
        <w:tc>
          <w:tcPr>
            <w:tcW w:w="150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40C1E" w:rsidRDefault="004C1DF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23</w:t>
            </w:r>
          </w:p>
        </w:tc>
        <w:tc>
          <w:tcPr>
            <w:tcW w:w="169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40C1E" w:rsidRDefault="004C1DF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23</w:t>
            </w:r>
          </w:p>
        </w:tc>
        <w:tc>
          <w:tcPr>
            <w:tcW w:w="115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40C1E" w:rsidRDefault="004C1DF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w:t>
            </w:r>
          </w:p>
        </w:tc>
        <w:tc>
          <w:tcPr>
            <w:tcW w:w="123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40C1E" w:rsidRDefault="00740C1E">
            <w:pPr>
              <w:jc w:val="center"/>
              <w:rPr>
                <w:rFonts w:ascii="宋体" w:hAnsi="宋体" w:cs="宋体"/>
                <w:color w:val="000000"/>
                <w:sz w:val="20"/>
                <w:szCs w:val="20"/>
              </w:rPr>
            </w:pPr>
          </w:p>
        </w:tc>
        <w:tc>
          <w:tcPr>
            <w:tcW w:w="216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40C1E" w:rsidRDefault="00740C1E">
            <w:pPr>
              <w:jc w:val="center"/>
              <w:rPr>
                <w:rFonts w:ascii="宋体" w:hAnsi="宋体" w:cs="宋体"/>
                <w:color w:val="000000"/>
                <w:sz w:val="20"/>
                <w:szCs w:val="20"/>
              </w:rPr>
            </w:pPr>
          </w:p>
        </w:tc>
      </w:tr>
      <w:tr w:rsidR="00740C1E">
        <w:trPr>
          <w:trHeight w:val="402"/>
        </w:trPr>
        <w:tc>
          <w:tcPr>
            <w:tcW w:w="3345"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740C1E" w:rsidRDefault="00740C1E">
            <w:pPr>
              <w:jc w:val="center"/>
              <w:rPr>
                <w:rFonts w:ascii="宋体" w:hAnsi="宋体" w:cs="宋体"/>
                <w:color w:val="000000"/>
                <w:sz w:val="20"/>
                <w:szCs w:val="20"/>
              </w:rPr>
            </w:pPr>
          </w:p>
        </w:tc>
        <w:tc>
          <w:tcPr>
            <w:tcW w:w="2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0C1E" w:rsidRDefault="004C1DF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     </w:t>
            </w:r>
            <w:r>
              <w:rPr>
                <w:rFonts w:ascii="宋体" w:hAnsi="宋体" w:cs="宋体" w:hint="eastAsia"/>
                <w:color w:val="000000"/>
                <w:kern w:val="0"/>
                <w:sz w:val="20"/>
                <w:szCs w:val="20"/>
                <w:lang w:bidi="ar"/>
              </w:rPr>
              <w:t>上年结转资金</w:t>
            </w:r>
          </w:p>
        </w:tc>
        <w:tc>
          <w:tcPr>
            <w:tcW w:w="130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40C1E" w:rsidRDefault="00740C1E">
            <w:pPr>
              <w:jc w:val="center"/>
              <w:rPr>
                <w:rFonts w:ascii="宋体" w:hAnsi="宋体" w:cs="宋体"/>
                <w:color w:val="000000"/>
                <w:sz w:val="20"/>
                <w:szCs w:val="20"/>
              </w:rPr>
            </w:pPr>
          </w:p>
        </w:tc>
        <w:tc>
          <w:tcPr>
            <w:tcW w:w="150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40C1E" w:rsidRDefault="00740C1E">
            <w:pPr>
              <w:jc w:val="center"/>
              <w:rPr>
                <w:rFonts w:ascii="宋体" w:hAnsi="宋体" w:cs="宋体"/>
                <w:color w:val="000000"/>
                <w:sz w:val="20"/>
                <w:szCs w:val="20"/>
              </w:rPr>
            </w:pPr>
          </w:p>
        </w:tc>
        <w:tc>
          <w:tcPr>
            <w:tcW w:w="169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40C1E" w:rsidRDefault="00740C1E">
            <w:pPr>
              <w:jc w:val="center"/>
              <w:rPr>
                <w:rFonts w:ascii="宋体" w:hAnsi="宋体" w:cs="宋体"/>
                <w:color w:val="000000"/>
                <w:sz w:val="20"/>
                <w:szCs w:val="20"/>
              </w:rPr>
            </w:pPr>
          </w:p>
        </w:tc>
        <w:tc>
          <w:tcPr>
            <w:tcW w:w="115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40C1E" w:rsidRDefault="004C1DF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w:t>
            </w:r>
          </w:p>
        </w:tc>
        <w:tc>
          <w:tcPr>
            <w:tcW w:w="123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40C1E" w:rsidRDefault="00740C1E">
            <w:pPr>
              <w:jc w:val="center"/>
              <w:rPr>
                <w:rFonts w:ascii="宋体" w:hAnsi="宋体" w:cs="宋体"/>
                <w:color w:val="000000"/>
                <w:sz w:val="20"/>
                <w:szCs w:val="20"/>
              </w:rPr>
            </w:pPr>
          </w:p>
        </w:tc>
        <w:tc>
          <w:tcPr>
            <w:tcW w:w="216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40C1E" w:rsidRDefault="00740C1E">
            <w:pPr>
              <w:jc w:val="center"/>
              <w:rPr>
                <w:rFonts w:ascii="宋体" w:hAnsi="宋体" w:cs="宋体"/>
                <w:color w:val="000000"/>
                <w:sz w:val="20"/>
                <w:szCs w:val="20"/>
              </w:rPr>
            </w:pPr>
          </w:p>
        </w:tc>
      </w:tr>
      <w:tr w:rsidR="00740C1E">
        <w:trPr>
          <w:trHeight w:val="402"/>
        </w:trPr>
        <w:tc>
          <w:tcPr>
            <w:tcW w:w="3345"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740C1E" w:rsidRDefault="00740C1E">
            <w:pPr>
              <w:jc w:val="center"/>
              <w:rPr>
                <w:rFonts w:ascii="宋体" w:hAnsi="宋体" w:cs="宋体"/>
                <w:color w:val="000000"/>
                <w:sz w:val="20"/>
                <w:szCs w:val="20"/>
              </w:rPr>
            </w:pPr>
          </w:p>
        </w:tc>
        <w:tc>
          <w:tcPr>
            <w:tcW w:w="2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0C1E" w:rsidRDefault="004C1DF6">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          </w:t>
            </w:r>
            <w:r>
              <w:rPr>
                <w:rFonts w:ascii="宋体" w:hAnsi="宋体" w:cs="宋体" w:hint="eastAsia"/>
                <w:color w:val="000000"/>
                <w:kern w:val="0"/>
                <w:sz w:val="20"/>
                <w:szCs w:val="20"/>
                <w:lang w:bidi="ar"/>
              </w:rPr>
              <w:t>其他资金</w:t>
            </w:r>
          </w:p>
        </w:tc>
        <w:tc>
          <w:tcPr>
            <w:tcW w:w="13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0C1E" w:rsidRDefault="00740C1E">
            <w:pPr>
              <w:jc w:val="center"/>
              <w:rPr>
                <w:rFonts w:ascii="宋体" w:hAnsi="宋体" w:cs="宋体"/>
                <w:color w:val="000000"/>
                <w:sz w:val="20"/>
                <w:szCs w:val="20"/>
              </w:rPr>
            </w:pP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0C1E" w:rsidRDefault="00740C1E">
            <w:pPr>
              <w:jc w:val="center"/>
              <w:rPr>
                <w:rFonts w:ascii="宋体" w:hAnsi="宋体" w:cs="宋体"/>
                <w:color w:val="000000"/>
                <w:sz w:val="20"/>
                <w:szCs w:val="20"/>
              </w:rPr>
            </w:pPr>
          </w:p>
        </w:tc>
        <w:tc>
          <w:tcPr>
            <w:tcW w:w="16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0C1E" w:rsidRDefault="00740C1E">
            <w:pPr>
              <w:jc w:val="center"/>
              <w:rPr>
                <w:rFonts w:ascii="宋体" w:hAnsi="宋体" w:cs="宋体"/>
                <w:color w:val="000000"/>
                <w:sz w:val="20"/>
                <w:szCs w:val="20"/>
              </w:rPr>
            </w:pPr>
          </w:p>
        </w:tc>
        <w:tc>
          <w:tcPr>
            <w:tcW w:w="115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40C1E" w:rsidRDefault="004C1DF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w:t>
            </w:r>
          </w:p>
        </w:tc>
        <w:tc>
          <w:tcPr>
            <w:tcW w:w="12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0C1E" w:rsidRDefault="00740C1E">
            <w:pPr>
              <w:jc w:val="center"/>
              <w:rPr>
                <w:rFonts w:ascii="宋体" w:hAnsi="宋体" w:cs="宋体"/>
                <w:color w:val="000000"/>
                <w:sz w:val="20"/>
                <w:szCs w:val="20"/>
              </w:rPr>
            </w:pPr>
          </w:p>
        </w:tc>
        <w:tc>
          <w:tcPr>
            <w:tcW w:w="21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0C1E" w:rsidRDefault="00740C1E">
            <w:pPr>
              <w:jc w:val="center"/>
              <w:rPr>
                <w:rFonts w:ascii="宋体" w:hAnsi="宋体" w:cs="宋体"/>
                <w:color w:val="000000"/>
                <w:sz w:val="20"/>
                <w:szCs w:val="20"/>
              </w:rPr>
            </w:pPr>
          </w:p>
        </w:tc>
      </w:tr>
      <w:tr w:rsidR="00740C1E">
        <w:trPr>
          <w:trHeight w:val="435"/>
        </w:trPr>
        <w:tc>
          <w:tcPr>
            <w:tcW w:w="555" w:type="dxa"/>
            <w:vMerge w:val="restart"/>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740C1E" w:rsidRDefault="004C1DF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年度总体目标</w:t>
            </w:r>
          </w:p>
        </w:tc>
        <w:tc>
          <w:tcPr>
            <w:tcW w:w="784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740C1E" w:rsidRDefault="004C1DF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预期目标</w:t>
            </w:r>
          </w:p>
        </w:tc>
        <w:tc>
          <w:tcPr>
            <w:tcW w:w="624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740C1E" w:rsidRDefault="004C1DF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实际完成情况</w:t>
            </w:r>
          </w:p>
        </w:tc>
      </w:tr>
      <w:tr w:rsidR="00740C1E">
        <w:trPr>
          <w:trHeight w:val="1740"/>
        </w:trPr>
        <w:tc>
          <w:tcPr>
            <w:tcW w:w="555"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740C1E" w:rsidRDefault="00740C1E">
            <w:pPr>
              <w:jc w:val="center"/>
              <w:rPr>
                <w:rFonts w:ascii="宋体" w:hAnsi="宋体" w:cs="宋体"/>
                <w:color w:val="000000"/>
                <w:sz w:val="20"/>
                <w:szCs w:val="20"/>
              </w:rPr>
            </w:pPr>
          </w:p>
        </w:tc>
        <w:tc>
          <w:tcPr>
            <w:tcW w:w="784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740C1E" w:rsidRDefault="004C1DF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开展药品检查员资格准入、审核、考评、认定和发证等工作，开展药品检查员岗前培训和继续教育通用知识培训工作，加快建设一支服务首都药品安全监管和高质量发展的高素质职业化专业化药品检查员队伍。</w:t>
            </w:r>
          </w:p>
        </w:tc>
        <w:tc>
          <w:tcPr>
            <w:tcW w:w="624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740C1E" w:rsidRDefault="004C1DF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完成检查员的岗前和继续教育的通用知识培训工作，并结合培训考核结果，开展化妆品流通检查员遴选聘任工作，不断充实检查员队伍，完成检查员的聘任和换发证书工作，实现我市药品检查员</w:t>
            </w:r>
            <w:r>
              <w:rPr>
                <w:rFonts w:ascii="宋体" w:hAnsi="宋体" w:cs="宋体" w:hint="eastAsia"/>
                <w:color w:val="000000"/>
                <w:kern w:val="0"/>
                <w:sz w:val="20"/>
                <w:szCs w:val="20"/>
                <w:lang w:bidi="ar"/>
              </w:rPr>
              <w:t>3</w:t>
            </w:r>
            <w:r>
              <w:rPr>
                <w:rFonts w:ascii="宋体" w:hAnsi="宋体" w:cs="宋体" w:hint="eastAsia"/>
                <w:color w:val="000000"/>
                <w:kern w:val="0"/>
                <w:sz w:val="20"/>
                <w:szCs w:val="20"/>
                <w:lang w:bidi="ar"/>
              </w:rPr>
              <w:t>个序列</w:t>
            </w:r>
            <w:r>
              <w:rPr>
                <w:rFonts w:ascii="宋体" w:hAnsi="宋体" w:cs="宋体" w:hint="eastAsia"/>
                <w:color w:val="000000"/>
                <w:kern w:val="0"/>
                <w:sz w:val="20"/>
                <w:szCs w:val="20"/>
                <w:lang w:bidi="ar"/>
              </w:rPr>
              <w:t>11</w:t>
            </w:r>
            <w:r>
              <w:rPr>
                <w:rFonts w:ascii="宋体" w:hAnsi="宋体" w:cs="宋体" w:hint="eastAsia"/>
                <w:color w:val="000000"/>
                <w:kern w:val="0"/>
                <w:sz w:val="20"/>
                <w:szCs w:val="20"/>
                <w:lang w:bidi="ar"/>
              </w:rPr>
              <w:t>个类型全覆盖。</w:t>
            </w:r>
          </w:p>
        </w:tc>
      </w:tr>
      <w:tr w:rsidR="00740C1E">
        <w:trPr>
          <w:trHeight w:val="810"/>
        </w:trPr>
        <w:tc>
          <w:tcPr>
            <w:tcW w:w="555" w:type="dxa"/>
            <w:vMerge w:val="restart"/>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740C1E" w:rsidRDefault="004C1DF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绩效指标</w:t>
            </w:r>
          </w:p>
        </w:tc>
        <w:tc>
          <w:tcPr>
            <w:tcW w:w="12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0C1E" w:rsidRDefault="004C1DF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一级指标</w:t>
            </w:r>
          </w:p>
        </w:tc>
        <w:tc>
          <w:tcPr>
            <w:tcW w:w="15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0C1E" w:rsidRDefault="004C1DF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二级指标</w:t>
            </w:r>
          </w:p>
        </w:tc>
        <w:tc>
          <w:tcPr>
            <w:tcW w:w="2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0C1E" w:rsidRDefault="004C1DF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三级指标</w:t>
            </w:r>
          </w:p>
        </w:tc>
        <w:tc>
          <w:tcPr>
            <w:tcW w:w="28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40C1E" w:rsidRDefault="004C1DF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年度指标值</w:t>
            </w:r>
          </w:p>
        </w:tc>
        <w:tc>
          <w:tcPr>
            <w:tcW w:w="16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0C1E" w:rsidRDefault="004C1DF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实际完成值</w:t>
            </w:r>
          </w:p>
        </w:tc>
        <w:tc>
          <w:tcPr>
            <w:tcW w:w="11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0C1E" w:rsidRDefault="004C1DF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分值</w:t>
            </w:r>
          </w:p>
        </w:tc>
        <w:tc>
          <w:tcPr>
            <w:tcW w:w="12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0C1E" w:rsidRDefault="004C1DF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得分</w:t>
            </w:r>
          </w:p>
        </w:tc>
        <w:tc>
          <w:tcPr>
            <w:tcW w:w="21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0C1E" w:rsidRDefault="004C1DF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偏差原因分析及改进措施</w:t>
            </w:r>
          </w:p>
        </w:tc>
      </w:tr>
      <w:tr w:rsidR="00740C1E">
        <w:trPr>
          <w:trHeight w:val="600"/>
        </w:trPr>
        <w:tc>
          <w:tcPr>
            <w:tcW w:w="555"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740C1E" w:rsidRDefault="00740C1E">
            <w:pPr>
              <w:jc w:val="center"/>
              <w:rPr>
                <w:rFonts w:ascii="宋体" w:hAnsi="宋体" w:cs="宋体"/>
                <w:color w:val="000000"/>
                <w:sz w:val="20"/>
                <w:szCs w:val="20"/>
              </w:rPr>
            </w:pPr>
          </w:p>
        </w:tc>
        <w:tc>
          <w:tcPr>
            <w:tcW w:w="1245" w:type="dxa"/>
            <w:vMerge w:val="restart"/>
            <w:tcBorders>
              <w:top w:val="single" w:sz="4" w:space="0" w:color="000000"/>
              <w:left w:val="single" w:sz="4" w:space="0" w:color="000000"/>
              <w:bottom w:val="nil"/>
              <w:right w:val="single" w:sz="4" w:space="0" w:color="000000"/>
            </w:tcBorders>
            <w:shd w:val="clear" w:color="auto" w:fill="auto"/>
            <w:vAlign w:val="center"/>
          </w:tcPr>
          <w:p w:rsidR="00740C1E" w:rsidRDefault="004C1DF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产出指标</w:t>
            </w:r>
          </w:p>
        </w:tc>
        <w:tc>
          <w:tcPr>
            <w:tcW w:w="154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740C1E" w:rsidRDefault="004C1DF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数量指标</w:t>
            </w:r>
          </w:p>
        </w:tc>
        <w:tc>
          <w:tcPr>
            <w:tcW w:w="2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0C1E" w:rsidRDefault="004C1DF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北京市药品检查员证书制作个数</w:t>
            </w:r>
          </w:p>
        </w:tc>
        <w:tc>
          <w:tcPr>
            <w:tcW w:w="28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40C1E" w:rsidRDefault="004C1DF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340</w:t>
            </w:r>
            <w:r>
              <w:rPr>
                <w:rFonts w:ascii="宋体" w:hAnsi="宋体" w:cs="宋体" w:hint="eastAsia"/>
                <w:color w:val="000000"/>
                <w:kern w:val="0"/>
                <w:sz w:val="20"/>
                <w:szCs w:val="20"/>
                <w:lang w:bidi="ar"/>
              </w:rPr>
              <w:t>个</w:t>
            </w:r>
          </w:p>
        </w:tc>
        <w:tc>
          <w:tcPr>
            <w:tcW w:w="16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0C1E" w:rsidRDefault="004C1DF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480</w:t>
            </w:r>
            <w:r>
              <w:rPr>
                <w:rFonts w:ascii="宋体" w:hAnsi="宋体" w:cs="宋体" w:hint="eastAsia"/>
                <w:color w:val="000000"/>
                <w:kern w:val="0"/>
                <w:sz w:val="20"/>
                <w:szCs w:val="20"/>
                <w:lang w:bidi="ar"/>
              </w:rPr>
              <w:t>个</w:t>
            </w:r>
          </w:p>
        </w:tc>
        <w:tc>
          <w:tcPr>
            <w:tcW w:w="11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0C1E" w:rsidRDefault="004C1DF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20</w:t>
            </w:r>
          </w:p>
        </w:tc>
        <w:tc>
          <w:tcPr>
            <w:tcW w:w="12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0C1E" w:rsidRDefault="004C1DF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20</w:t>
            </w:r>
          </w:p>
        </w:tc>
        <w:tc>
          <w:tcPr>
            <w:tcW w:w="21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0C1E" w:rsidRDefault="00740C1E">
            <w:pPr>
              <w:rPr>
                <w:rFonts w:ascii="宋体" w:hAnsi="宋体" w:cs="宋体"/>
                <w:color w:val="000000"/>
                <w:sz w:val="20"/>
                <w:szCs w:val="20"/>
              </w:rPr>
            </w:pPr>
          </w:p>
        </w:tc>
      </w:tr>
      <w:tr w:rsidR="00740C1E">
        <w:trPr>
          <w:trHeight w:val="600"/>
        </w:trPr>
        <w:tc>
          <w:tcPr>
            <w:tcW w:w="555"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740C1E" w:rsidRDefault="00740C1E">
            <w:pPr>
              <w:jc w:val="center"/>
              <w:rPr>
                <w:rFonts w:ascii="宋体" w:hAnsi="宋体" w:cs="宋体"/>
                <w:color w:val="000000"/>
                <w:sz w:val="20"/>
                <w:szCs w:val="20"/>
              </w:rPr>
            </w:pPr>
          </w:p>
        </w:tc>
        <w:tc>
          <w:tcPr>
            <w:tcW w:w="1245" w:type="dxa"/>
            <w:vMerge/>
            <w:tcBorders>
              <w:top w:val="single" w:sz="4" w:space="0" w:color="000000"/>
              <w:left w:val="single" w:sz="4" w:space="0" w:color="000000"/>
              <w:bottom w:val="nil"/>
              <w:right w:val="single" w:sz="4" w:space="0" w:color="000000"/>
            </w:tcBorders>
            <w:shd w:val="clear" w:color="auto" w:fill="auto"/>
            <w:vAlign w:val="center"/>
          </w:tcPr>
          <w:p w:rsidR="00740C1E" w:rsidRDefault="00740C1E">
            <w:pPr>
              <w:jc w:val="center"/>
              <w:rPr>
                <w:rFonts w:ascii="宋体" w:hAnsi="宋体" w:cs="宋体"/>
                <w:color w:val="000000"/>
                <w:sz w:val="20"/>
                <w:szCs w:val="20"/>
              </w:rPr>
            </w:pPr>
          </w:p>
        </w:tc>
        <w:tc>
          <w:tcPr>
            <w:tcW w:w="15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40C1E" w:rsidRDefault="00740C1E">
            <w:pPr>
              <w:jc w:val="center"/>
              <w:rPr>
                <w:rFonts w:ascii="宋体" w:hAnsi="宋体" w:cs="宋体"/>
                <w:color w:val="000000"/>
                <w:sz w:val="20"/>
                <w:szCs w:val="20"/>
              </w:rPr>
            </w:pPr>
          </w:p>
        </w:tc>
        <w:tc>
          <w:tcPr>
            <w:tcW w:w="2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0C1E" w:rsidRDefault="004C1DF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药品检查员培训人次</w:t>
            </w:r>
          </w:p>
        </w:tc>
        <w:tc>
          <w:tcPr>
            <w:tcW w:w="28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40C1E" w:rsidRDefault="004C1DF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1500</w:t>
            </w:r>
            <w:r>
              <w:rPr>
                <w:rFonts w:ascii="宋体" w:hAnsi="宋体" w:cs="宋体" w:hint="eastAsia"/>
                <w:color w:val="000000"/>
                <w:kern w:val="0"/>
                <w:sz w:val="20"/>
                <w:szCs w:val="20"/>
                <w:lang w:bidi="ar"/>
              </w:rPr>
              <w:t>人次</w:t>
            </w:r>
          </w:p>
        </w:tc>
        <w:tc>
          <w:tcPr>
            <w:tcW w:w="16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0C1E" w:rsidRDefault="004C1DF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2680</w:t>
            </w:r>
            <w:r>
              <w:rPr>
                <w:rFonts w:ascii="宋体" w:hAnsi="宋体" w:cs="宋体" w:hint="eastAsia"/>
                <w:color w:val="000000"/>
                <w:kern w:val="0"/>
                <w:sz w:val="20"/>
                <w:szCs w:val="20"/>
                <w:lang w:bidi="ar"/>
              </w:rPr>
              <w:t>人次</w:t>
            </w:r>
          </w:p>
        </w:tc>
        <w:tc>
          <w:tcPr>
            <w:tcW w:w="11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0C1E" w:rsidRDefault="004C1DF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20</w:t>
            </w:r>
          </w:p>
        </w:tc>
        <w:tc>
          <w:tcPr>
            <w:tcW w:w="12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0C1E" w:rsidRDefault="004C1DF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20</w:t>
            </w:r>
          </w:p>
        </w:tc>
        <w:tc>
          <w:tcPr>
            <w:tcW w:w="21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0C1E" w:rsidRDefault="00740C1E">
            <w:pPr>
              <w:rPr>
                <w:rFonts w:ascii="宋体" w:hAnsi="宋体" w:cs="宋体"/>
                <w:color w:val="000000"/>
                <w:sz w:val="20"/>
                <w:szCs w:val="20"/>
              </w:rPr>
            </w:pPr>
          </w:p>
        </w:tc>
      </w:tr>
      <w:tr w:rsidR="00740C1E">
        <w:trPr>
          <w:trHeight w:val="600"/>
        </w:trPr>
        <w:tc>
          <w:tcPr>
            <w:tcW w:w="555"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740C1E" w:rsidRDefault="00740C1E">
            <w:pPr>
              <w:jc w:val="center"/>
              <w:rPr>
                <w:rFonts w:ascii="宋体" w:hAnsi="宋体" w:cs="宋体"/>
                <w:color w:val="000000"/>
                <w:sz w:val="20"/>
                <w:szCs w:val="20"/>
              </w:rPr>
            </w:pPr>
          </w:p>
        </w:tc>
        <w:tc>
          <w:tcPr>
            <w:tcW w:w="1245" w:type="dxa"/>
            <w:vMerge/>
            <w:tcBorders>
              <w:top w:val="single" w:sz="4" w:space="0" w:color="000000"/>
              <w:left w:val="single" w:sz="4" w:space="0" w:color="000000"/>
              <w:bottom w:val="nil"/>
              <w:right w:val="single" w:sz="4" w:space="0" w:color="000000"/>
            </w:tcBorders>
            <w:shd w:val="clear" w:color="auto" w:fill="auto"/>
            <w:vAlign w:val="center"/>
          </w:tcPr>
          <w:p w:rsidR="00740C1E" w:rsidRDefault="00740C1E">
            <w:pPr>
              <w:jc w:val="center"/>
              <w:rPr>
                <w:rFonts w:ascii="宋体" w:hAnsi="宋体" w:cs="宋体"/>
                <w:color w:val="000000"/>
                <w:sz w:val="20"/>
                <w:szCs w:val="20"/>
              </w:rPr>
            </w:pPr>
          </w:p>
        </w:tc>
        <w:tc>
          <w:tcPr>
            <w:tcW w:w="15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0C1E" w:rsidRDefault="004C1DF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质量指标</w:t>
            </w:r>
          </w:p>
        </w:tc>
        <w:tc>
          <w:tcPr>
            <w:tcW w:w="2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0C1E" w:rsidRDefault="004C1DF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北京市药品检查员网络课程制作验收合格率</w:t>
            </w:r>
          </w:p>
        </w:tc>
        <w:tc>
          <w:tcPr>
            <w:tcW w:w="28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40C1E" w:rsidRDefault="004C1DF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=100%</w:t>
            </w:r>
          </w:p>
        </w:tc>
        <w:tc>
          <w:tcPr>
            <w:tcW w:w="16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0C1E" w:rsidRDefault="004C1DF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100%</w:t>
            </w:r>
          </w:p>
        </w:tc>
        <w:tc>
          <w:tcPr>
            <w:tcW w:w="11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0C1E" w:rsidRDefault="004C1DF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w:t>
            </w:r>
          </w:p>
        </w:tc>
        <w:tc>
          <w:tcPr>
            <w:tcW w:w="12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0C1E" w:rsidRDefault="004C1DF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w:t>
            </w:r>
          </w:p>
        </w:tc>
        <w:tc>
          <w:tcPr>
            <w:tcW w:w="21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0C1E" w:rsidRDefault="00740C1E">
            <w:pPr>
              <w:rPr>
                <w:rFonts w:ascii="宋体" w:hAnsi="宋体" w:cs="宋体"/>
                <w:color w:val="000000"/>
                <w:sz w:val="20"/>
                <w:szCs w:val="20"/>
              </w:rPr>
            </w:pPr>
          </w:p>
        </w:tc>
      </w:tr>
      <w:tr w:rsidR="00740C1E">
        <w:trPr>
          <w:trHeight w:val="600"/>
        </w:trPr>
        <w:tc>
          <w:tcPr>
            <w:tcW w:w="555"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740C1E" w:rsidRDefault="00740C1E">
            <w:pPr>
              <w:jc w:val="center"/>
              <w:rPr>
                <w:rFonts w:ascii="宋体" w:hAnsi="宋体" w:cs="宋体"/>
                <w:color w:val="000000"/>
                <w:sz w:val="20"/>
                <w:szCs w:val="20"/>
              </w:rPr>
            </w:pPr>
          </w:p>
        </w:tc>
        <w:tc>
          <w:tcPr>
            <w:tcW w:w="1245" w:type="dxa"/>
            <w:vMerge/>
            <w:tcBorders>
              <w:top w:val="single" w:sz="4" w:space="0" w:color="000000"/>
              <w:left w:val="single" w:sz="4" w:space="0" w:color="000000"/>
              <w:bottom w:val="nil"/>
              <w:right w:val="single" w:sz="4" w:space="0" w:color="000000"/>
            </w:tcBorders>
            <w:shd w:val="clear" w:color="auto" w:fill="auto"/>
            <w:vAlign w:val="center"/>
          </w:tcPr>
          <w:p w:rsidR="00740C1E" w:rsidRDefault="00740C1E">
            <w:pPr>
              <w:jc w:val="center"/>
              <w:rPr>
                <w:rFonts w:ascii="宋体" w:hAnsi="宋体" w:cs="宋体"/>
                <w:color w:val="000000"/>
                <w:sz w:val="20"/>
                <w:szCs w:val="20"/>
              </w:rPr>
            </w:pPr>
          </w:p>
        </w:tc>
        <w:tc>
          <w:tcPr>
            <w:tcW w:w="15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0C1E" w:rsidRDefault="004C1DF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时效指标</w:t>
            </w:r>
          </w:p>
        </w:tc>
        <w:tc>
          <w:tcPr>
            <w:tcW w:w="2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0C1E" w:rsidRDefault="004C1DF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药品检查员培训体系建设项目实施期</w:t>
            </w:r>
          </w:p>
        </w:tc>
        <w:tc>
          <w:tcPr>
            <w:tcW w:w="28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40C1E" w:rsidRDefault="004C1DF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w:t>
            </w:r>
            <w:r>
              <w:rPr>
                <w:rFonts w:ascii="宋体" w:hAnsi="宋体" w:cs="宋体" w:hint="eastAsia"/>
                <w:color w:val="000000"/>
                <w:kern w:val="0"/>
                <w:sz w:val="20"/>
                <w:szCs w:val="20"/>
                <w:lang w:bidi="ar"/>
              </w:rPr>
              <w:t>年</w:t>
            </w:r>
          </w:p>
        </w:tc>
        <w:tc>
          <w:tcPr>
            <w:tcW w:w="16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0C1E" w:rsidRDefault="004C1DF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w:t>
            </w:r>
            <w:r>
              <w:rPr>
                <w:rFonts w:ascii="宋体" w:hAnsi="宋体" w:cs="宋体" w:hint="eastAsia"/>
                <w:color w:val="000000"/>
                <w:kern w:val="0"/>
                <w:sz w:val="20"/>
                <w:szCs w:val="20"/>
                <w:lang w:bidi="ar"/>
              </w:rPr>
              <w:t>年</w:t>
            </w:r>
          </w:p>
        </w:tc>
        <w:tc>
          <w:tcPr>
            <w:tcW w:w="11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0C1E" w:rsidRDefault="004C1DF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w:t>
            </w:r>
          </w:p>
        </w:tc>
        <w:tc>
          <w:tcPr>
            <w:tcW w:w="12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0C1E" w:rsidRDefault="004C1DF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w:t>
            </w:r>
          </w:p>
        </w:tc>
        <w:tc>
          <w:tcPr>
            <w:tcW w:w="21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0C1E" w:rsidRDefault="00740C1E">
            <w:pPr>
              <w:rPr>
                <w:rFonts w:ascii="宋体" w:hAnsi="宋体" w:cs="宋体"/>
                <w:color w:val="000000"/>
                <w:sz w:val="20"/>
                <w:szCs w:val="20"/>
              </w:rPr>
            </w:pPr>
          </w:p>
        </w:tc>
      </w:tr>
      <w:tr w:rsidR="00740C1E">
        <w:trPr>
          <w:trHeight w:val="840"/>
        </w:trPr>
        <w:tc>
          <w:tcPr>
            <w:tcW w:w="555"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740C1E" w:rsidRDefault="00740C1E">
            <w:pPr>
              <w:jc w:val="center"/>
              <w:rPr>
                <w:rFonts w:ascii="宋体" w:hAnsi="宋体" w:cs="宋体"/>
                <w:color w:val="000000"/>
                <w:sz w:val="20"/>
                <w:szCs w:val="20"/>
              </w:rPr>
            </w:pPr>
          </w:p>
        </w:tc>
        <w:tc>
          <w:tcPr>
            <w:tcW w:w="12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0C1E" w:rsidRDefault="004C1DF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成本指标</w:t>
            </w:r>
          </w:p>
        </w:tc>
        <w:tc>
          <w:tcPr>
            <w:tcW w:w="15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0C1E" w:rsidRDefault="004C1DF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经济成本指标</w:t>
            </w:r>
          </w:p>
        </w:tc>
        <w:tc>
          <w:tcPr>
            <w:tcW w:w="2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0C1E" w:rsidRDefault="004C1DF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北京市药品检查员岗前培训和继续教育通用知识培训费用成本</w:t>
            </w:r>
          </w:p>
        </w:tc>
        <w:tc>
          <w:tcPr>
            <w:tcW w:w="28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40C1E" w:rsidRDefault="004C1DF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18</w:t>
            </w:r>
            <w:r>
              <w:rPr>
                <w:rFonts w:ascii="宋体" w:hAnsi="宋体" w:cs="宋体" w:hint="eastAsia"/>
                <w:color w:val="000000"/>
                <w:kern w:val="0"/>
                <w:sz w:val="20"/>
                <w:szCs w:val="20"/>
                <w:lang w:bidi="ar"/>
              </w:rPr>
              <w:t>万元</w:t>
            </w:r>
          </w:p>
        </w:tc>
        <w:tc>
          <w:tcPr>
            <w:tcW w:w="16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0C1E" w:rsidRDefault="004C1DF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18</w:t>
            </w:r>
            <w:r>
              <w:rPr>
                <w:rFonts w:ascii="宋体" w:hAnsi="宋体" w:cs="宋体" w:hint="eastAsia"/>
                <w:color w:val="000000"/>
                <w:kern w:val="0"/>
                <w:sz w:val="20"/>
                <w:szCs w:val="20"/>
                <w:lang w:bidi="ar"/>
              </w:rPr>
              <w:t>万元</w:t>
            </w:r>
          </w:p>
        </w:tc>
        <w:tc>
          <w:tcPr>
            <w:tcW w:w="11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0C1E" w:rsidRDefault="004C1DF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w:t>
            </w:r>
          </w:p>
        </w:tc>
        <w:tc>
          <w:tcPr>
            <w:tcW w:w="12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0C1E" w:rsidRDefault="004C1DF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w:t>
            </w:r>
          </w:p>
        </w:tc>
        <w:tc>
          <w:tcPr>
            <w:tcW w:w="21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0C1E" w:rsidRDefault="00740C1E">
            <w:pPr>
              <w:rPr>
                <w:rFonts w:ascii="宋体" w:hAnsi="宋体" w:cs="宋体"/>
                <w:color w:val="000000"/>
                <w:sz w:val="20"/>
                <w:szCs w:val="20"/>
              </w:rPr>
            </w:pPr>
          </w:p>
        </w:tc>
      </w:tr>
      <w:tr w:rsidR="00740C1E">
        <w:trPr>
          <w:trHeight w:val="1830"/>
        </w:trPr>
        <w:tc>
          <w:tcPr>
            <w:tcW w:w="555"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740C1E" w:rsidRDefault="00740C1E">
            <w:pPr>
              <w:jc w:val="center"/>
              <w:rPr>
                <w:rFonts w:ascii="宋体" w:hAnsi="宋体" w:cs="宋体"/>
                <w:color w:val="000000"/>
                <w:sz w:val="20"/>
                <w:szCs w:val="20"/>
              </w:rPr>
            </w:pPr>
          </w:p>
        </w:tc>
        <w:tc>
          <w:tcPr>
            <w:tcW w:w="12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0C1E" w:rsidRDefault="004C1DF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效益指标</w:t>
            </w:r>
          </w:p>
        </w:tc>
        <w:tc>
          <w:tcPr>
            <w:tcW w:w="1545" w:type="dxa"/>
            <w:tcBorders>
              <w:top w:val="single" w:sz="4" w:space="0" w:color="000000"/>
              <w:left w:val="single" w:sz="4" w:space="0" w:color="000000"/>
              <w:bottom w:val="nil"/>
              <w:right w:val="single" w:sz="4" w:space="0" w:color="000000"/>
            </w:tcBorders>
            <w:shd w:val="clear" w:color="auto" w:fill="auto"/>
            <w:vAlign w:val="center"/>
          </w:tcPr>
          <w:p w:rsidR="00740C1E" w:rsidRDefault="004C1DF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社会效益指标</w:t>
            </w:r>
          </w:p>
        </w:tc>
        <w:tc>
          <w:tcPr>
            <w:tcW w:w="2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0C1E" w:rsidRDefault="004C1DF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我市药品检查员专业化水平</w:t>
            </w:r>
          </w:p>
        </w:tc>
        <w:tc>
          <w:tcPr>
            <w:tcW w:w="28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40C1E" w:rsidRDefault="004C1DF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有所提升</w:t>
            </w:r>
          </w:p>
        </w:tc>
        <w:tc>
          <w:tcPr>
            <w:tcW w:w="16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0C1E" w:rsidRDefault="004C1DF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达成预期目标</w:t>
            </w:r>
          </w:p>
        </w:tc>
        <w:tc>
          <w:tcPr>
            <w:tcW w:w="11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0C1E" w:rsidRDefault="004C1DF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20</w:t>
            </w:r>
          </w:p>
        </w:tc>
        <w:tc>
          <w:tcPr>
            <w:tcW w:w="12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0C1E" w:rsidRDefault="004C1DF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18</w:t>
            </w:r>
          </w:p>
        </w:tc>
        <w:tc>
          <w:tcPr>
            <w:tcW w:w="21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0C1E" w:rsidRDefault="004C1DF6">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目前培训的参与度虽高，但考核合格率仍未能达到</w:t>
            </w:r>
            <w:r>
              <w:rPr>
                <w:rFonts w:ascii="宋体" w:hAnsi="宋体" w:cs="宋体" w:hint="eastAsia"/>
                <w:color w:val="000000"/>
                <w:kern w:val="0"/>
                <w:sz w:val="20"/>
                <w:szCs w:val="20"/>
                <w:lang w:bidi="ar"/>
              </w:rPr>
              <w:t>85%</w:t>
            </w:r>
            <w:r>
              <w:rPr>
                <w:rFonts w:ascii="宋体" w:hAnsi="宋体" w:cs="宋体" w:hint="eastAsia"/>
                <w:color w:val="000000"/>
                <w:kern w:val="0"/>
                <w:sz w:val="20"/>
                <w:szCs w:val="20"/>
                <w:lang w:bidi="ar"/>
              </w:rPr>
              <w:t>以上，</w:t>
            </w:r>
            <w:r>
              <w:rPr>
                <w:rFonts w:ascii="宋体" w:hAnsi="宋体" w:cs="宋体" w:hint="eastAsia"/>
                <w:color w:val="000000"/>
                <w:kern w:val="0"/>
                <w:sz w:val="20"/>
                <w:szCs w:val="20"/>
                <w:lang w:bidi="ar"/>
              </w:rPr>
              <w:t>2025</w:t>
            </w:r>
            <w:r>
              <w:rPr>
                <w:rFonts w:ascii="宋体" w:hAnsi="宋体" w:cs="宋体" w:hint="eastAsia"/>
                <w:color w:val="000000"/>
                <w:kern w:val="0"/>
                <w:sz w:val="20"/>
                <w:szCs w:val="20"/>
                <w:lang w:bidi="ar"/>
              </w:rPr>
              <w:t>年将拟发进一步加强培训管理通知，强化各单位检查员培训考核，提升培训合格率。</w:t>
            </w:r>
          </w:p>
        </w:tc>
      </w:tr>
      <w:tr w:rsidR="00740C1E">
        <w:trPr>
          <w:trHeight w:val="402"/>
        </w:trPr>
        <w:tc>
          <w:tcPr>
            <w:tcW w:w="10095"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740C1E" w:rsidRDefault="004C1DF6">
            <w:pPr>
              <w:widowControl/>
              <w:jc w:val="center"/>
              <w:textAlignment w:val="center"/>
              <w:rPr>
                <w:rFonts w:ascii="宋体" w:hAnsi="宋体" w:cs="宋体"/>
                <w:b/>
                <w:color w:val="000000"/>
                <w:sz w:val="20"/>
                <w:szCs w:val="20"/>
              </w:rPr>
            </w:pPr>
            <w:r>
              <w:rPr>
                <w:rFonts w:ascii="宋体" w:hAnsi="宋体" w:cs="宋体" w:hint="eastAsia"/>
                <w:b/>
                <w:color w:val="000000"/>
                <w:kern w:val="0"/>
                <w:sz w:val="20"/>
                <w:szCs w:val="20"/>
                <w:lang w:bidi="ar"/>
              </w:rPr>
              <w:t>总分</w:t>
            </w:r>
          </w:p>
        </w:tc>
        <w:tc>
          <w:tcPr>
            <w:tcW w:w="11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0C1E" w:rsidRDefault="004C1DF6">
            <w:pPr>
              <w:widowControl/>
              <w:jc w:val="center"/>
              <w:textAlignment w:val="center"/>
              <w:rPr>
                <w:rFonts w:ascii="宋体" w:hAnsi="宋体" w:cs="宋体"/>
                <w:b/>
                <w:color w:val="000000"/>
                <w:sz w:val="20"/>
                <w:szCs w:val="20"/>
              </w:rPr>
            </w:pPr>
            <w:r>
              <w:rPr>
                <w:rFonts w:ascii="宋体" w:hAnsi="宋体" w:cs="宋体" w:hint="eastAsia"/>
                <w:b/>
                <w:color w:val="000000"/>
                <w:kern w:val="0"/>
                <w:sz w:val="20"/>
                <w:szCs w:val="20"/>
                <w:lang w:bidi="ar"/>
              </w:rPr>
              <w:t xml:space="preserve">100.00 </w:t>
            </w:r>
          </w:p>
        </w:tc>
        <w:tc>
          <w:tcPr>
            <w:tcW w:w="12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0C1E" w:rsidRDefault="004C1DF6">
            <w:pPr>
              <w:widowControl/>
              <w:jc w:val="center"/>
              <w:textAlignment w:val="center"/>
              <w:rPr>
                <w:rFonts w:ascii="宋体" w:hAnsi="宋体" w:cs="宋体"/>
                <w:b/>
                <w:color w:val="000000"/>
                <w:sz w:val="20"/>
                <w:szCs w:val="20"/>
              </w:rPr>
            </w:pPr>
            <w:r>
              <w:rPr>
                <w:rFonts w:ascii="宋体" w:hAnsi="宋体" w:cs="宋体" w:hint="eastAsia"/>
                <w:b/>
                <w:color w:val="000000"/>
                <w:kern w:val="0"/>
                <w:sz w:val="20"/>
                <w:szCs w:val="20"/>
                <w:lang w:bidi="ar"/>
              </w:rPr>
              <w:t xml:space="preserve">98.00 </w:t>
            </w:r>
          </w:p>
        </w:tc>
        <w:tc>
          <w:tcPr>
            <w:tcW w:w="21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0C1E" w:rsidRDefault="00740C1E">
            <w:pPr>
              <w:rPr>
                <w:rFonts w:ascii="宋体" w:hAnsi="宋体" w:cs="宋体"/>
                <w:b/>
                <w:color w:val="000000"/>
                <w:sz w:val="20"/>
                <w:szCs w:val="20"/>
              </w:rPr>
            </w:pPr>
          </w:p>
        </w:tc>
      </w:tr>
    </w:tbl>
    <w:p w:rsidR="00740C1E" w:rsidRDefault="00740C1E">
      <w:pPr>
        <w:pStyle w:val="2"/>
      </w:pPr>
    </w:p>
    <w:p w:rsidR="00740C1E" w:rsidRDefault="00740C1E"/>
    <w:tbl>
      <w:tblPr>
        <w:tblW w:w="13845" w:type="dxa"/>
        <w:tblInd w:w="93" w:type="dxa"/>
        <w:tblLook w:val="04A0" w:firstRow="1" w:lastRow="0" w:firstColumn="1" w:lastColumn="0" w:noHBand="0" w:noVBand="1"/>
      </w:tblPr>
      <w:tblGrid>
        <w:gridCol w:w="555"/>
        <w:gridCol w:w="1245"/>
        <w:gridCol w:w="1545"/>
        <w:gridCol w:w="2250"/>
        <w:gridCol w:w="1305"/>
        <w:gridCol w:w="1500"/>
        <w:gridCol w:w="1695"/>
        <w:gridCol w:w="1155"/>
        <w:gridCol w:w="1230"/>
        <w:gridCol w:w="1365"/>
      </w:tblGrid>
      <w:tr w:rsidR="00740C1E">
        <w:trPr>
          <w:trHeight w:val="420"/>
        </w:trPr>
        <w:tc>
          <w:tcPr>
            <w:tcW w:w="13845" w:type="dxa"/>
            <w:gridSpan w:val="10"/>
            <w:tcBorders>
              <w:top w:val="nil"/>
              <w:left w:val="nil"/>
              <w:bottom w:val="nil"/>
              <w:right w:val="nil"/>
            </w:tcBorders>
            <w:shd w:val="clear" w:color="auto" w:fill="auto"/>
            <w:vAlign w:val="center"/>
          </w:tcPr>
          <w:p w:rsidR="00740C1E" w:rsidRDefault="004C1DF6">
            <w:pPr>
              <w:widowControl/>
              <w:jc w:val="center"/>
              <w:textAlignment w:val="center"/>
              <w:rPr>
                <w:rFonts w:ascii="宋体" w:hAnsi="宋体" w:cs="宋体"/>
                <w:b/>
                <w:color w:val="000000"/>
                <w:sz w:val="32"/>
                <w:szCs w:val="32"/>
              </w:rPr>
            </w:pPr>
            <w:r>
              <w:rPr>
                <w:rStyle w:val="font71"/>
                <w:rFonts w:hint="default"/>
                <w:lang w:bidi="ar"/>
              </w:rPr>
              <w:t>项目支出绩效自评表</w:t>
            </w:r>
            <w:r>
              <w:rPr>
                <w:rStyle w:val="font01"/>
                <w:rFonts w:hint="default"/>
                <w:lang w:bidi="ar"/>
              </w:rPr>
              <w:t xml:space="preserve"> </w:t>
            </w:r>
          </w:p>
        </w:tc>
      </w:tr>
      <w:tr w:rsidR="00740C1E">
        <w:trPr>
          <w:trHeight w:val="435"/>
        </w:trPr>
        <w:tc>
          <w:tcPr>
            <w:tcW w:w="13845" w:type="dxa"/>
            <w:gridSpan w:val="10"/>
            <w:tcBorders>
              <w:top w:val="nil"/>
              <w:left w:val="nil"/>
              <w:bottom w:val="nil"/>
              <w:right w:val="nil"/>
            </w:tcBorders>
            <w:shd w:val="clear" w:color="auto" w:fill="auto"/>
            <w:vAlign w:val="center"/>
          </w:tcPr>
          <w:p w:rsidR="00740C1E" w:rsidRDefault="004C1DF6">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w:t>
            </w:r>
            <w:r>
              <w:rPr>
                <w:rFonts w:ascii="宋体" w:hAnsi="宋体" w:cs="宋体" w:hint="eastAsia"/>
                <w:color w:val="000000"/>
                <w:kern w:val="0"/>
                <w:sz w:val="22"/>
                <w:szCs w:val="22"/>
                <w:lang w:bidi="ar"/>
              </w:rPr>
              <w:t>2024</w:t>
            </w:r>
            <w:r>
              <w:rPr>
                <w:rFonts w:ascii="宋体" w:hAnsi="宋体" w:cs="宋体" w:hint="eastAsia"/>
                <w:color w:val="000000"/>
                <w:kern w:val="0"/>
                <w:sz w:val="22"/>
                <w:szCs w:val="22"/>
                <w:lang w:bidi="ar"/>
              </w:rPr>
              <w:t>年度）</w:t>
            </w:r>
          </w:p>
        </w:tc>
      </w:tr>
      <w:tr w:rsidR="00740C1E">
        <w:trPr>
          <w:trHeight w:val="402"/>
        </w:trPr>
        <w:tc>
          <w:tcPr>
            <w:tcW w:w="334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740C1E" w:rsidRDefault="004C1DF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项目名称</w:t>
            </w:r>
          </w:p>
        </w:tc>
        <w:tc>
          <w:tcPr>
            <w:tcW w:w="10500"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740C1E" w:rsidRDefault="004C1DF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执业药师注册管理与继续教育管理</w:t>
            </w:r>
          </w:p>
        </w:tc>
      </w:tr>
      <w:tr w:rsidR="00740C1E">
        <w:trPr>
          <w:trHeight w:val="402"/>
        </w:trPr>
        <w:tc>
          <w:tcPr>
            <w:tcW w:w="334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740C1E" w:rsidRDefault="004C1DF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主管部门</w:t>
            </w:r>
          </w:p>
        </w:tc>
        <w:tc>
          <w:tcPr>
            <w:tcW w:w="505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740C1E" w:rsidRDefault="004C1DF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北京市药品监督管理局</w:t>
            </w:r>
            <w:r>
              <w:rPr>
                <w:rFonts w:ascii="宋体" w:hAnsi="宋体" w:cs="宋体" w:hint="eastAsia"/>
                <w:color w:val="000000"/>
                <w:kern w:val="0"/>
                <w:sz w:val="20"/>
                <w:szCs w:val="20"/>
                <w:lang w:bidi="ar"/>
              </w:rPr>
              <w:t>066</w:t>
            </w:r>
          </w:p>
        </w:tc>
        <w:tc>
          <w:tcPr>
            <w:tcW w:w="16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0C1E" w:rsidRDefault="004C1DF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实施单位</w:t>
            </w:r>
          </w:p>
        </w:tc>
        <w:tc>
          <w:tcPr>
            <w:tcW w:w="375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740C1E" w:rsidRDefault="004C1DF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北京市药品检查员教育服务中心</w:t>
            </w:r>
          </w:p>
        </w:tc>
      </w:tr>
      <w:tr w:rsidR="00740C1E">
        <w:trPr>
          <w:trHeight w:val="600"/>
        </w:trPr>
        <w:tc>
          <w:tcPr>
            <w:tcW w:w="3345" w:type="dxa"/>
            <w:gridSpan w:val="3"/>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740C1E" w:rsidRDefault="004C1DF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项目资金（万元）</w:t>
            </w:r>
          </w:p>
        </w:tc>
        <w:tc>
          <w:tcPr>
            <w:tcW w:w="2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0C1E" w:rsidRDefault="00740C1E">
            <w:pPr>
              <w:jc w:val="center"/>
              <w:rPr>
                <w:rFonts w:ascii="宋体" w:hAnsi="宋体" w:cs="宋体"/>
                <w:color w:val="000000"/>
                <w:sz w:val="20"/>
                <w:szCs w:val="20"/>
              </w:rPr>
            </w:pPr>
          </w:p>
        </w:tc>
        <w:tc>
          <w:tcPr>
            <w:tcW w:w="13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0C1E" w:rsidRDefault="004C1DF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年初预算数</w:t>
            </w: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0C1E" w:rsidRDefault="004C1DF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全年预算数</w:t>
            </w:r>
          </w:p>
        </w:tc>
        <w:tc>
          <w:tcPr>
            <w:tcW w:w="16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0C1E" w:rsidRDefault="004C1DF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全年执行数</w:t>
            </w:r>
          </w:p>
        </w:tc>
        <w:tc>
          <w:tcPr>
            <w:tcW w:w="11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0C1E" w:rsidRDefault="004C1DF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分值</w:t>
            </w:r>
          </w:p>
        </w:tc>
        <w:tc>
          <w:tcPr>
            <w:tcW w:w="12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0C1E" w:rsidRDefault="004C1DF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执行率</w:t>
            </w:r>
          </w:p>
        </w:tc>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0C1E" w:rsidRDefault="004C1DF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得分</w:t>
            </w:r>
          </w:p>
        </w:tc>
      </w:tr>
      <w:tr w:rsidR="00740C1E">
        <w:trPr>
          <w:trHeight w:val="402"/>
        </w:trPr>
        <w:tc>
          <w:tcPr>
            <w:tcW w:w="3345"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740C1E" w:rsidRDefault="00740C1E">
            <w:pPr>
              <w:jc w:val="center"/>
              <w:rPr>
                <w:rFonts w:ascii="宋体" w:hAnsi="宋体" w:cs="宋体"/>
                <w:color w:val="000000"/>
                <w:sz w:val="20"/>
                <w:szCs w:val="20"/>
              </w:rPr>
            </w:pPr>
          </w:p>
        </w:tc>
        <w:tc>
          <w:tcPr>
            <w:tcW w:w="2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0C1E" w:rsidRDefault="004C1DF6">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年度资金总额：</w:t>
            </w:r>
          </w:p>
        </w:tc>
        <w:tc>
          <w:tcPr>
            <w:tcW w:w="130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40C1E" w:rsidRDefault="004C1DF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28</w:t>
            </w:r>
          </w:p>
        </w:tc>
        <w:tc>
          <w:tcPr>
            <w:tcW w:w="150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40C1E" w:rsidRDefault="004C1DF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28</w:t>
            </w:r>
          </w:p>
        </w:tc>
        <w:tc>
          <w:tcPr>
            <w:tcW w:w="169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40C1E" w:rsidRDefault="004C1DF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28</w:t>
            </w:r>
          </w:p>
        </w:tc>
        <w:tc>
          <w:tcPr>
            <w:tcW w:w="115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40C1E" w:rsidRDefault="004C1DF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10.00 </w:t>
            </w:r>
          </w:p>
        </w:tc>
        <w:tc>
          <w:tcPr>
            <w:tcW w:w="123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40C1E" w:rsidRDefault="004C1DF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100.00%</w:t>
            </w:r>
          </w:p>
        </w:tc>
        <w:tc>
          <w:tcPr>
            <w:tcW w:w="136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40C1E" w:rsidRDefault="004C1DF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10.00 </w:t>
            </w:r>
          </w:p>
        </w:tc>
      </w:tr>
      <w:tr w:rsidR="00740C1E">
        <w:trPr>
          <w:trHeight w:val="402"/>
        </w:trPr>
        <w:tc>
          <w:tcPr>
            <w:tcW w:w="3345"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740C1E" w:rsidRDefault="00740C1E">
            <w:pPr>
              <w:jc w:val="center"/>
              <w:rPr>
                <w:rFonts w:ascii="宋体" w:hAnsi="宋体" w:cs="宋体"/>
                <w:color w:val="000000"/>
                <w:sz w:val="20"/>
                <w:szCs w:val="20"/>
              </w:rPr>
            </w:pPr>
          </w:p>
        </w:tc>
        <w:tc>
          <w:tcPr>
            <w:tcW w:w="2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0C1E" w:rsidRDefault="004C1DF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其中：当年财政拨款</w:t>
            </w:r>
          </w:p>
        </w:tc>
        <w:tc>
          <w:tcPr>
            <w:tcW w:w="130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40C1E" w:rsidRDefault="004C1DF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28</w:t>
            </w:r>
          </w:p>
        </w:tc>
        <w:tc>
          <w:tcPr>
            <w:tcW w:w="150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40C1E" w:rsidRDefault="004C1DF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28</w:t>
            </w:r>
          </w:p>
        </w:tc>
        <w:tc>
          <w:tcPr>
            <w:tcW w:w="169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40C1E" w:rsidRDefault="004C1DF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28</w:t>
            </w:r>
          </w:p>
        </w:tc>
        <w:tc>
          <w:tcPr>
            <w:tcW w:w="115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40C1E" w:rsidRDefault="004C1DF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w:t>
            </w:r>
          </w:p>
        </w:tc>
        <w:tc>
          <w:tcPr>
            <w:tcW w:w="123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40C1E" w:rsidRDefault="00740C1E">
            <w:pPr>
              <w:jc w:val="center"/>
              <w:rPr>
                <w:rFonts w:ascii="宋体" w:hAnsi="宋体" w:cs="宋体"/>
                <w:color w:val="000000"/>
                <w:sz w:val="20"/>
                <w:szCs w:val="20"/>
              </w:rPr>
            </w:pPr>
          </w:p>
        </w:tc>
        <w:tc>
          <w:tcPr>
            <w:tcW w:w="136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40C1E" w:rsidRDefault="00740C1E">
            <w:pPr>
              <w:jc w:val="center"/>
              <w:rPr>
                <w:rFonts w:ascii="宋体" w:hAnsi="宋体" w:cs="宋体"/>
                <w:color w:val="000000"/>
                <w:sz w:val="20"/>
                <w:szCs w:val="20"/>
              </w:rPr>
            </w:pPr>
          </w:p>
        </w:tc>
      </w:tr>
      <w:tr w:rsidR="00740C1E">
        <w:trPr>
          <w:trHeight w:val="402"/>
        </w:trPr>
        <w:tc>
          <w:tcPr>
            <w:tcW w:w="3345"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740C1E" w:rsidRDefault="00740C1E">
            <w:pPr>
              <w:jc w:val="center"/>
              <w:rPr>
                <w:rFonts w:ascii="宋体" w:hAnsi="宋体" w:cs="宋体"/>
                <w:color w:val="000000"/>
                <w:sz w:val="20"/>
                <w:szCs w:val="20"/>
              </w:rPr>
            </w:pPr>
          </w:p>
        </w:tc>
        <w:tc>
          <w:tcPr>
            <w:tcW w:w="2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0C1E" w:rsidRDefault="004C1DF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     </w:t>
            </w:r>
            <w:r>
              <w:rPr>
                <w:rFonts w:ascii="宋体" w:hAnsi="宋体" w:cs="宋体" w:hint="eastAsia"/>
                <w:color w:val="000000"/>
                <w:kern w:val="0"/>
                <w:sz w:val="20"/>
                <w:szCs w:val="20"/>
                <w:lang w:bidi="ar"/>
              </w:rPr>
              <w:t>上年结转资金</w:t>
            </w:r>
          </w:p>
        </w:tc>
        <w:tc>
          <w:tcPr>
            <w:tcW w:w="130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40C1E" w:rsidRDefault="00740C1E">
            <w:pPr>
              <w:jc w:val="center"/>
              <w:rPr>
                <w:rFonts w:ascii="宋体" w:hAnsi="宋体" w:cs="宋体"/>
                <w:color w:val="000000"/>
                <w:sz w:val="20"/>
                <w:szCs w:val="20"/>
              </w:rPr>
            </w:pPr>
          </w:p>
        </w:tc>
        <w:tc>
          <w:tcPr>
            <w:tcW w:w="150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40C1E" w:rsidRDefault="00740C1E">
            <w:pPr>
              <w:jc w:val="center"/>
              <w:rPr>
                <w:rFonts w:ascii="宋体" w:hAnsi="宋体" w:cs="宋体"/>
                <w:color w:val="000000"/>
                <w:sz w:val="20"/>
                <w:szCs w:val="20"/>
              </w:rPr>
            </w:pPr>
          </w:p>
        </w:tc>
        <w:tc>
          <w:tcPr>
            <w:tcW w:w="169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40C1E" w:rsidRDefault="00740C1E">
            <w:pPr>
              <w:jc w:val="center"/>
              <w:rPr>
                <w:rFonts w:ascii="宋体" w:hAnsi="宋体" w:cs="宋体"/>
                <w:color w:val="000000"/>
                <w:sz w:val="20"/>
                <w:szCs w:val="20"/>
              </w:rPr>
            </w:pPr>
          </w:p>
        </w:tc>
        <w:tc>
          <w:tcPr>
            <w:tcW w:w="115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40C1E" w:rsidRDefault="004C1DF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w:t>
            </w:r>
          </w:p>
        </w:tc>
        <w:tc>
          <w:tcPr>
            <w:tcW w:w="123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40C1E" w:rsidRDefault="00740C1E">
            <w:pPr>
              <w:jc w:val="center"/>
              <w:rPr>
                <w:rFonts w:ascii="宋体" w:hAnsi="宋体" w:cs="宋体"/>
                <w:color w:val="000000"/>
                <w:sz w:val="20"/>
                <w:szCs w:val="20"/>
              </w:rPr>
            </w:pPr>
          </w:p>
        </w:tc>
        <w:tc>
          <w:tcPr>
            <w:tcW w:w="136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40C1E" w:rsidRDefault="00740C1E">
            <w:pPr>
              <w:jc w:val="center"/>
              <w:rPr>
                <w:rFonts w:ascii="宋体" w:hAnsi="宋体" w:cs="宋体"/>
                <w:color w:val="000000"/>
                <w:sz w:val="20"/>
                <w:szCs w:val="20"/>
              </w:rPr>
            </w:pPr>
          </w:p>
        </w:tc>
      </w:tr>
      <w:tr w:rsidR="00740C1E">
        <w:trPr>
          <w:trHeight w:val="402"/>
        </w:trPr>
        <w:tc>
          <w:tcPr>
            <w:tcW w:w="3345"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740C1E" w:rsidRDefault="00740C1E">
            <w:pPr>
              <w:jc w:val="center"/>
              <w:rPr>
                <w:rFonts w:ascii="宋体" w:hAnsi="宋体" w:cs="宋体"/>
                <w:color w:val="000000"/>
                <w:sz w:val="20"/>
                <w:szCs w:val="20"/>
              </w:rPr>
            </w:pPr>
          </w:p>
        </w:tc>
        <w:tc>
          <w:tcPr>
            <w:tcW w:w="2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0C1E" w:rsidRDefault="004C1DF6">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          </w:t>
            </w:r>
            <w:r>
              <w:rPr>
                <w:rFonts w:ascii="宋体" w:hAnsi="宋体" w:cs="宋体" w:hint="eastAsia"/>
                <w:color w:val="000000"/>
                <w:kern w:val="0"/>
                <w:sz w:val="20"/>
                <w:szCs w:val="20"/>
                <w:lang w:bidi="ar"/>
              </w:rPr>
              <w:t>其他资金</w:t>
            </w:r>
          </w:p>
        </w:tc>
        <w:tc>
          <w:tcPr>
            <w:tcW w:w="13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0C1E" w:rsidRDefault="00740C1E">
            <w:pPr>
              <w:jc w:val="center"/>
              <w:rPr>
                <w:rFonts w:ascii="宋体" w:hAnsi="宋体" w:cs="宋体"/>
                <w:color w:val="000000"/>
                <w:sz w:val="20"/>
                <w:szCs w:val="20"/>
              </w:rPr>
            </w:pP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0C1E" w:rsidRDefault="00740C1E">
            <w:pPr>
              <w:jc w:val="center"/>
              <w:rPr>
                <w:rFonts w:ascii="宋体" w:hAnsi="宋体" w:cs="宋体"/>
                <w:color w:val="000000"/>
                <w:sz w:val="20"/>
                <w:szCs w:val="20"/>
              </w:rPr>
            </w:pPr>
          </w:p>
        </w:tc>
        <w:tc>
          <w:tcPr>
            <w:tcW w:w="16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0C1E" w:rsidRDefault="00740C1E">
            <w:pPr>
              <w:jc w:val="center"/>
              <w:rPr>
                <w:rFonts w:ascii="宋体" w:hAnsi="宋体" w:cs="宋体"/>
                <w:color w:val="000000"/>
                <w:sz w:val="20"/>
                <w:szCs w:val="20"/>
              </w:rPr>
            </w:pPr>
          </w:p>
        </w:tc>
        <w:tc>
          <w:tcPr>
            <w:tcW w:w="115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40C1E" w:rsidRDefault="004C1DF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w:t>
            </w:r>
          </w:p>
        </w:tc>
        <w:tc>
          <w:tcPr>
            <w:tcW w:w="12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0C1E" w:rsidRDefault="00740C1E">
            <w:pPr>
              <w:jc w:val="center"/>
              <w:rPr>
                <w:rFonts w:ascii="宋体" w:hAnsi="宋体" w:cs="宋体"/>
                <w:color w:val="000000"/>
                <w:sz w:val="20"/>
                <w:szCs w:val="20"/>
              </w:rPr>
            </w:pPr>
          </w:p>
        </w:tc>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0C1E" w:rsidRDefault="00740C1E">
            <w:pPr>
              <w:jc w:val="center"/>
              <w:rPr>
                <w:rFonts w:ascii="宋体" w:hAnsi="宋体" w:cs="宋体"/>
                <w:color w:val="000000"/>
                <w:sz w:val="20"/>
                <w:szCs w:val="20"/>
              </w:rPr>
            </w:pPr>
          </w:p>
        </w:tc>
      </w:tr>
      <w:tr w:rsidR="00740C1E">
        <w:trPr>
          <w:trHeight w:val="435"/>
        </w:trPr>
        <w:tc>
          <w:tcPr>
            <w:tcW w:w="555" w:type="dxa"/>
            <w:vMerge w:val="restart"/>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740C1E" w:rsidRDefault="004C1DF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年度总体目标</w:t>
            </w:r>
          </w:p>
        </w:tc>
        <w:tc>
          <w:tcPr>
            <w:tcW w:w="784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740C1E" w:rsidRDefault="004C1DF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预期目标</w:t>
            </w:r>
          </w:p>
        </w:tc>
        <w:tc>
          <w:tcPr>
            <w:tcW w:w="5445"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740C1E" w:rsidRDefault="004C1DF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实际完成情况</w:t>
            </w:r>
          </w:p>
        </w:tc>
      </w:tr>
      <w:tr w:rsidR="00740C1E">
        <w:trPr>
          <w:trHeight w:val="1740"/>
        </w:trPr>
        <w:tc>
          <w:tcPr>
            <w:tcW w:w="555"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740C1E" w:rsidRDefault="00740C1E">
            <w:pPr>
              <w:jc w:val="center"/>
              <w:rPr>
                <w:rFonts w:ascii="宋体" w:hAnsi="宋体" w:cs="宋体"/>
                <w:color w:val="000000"/>
                <w:sz w:val="20"/>
                <w:szCs w:val="20"/>
              </w:rPr>
            </w:pPr>
          </w:p>
        </w:tc>
        <w:tc>
          <w:tcPr>
            <w:tcW w:w="784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740C1E" w:rsidRDefault="004C1DF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开展本市执业药师注册管理工作，负责执业药师注册审批及注册数据分析、执业药师管理系统信息化建设和执业药师社会宣传等工作；开展本市执业药师继续教育管理工作，提升执业药师注册与继续教育管理水平。</w:t>
            </w:r>
          </w:p>
        </w:tc>
        <w:tc>
          <w:tcPr>
            <w:tcW w:w="5445"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740C1E" w:rsidRDefault="004C1DF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开展了本市执业药师注册管理工作，负责执业药师注册审批及注册数据分析、执业药师管理系统信息化建设和执业药师社会宣传等工作；开展了本市执业药师继续教育管理工作，提升执业药师注册与继续教育管理水平。</w:t>
            </w:r>
          </w:p>
        </w:tc>
      </w:tr>
      <w:tr w:rsidR="00740C1E">
        <w:trPr>
          <w:trHeight w:val="810"/>
        </w:trPr>
        <w:tc>
          <w:tcPr>
            <w:tcW w:w="555" w:type="dxa"/>
            <w:vMerge w:val="restart"/>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740C1E" w:rsidRDefault="004C1DF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绩效指标</w:t>
            </w:r>
          </w:p>
        </w:tc>
        <w:tc>
          <w:tcPr>
            <w:tcW w:w="12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0C1E" w:rsidRDefault="004C1DF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一级指标</w:t>
            </w:r>
          </w:p>
        </w:tc>
        <w:tc>
          <w:tcPr>
            <w:tcW w:w="15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0C1E" w:rsidRDefault="004C1DF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二级指标</w:t>
            </w:r>
          </w:p>
        </w:tc>
        <w:tc>
          <w:tcPr>
            <w:tcW w:w="2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0C1E" w:rsidRDefault="004C1DF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三级指标</w:t>
            </w:r>
          </w:p>
        </w:tc>
        <w:tc>
          <w:tcPr>
            <w:tcW w:w="28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40C1E" w:rsidRDefault="004C1DF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年度指标值</w:t>
            </w:r>
          </w:p>
        </w:tc>
        <w:tc>
          <w:tcPr>
            <w:tcW w:w="16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0C1E" w:rsidRDefault="004C1DF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实际完成值</w:t>
            </w:r>
          </w:p>
        </w:tc>
        <w:tc>
          <w:tcPr>
            <w:tcW w:w="11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0C1E" w:rsidRDefault="004C1DF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分值</w:t>
            </w:r>
          </w:p>
        </w:tc>
        <w:tc>
          <w:tcPr>
            <w:tcW w:w="12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0C1E" w:rsidRDefault="004C1DF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得分</w:t>
            </w:r>
          </w:p>
        </w:tc>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0C1E" w:rsidRDefault="004C1DF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偏差原因分析及改进措施</w:t>
            </w:r>
          </w:p>
        </w:tc>
      </w:tr>
      <w:tr w:rsidR="00740C1E">
        <w:trPr>
          <w:trHeight w:val="600"/>
        </w:trPr>
        <w:tc>
          <w:tcPr>
            <w:tcW w:w="555"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740C1E" w:rsidRDefault="00740C1E">
            <w:pPr>
              <w:jc w:val="center"/>
              <w:rPr>
                <w:rFonts w:ascii="宋体" w:hAnsi="宋体" w:cs="宋体"/>
                <w:color w:val="000000"/>
                <w:sz w:val="20"/>
                <w:szCs w:val="20"/>
              </w:rPr>
            </w:pPr>
          </w:p>
        </w:tc>
        <w:tc>
          <w:tcPr>
            <w:tcW w:w="1245" w:type="dxa"/>
            <w:vMerge w:val="restart"/>
            <w:tcBorders>
              <w:top w:val="single" w:sz="4" w:space="0" w:color="000000"/>
              <w:left w:val="single" w:sz="4" w:space="0" w:color="000000"/>
              <w:bottom w:val="nil"/>
              <w:right w:val="single" w:sz="4" w:space="0" w:color="000000"/>
            </w:tcBorders>
            <w:shd w:val="clear" w:color="auto" w:fill="auto"/>
            <w:vAlign w:val="center"/>
          </w:tcPr>
          <w:p w:rsidR="00740C1E" w:rsidRDefault="004C1DF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产出指标</w:t>
            </w:r>
          </w:p>
        </w:tc>
        <w:tc>
          <w:tcPr>
            <w:tcW w:w="154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740C1E" w:rsidRDefault="004C1DF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数量指标</w:t>
            </w:r>
          </w:p>
        </w:tc>
        <w:tc>
          <w:tcPr>
            <w:tcW w:w="2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0C1E" w:rsidRDefault="004C1DF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年度执业药师注册受理量。</w:t>
            </w:r>
          </w:p>
        </w:tc>
        <w:tc>
          <w:tcPr>
            <w:tcW w:w="28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40C1E" w:rsidRDefault="004C1DF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3000</w:t>
            </w:r>
            <w:r>
              <w:rPr>
                <w:rFonts w:ascii="宋体" w:hAnsi="宋体" w:cs="宋体" w:hint="eastAsia"/>
                <w:color w:val="000000"/>
                <w:kern w:val="0"/>
                <w:sz w:val="20"/>
                <w:szCs w:val="20"/>
                <w:lang w:bidi="ar"/>
              </w:rPr>
              <w:t>人次</w:t>
            </w:r>
          </w:p>
        </w:tc>
        <w:tc>
          <w:tcPr>
            <w:tcW w:w="16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0C1E" w:rsidRDefault="004C1DF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5150</w:t>
            </w:r>
            <w:r>
              <w:rPr>
                <w:rFonts w:ascii="宋体" w:hAnsi="宋体" w:cs="宋体" w:hint="eastAsia"/>
                <w:color w:val="000000"/>
                <w:kern w:val="0"/>
                <w:sz w:val="20"/>
                <w:szCs w:val="20"/>
                <w:lang w:bidi="ar"/>
              </w:rPr>
              <w:t>人次</w:t>
            </w:r>
          </w:p>
        </w:tc>
        <w:tc>
          <w:tcPr>
            <w:tcW w:w="11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0C1E" w:rsidRDefault="004C1DF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w:t>
            </w:r>
          </w:p>
        </w:tc>
        <w:tc>
          <w:tcPr>
            <w:tcW w:w="12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0C1E" w:rsidRDefault="004C1DF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w:t>
            </w:r>
          </w:p>
        </w:tc>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0C1E" w:rsidRDefault="00740C1E">
            <w:pPr>
              <w:rPr>
                <w:rFonts w:ascii="宋体" w:hAnsi="宋体" w:cs="宋体"/>
                <w:color w:val="000000"/>
                <w:sz w:val="20"/>
                <w:szCs w:val="20"/>
              </w:rPr>
            </w:pPr>
          </w:p>
        </w:tc>
      </w:tr>
      <w:tr w:rsidR="00740C1E">
        <w:trPr>
          <w:trHeight w:val="600"/>
        </w:trPr>
        <w:tc>
          <w:tcPr>
            <w:tcW w:w="555"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740C1E" w:rsidRDefault="00740C1E">
            <w:pPr>
              <w:jc w:val="center"/>
              <w:rPr>
                <w:rFonts w:ascii="宋体" w:hAnsi="宋体" w:cs="宋体"/>
                <w:color w:val="000000"/>
                <w:sz w:val="20"/>
                <w:szCs w:val="20"/>
              </w:rPr>
            </w:pPr>
          </w:p>
        </w:tc>
        <w:tc>
          <w:tcPr>
            <w:tcW w:w="1245" w:type="dxa"/>
            <w:vMerge/>
            <w:tcBorders>
              <w:top w:val="single" w:sz="4" w:space="0" w:color="000000"/>
              <w:left w:val="single" w:sz="4" w:space="0" w:color="000000"/>
              <w:bottom w:val="nil"/>
              <w:right w:val="single" w:sz="4" w:space="0" w:color="000000"/>
            </w:tcBorders>
            <w:shd w:val="clear" w:color="auto" w:fill="auto"/>
            <w:vAlign w:val="center"/>
          </w:tcPr>
          <w:p w:rsidR="00740C1E" w:rsidRDefault="00740C1E">
            <w:pPr>
              <w:jc w:val="center"/>
              <w:rPr>
                <w:rFonts w:ascii="宋体" w:hAnsi="宋体" w:cs="宋体"/>
                <w:color w:val="000000"/>
                <w:sz w:val="20"/>
                <w:szCs w:val="20"/>
              </w:rPr>
            </w:pPr>
          </w:p>
        </w:tc>
        <w:tc>
          <w:tcPr>
            <w:tcW w:w="15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40C1E" w:rsidRDefault="00740C1E">
            <w:pPr>
              <w:jc w:val="center"/>
              <w:rPr>
                <w:rFonts w:ascii="宋体" w:hAnsi="宋体" w:cs="宋体"/>
                <w:color w:val="000000"/>
                <w:sz w:val="20"/>
                <w:szCs w:val="20"/>
              </w:rPr>
            </w:pPr>
          </w:p>
        </w:tc>
        <w:tc>
          <w:tcPr>
            <w:tcW w:w="2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0C1E" w:rsidRDefault="004C1DF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开展执业药师继续教育培训。</w:t>
            </w:r>
          </w:p>
        </w:tc>
        <w:tc>
          <w:tcPr>
            <w:tcW w:w="28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40C1E" w:rsidRDefault="004C1DF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1</w:t>
            </w:r>
            <w:r>
              <w:rPr>
                <w:rFonts w:ascii="宋体" w:hAnsi="宋体" w:cs="宋体" w:hint="eastAsia"/>
                <w:color w:val="000000"/>
                <w:kern w:val="0"/>
                <w:sz w:val="20"/>
                <w:szCs w:val="20"/>
                <w:lang w:bidi="ar"/>
              </w:rPr>
              <w:t>次</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年</w:t>
            </w:r>
          </w:p>
        </w:tc>
        <w:tc>
          <w:tcPr>
            <w:tcW w:w="16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0C1E" w:rsidRDefault="004C1DF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w:t>
            </w:r>
            <w:r>
              <w:rPr>
                <w:rFonts w:ascii="宋体" w:hAnsi="宋体" w:cs="宋体" w:hint="eastAsia"/>
                <w:color w:val="000000"/>
                <w:kern w:val="0"/>
                <w:sz w:val="20"/>
                <w:szCs w:val="20"/>
                <w:lang w:bidi="ar"/>
              </w:rPr>
              <w:t>次</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年</w:t>
            </w:r>
          </w:p>
        </w:tc>
        <w:tc>
          <w:tcPr>
            <w:tcW w:w="11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0C1E" w:rsidRDefault="004C1DF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w:t>
            </w:r>
          </w:p>
        </w:tc>
        <w:tc>
          <w:tcPr>
            <w:tcW w:w="12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0C1E" w:rsidRDefault="004C1DF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w:t>
            </w:r>
          </w:p>
        </w:tc>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0C1E" w:rsidRDefault="00740C1E">
            <w:pPr>
              <w:rPr>
                <w:rFonts w:ascii="宋体" w:hAnsi="宋体" w:cs="宋体"/>
                <w:color w:val="000000"/>
                <w:sz w:val="20"/>
                <w:szCs w:val="20"/>
              </w:rPr>
            </w:pPr>
          </w:p>
        </w:tc>
      </w:tr>
      <w:tr w:rsidR="00740C1E">
        <w:trPr>
          <w:trHeight w:val="600"/>
        </w:trPr>
        <w:tc>
          <w:tcPr>
            <w:tcW w:w="555"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740C1E" w:rsidRDefault="00740C1E">
            <w:pPr>
              <w:jc w:val="center"/>
              <w:rPr>
                <w:rFonts w:ascii="宋体" w:hAnsi="宋体" w:cs="宋体"/>
                <w:color w:val="000000"/>
                <w:sz w:val="20"/>
                <w:szCs w:val="20"/>
              </w:rPr>
            </w:pPr>
          </w:p>
        </w:tc>
        <w:tc>
          <w:tcPr>
            <w:tcW w:w="1245" w:type="dxa"/>
            <w:vMerge/>
            <w:tcBorders>
              <w:top w:val="single" w:sz="4" w:space="0" w:color="000000"/>
              <w:left w:val="single" w:sz="4" w:space="0" w:color="000000"/>
              <w:bottom w:val="single" w:sz="4" w:space="0" w:color="auto"/>
              <w:right w:val="single" w:sz="4" w:space="0" w:color="000000"/>
            </w:tcBorders>
            <w:shd w:val="clear" w:color="auto" w:fill="auto"/>
            <w:vAlign w:val="center"/>
          </w:tcPr>
          <w:p w:rsidR="00740C1E" w:rsidRDefault="00740C1E">
            <w:pPr>
              <w:jc w:val="center"/>
              <w:rPr>
                <w:rFonts w:ascii="宋体" w:hAnsi="宋体" w:cs="宋体"/>
                <w:color w:val="000000"/>
                <w:sz w:val="20"/>
                <w:szCs w:val="20"/>
              </w:rPr>
            </w:pPr>
          </w:p>
        </w:tc>
        <w:tc>
          <w:tcPr>
            <w:tcW w:w="15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40C1E" w:rsidRDefault="00740C1E">
            <w:pPr>
              <w:jc w:val="center"/>
              <w:rPr>
                <w:rFonts w:ascii="宋体" w:hAnsi="宋体" w:cs="宋体"/>
                <w:color w:val="000000"/>
                <w:sz w:val="20"/>
                <w:szCs w:val="20"/>
              </w:rPr>
            </w:pPr>
          </w:p>
        </w:tc>
        <w:tc>
          <w:tcPr>
            <w:tcW w:w="2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0C1E" w:rsidRDefault="004C1DF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完成执业药师社会宣传。</w:t>
            </w:r>
          </w:p>
        </w:tc>
        <w:tc>
          <w:tcPr>
            <w:tcW w:w="28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40C1E" w:rsidRDefault="004C1DF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1</w:t>
            </w:r>
            <w:r>
              <w:rPr>
                <w:rFonts w:ascii="宋体" w:hAnsi="宋体" w:cs="宋体" w:hint="eastAsia"/>
                <w:color w:val="000000"/>
                <w:kern w:val="0"/>
                <w:sz w:val="20"/>
                <w:szCs w:val="20"/>
                <w:lang w:bidi="ar"/>
              </w:rPr>
              <w:t>次</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年</w:t>
            </w:r>
          </w:p>
        </w:tc>
        <w:tc>
          <w:tcPr>
            <w:tcW w:w="16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0C1E" w:rsidRDefault="004C1DF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w:t>
            </w:r>
            <w:r>
              <w:rPr>
                <w:rFonts w:ascii="宋体" w:hAnsi="宋体" w:cs="宋体" w:hint="eastAsia"/>
                <w:color w:val="000000"/>
                <w:kern w:val="0"/>
                <w:sz w:val="20"/>
                <w:szCs w:val="20"/>
                <w:lang w:bidi="ar"/>
              </w:rPr>
              <w:t>次</w:t>
            </w: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年</w:t>
            </w:r>
          </w:p>
        </w:tc>
        <w:tc>
          <w:tcPr>
            <w:tcW w:w="11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0C1E" w:rsidRDefault="004C1DF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w:t>
            </w:r>
          </w:p>
        </w:tc>
        <w:tc>
          <w:tcPr>
            <w:tcW w:w="12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0C1E" w:rsidRDefault="004C1DF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w:t>
            </w:r>
          </w:p>
        </w:tc>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0C1E" w:rsidRDefault="00740C1E">
            <w:pPr>
              <w:rPr>
                <w:rFonts w:ascii="宋体" w:hAnsi="宋体" w:cs="宋体"/>
                <w:color w:val="000000"/>
                <w:sz w:val="20"/>
                <w:szCs w:val="20"/>
              </w:rPr>
            </w:pPr>
          </w:p>
        </w:tc>
      </w:tr>
      <w:tr w:rsidR="00740C1E">
        <w:trPr>
          <w:trHeight w:val="600"/>
        </w:trPr>
        <w:tc>
          <w:tcPr>
            <w:tcW w:w="555"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740C1E" w:rsidRDefault="00740C1E">
            <w:pPr>
              <w:jc w:val="center"/>
              <w:rPr>
                <w:rFonts w:ascii="宋体" w:hAnsi="宋体" w:cs="宋体"/>
                <w:color w:val="000000"/>
                <w:sz w:val="20"/>
                <w:szCs w:val="20"/>
              </w:rPr>
            </w:pPr>
          </w:p>
        </w:tc>
        <w:tc>
          <w:tcPr>
            <w:tcW w:w="1245" w:type="dxa"/>
            <w:vMerge/>
            <w:tcBorders>
              <w:top w:val="single" w:sz="4" w:space="0" w:color="auto"/>
              <w:left w:val="single" w:sz="4" w:space="0" w:color="000000"/>
              <w:bottom w:val="single" w:sz="4" w:space="0" w:color="auto"/>
              <w:right w:val="single" w:sz="4" w:space="0" w:color="000000"/>
            </w:tcBorders>
            <w:shd w:val="clear" w:color="auto" w:fill="auto"/>
            <w:vAlign w:val="center"/>
          </w:tcPr>
          <w:p w:rsidR="00740C1E" w:rsidRDefault="00740C1E">
            <w:pPr>
              <w:jc w:val="center"/>
              <w:rPr>
                <w:rFonts w:ascii="宋体" w:hAnsi="宋体" w:cs="宋体"/>
                <w:color w:val="000000"/>
                <w:sz w:val="20"/>
                <w:szCs w:val="20"/>
              </w:rPr>
            </w:pPr>
          </w:p>
        </w:tc>
        <w:tc>
          <w:tcPr>
            <w:tcW w:w="15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0C1E" w:rsidRDefault="004C1DF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质量指标</w:t>
            </w:r>
          </w:p>
        </w:tc>
        <w:tc>
          <w:tcPr>
            <w:tcW w:w="2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0C1E" w:rsidRDefault="004C1DF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在审批时限内执业药师注册审批率。</w:t>
            </w:r>
          </w:p>
        </w:tc>
        <w:tc>
          <w:tcPr>
            <w:tcW w:w="28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40C1E" w:rsidRDefault="004C1DF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=100%</w:t>
            </w:r>
          </w:p>
        </w:tc>
        <w:tc>
          <w:tcPr>
            <w:tcW w:w="16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0C1E" w:rsidRDefault="004C1DF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100%</w:t>
            </w:r>
          </w:p>
        </w:tc>
        <w:tc>
          <w:tcPr>
            <w:tcW w:w="11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0C1E" w:rsidRDefault="004C1DF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w:t>
            </w:r>
          </w:p>
        </w:tc>
        <w:tc>
          <w:tcPr>
            <w:tcW w:w="12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0C1E" w:rsidRDefault="004C1DF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w:t>
            </w:r>
          </w:p>
        </w:tc>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0C1E" w:rsidRDefault="00740C1E">
            <w:pPr>
              <w:rPr>
                <w:rFonts w:ascii="宋体" w:hAnsi="宋体" w:cs="宋体"/>
                <w:color w:val="000000"/>
                <w:sz w:val="20"/>
                <w:szCs w:val="20"/>
              </w:rPr>
            </w:pPr>
          </w:p>
        </w:tc>
      </w:tr>
      <w:tr w:rsidR="00740C1E">
        <w:trPr>
          <w:trHeight w:val="600"/>
        </w:trPr>
        <w:tc>
          <w:tcPr>
            <w:tcW w:w="555"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740C1E" w:rsidRDefault="00740C1E">
            <w:pPr>
              <w:jc w:val="center"/>
              <w:rPr>
                <w:rFonts w:ascii="宋体" w:hAnsi="宋体" w:cs="宋体"/>
                <w:color w:val="000000"/>
                <w:sz w:val="20"/>
                <w:szCs w:val="20"/>
              </w:rPr>
            </w:pPr>
          </w:p>
        </w:tc>
        <w:tc>
          <w:tcPr>
            <w:tcW w:w="1245" w:type="dxa"/>
            <w:vMerge/>
            <w:tcBorders>
              <w:top w:val="single" w:sz="4" w:space="0" w:color="auto"/>
              <w:left w:val="single" w:sz="4" w:space="0" w:color="000000"/>
              <w:bottom w:val="single" w:sz="4" w:space="0" w:color="auto"/>
              <w:right w:val="single" w:sz="4" w:space="0" w:color="000000"/>
            </w:tcBorders>
            <w:shd w:val="clear" w:color="auto" w:fill="auto"/>
            <w:vAlign w:val="center"/>
          </w:tcPr>
          <w:p w:rsidR="00740C1E" w:rsidRDefault="00740C1E">
            <w:pPr>
              <w:jc w:val="center"/>
              <w:rPr>
                <w:rFonts w:ascii="宋体" w:hAnsi="宋体" w:cs="宋体"/>
                <w:color w:val="000000"/>
                <w:sz w:val="20"/>
                <w:szCs w:val="20"/>
              </w:rPr>
            </w:pPr>
          </w:p>
        </w:tc>
        <w:tc>
          <w:tcPr>
            <w:tcW w:w="15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0C1E" w:rsidRDefault="004C1DF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时效指标</w:t>
            </w:r>
          </w:p>
        </w:tc>
        <w:tc>
          <w:tcPr>
            <w:tcW w:w="2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0C1E" w:rsidRDefault="004C1DF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执业药师注册管理与继续教育管理项目实施期。</w:t>
            </w:r>
          </w:p>
        </w:tc>
        <w:tc>
          <w:tcPr>
            <w:tcW w:w="28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40C1E" w:rsidRDefault="004C1DF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1</w:t>
            </w:r>
            <w:r>
              <w:rPr>
                <w:rFonts w:ascii="宋体" w:hAnsi="宋体" w:cs="宋体" w:hint="eastAsia"/>
                <w:color w:val="000000"/>
                <w:kern w:val="0"/>
                <w:sz w:val="20"/>
                <w:szCs w:val="20"/>
                <w:lang w:bidi="ar"/>
              </w:rPr>
              <w:t>年</w:t>
            </w:r>
          </w:p>
        </w:tc>
        <w:tc>
          <w:tcPr>
            <w:tcW w:w="16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0C1E" w:rsidRDefault="004C1DF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w:t>
            </w:r>
            <w:r>
              <w:rPr>
                <w:rFonts w:ascii="宋体" w:hAnsi="宋体" w:cs="宋体" w:hint="eastAsia"/>
                <w:color w:val="000000"/>
                <w:kern w:val="0"/>
                <w:sz w:val="20"/>
                <w:szCs w:val="20"/>
                <w:lang w:bidi="ar"/>
              </w:rPr>
              <w:t>年</w:t>
            </w:r>
          </w:p>
        </w:tc>
        <w:tc>
          <w:tcPr>
            <w:tcW w:w="11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0C1E" w:rsidRDefault="004C1DF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w:t>
            </w:r>
          </w:p>
        </w:tc>
        <w:tc>
          <w:tcPr>
            <w:tcW w:w="12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0C1E" w:rsidRDefault="004C1DF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w:t>
            </w:r>
          </w:p>
        </w:tc>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0C1E" w:rsidRDefault="00740C1E">
            <w:pPr>
              <w:rPr>
                <w:rFonts w:ascii="宋体" w:hAnsi="宋体" w:cs="宋体"/>
                <w:color w:val="000000"/>
                <w:sz w:val="20"/>
                <w:szCs w:val="20"/>
              </w:rPr>
            </w:pPr>
          </w:p>
        </w:tc>
      </w:tr>
      <w:tr w:rsidR="00740C1E">
        <w:trPr>
          <w:trHeight w:val="600"/>
        </w:trPr>
        <w:tc>
          <w:tcPr>
            <w:tcW w:w="555"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740C1E" w:rsidRDefault="00740C1E">
            <w:pPr>
              <w:jc w:val="center"/>
              <w:rPr>
                <w:rFonts w:ascii="宋体" w:hAnsi="宋体" w:cs="宋体"/>
                <w:color w:val="000000"/>
                <w:sz w:val="20"/>
                <w:szCs w:val="20"/>
              </w:rPr>
            </w:pPr>
          </w:p>
        </w:tc>
        <w:tc>
          <w:tcPr>
            <w:tcW w:w="1245" w:type="dxa"/>
            <w:tcBorders>
              <w:top w:val="single" w:sz="4" w:space="0" w:color="auto"/>
              <w:left w:val="single" w:sz="4" w:space="0" w:color="000000"/>
              <w:bottom w:val="single" w:sz="4" w:space="0" w:color="000000"/>
              <w:right w:val="single" w:sz="4" w:space="0" w:color="000000"/>
            </w:tcBorders>
            <w:shd w:val="clear" w:color="auto" w:fill="auto"/>
            <w:vAlign w:val="center"/>
          </w:tcPr>
          <w:p w:rsidR="00740C1E" w:rsidRDefault="004C1DF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成本指标</w:t>
            </w:r>
          </w:p>
        </w:tc>
        <w:tc>
          <w:tcPr>
            <w:tcW w:w="15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0C1E" w:rsidRDefault="004C1DF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经济成本指标</w:t>
            </w:r>
          </w:p>
        </w:tc>
        <w:tc>
          <w:tcPr>
            <w:tcW w:w="2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0C1E" w:rsidRDefault="004C1DF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执业药师公益广告设计成本。</w:t>
            </w:r>
          </w:p>
        </w:tc>
        <w:tc>
          <w:tcPr>
            <w:tcW w:w="28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40C1E" w:rsidRDefault="004C1DF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1</w:t>
            </w:r>
            <w:r>
              <w:rPr>
                <w:rFonts w:ascii="宋体" w:hAnsi="宋体" w:cs="宋体" w:hint="eastAsia"/>
                <w:color w:val="000000"/>
                <w:kern w:val="0"/>
                <w:sz w:val="20"/>
                <w:szCs w:val="20"/>
                <w:lang w:bidi="ar"/>
              </w:rPr>
              <w:t>万元</w:t>
            </w:r>
            <w:r>
              <w:rPr>
                <w:rFonts w:ascii="宋体" w:hAnsi="宋体" w:cs="宋体" w:hint="eastAsia"/>
                <w:color w:val="000000"/>
                <w:kern w:val="0"/>
                <w:sz w:val="20"/>
                <w:szCs w:val="20"/>
                <w:lang w:bidi="ar"/>
              </w:rPr>
              <w:t>/</w:t>
            </w:r>
            <w:proofErr w:type="gramStart"/>
            <w:r>
              <w:rPr>
                <w:rFonts w:ascii="宋体" w:hAnsi="宋体" w:cs="宋体" w:hint="eastAsia"/>
                <w:color w:val="000000"/>
                <w:kern w:val="0"/>
                <w:sz w:val="20"/>
                <w:szCs w:val="20"/>
                <w:lang w:bidi="ar"/>
              </w:rPr>
              <w:t>个</w:t>
            </w:r>
            <w:proofErr w:type="gramEnd"/>
          </w:p>
        </w:tc>
        <w:tc>
          <w:tcPr>
            <w:tcW w:w="16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0C1E" w:rsidRDefault="004C1DF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0.2</w:t>
            </w:r>
            <w:r>
              <w:rPr>
                <w:rFonts w:ascii="宋体" w:hAnsi="宋体" w:cs="宋体" w:hint="eastAsia"/>
                <w:color w:val="000000"/>
                <w:kern w:val="0"/>
                <w:sz w:val="20"/>
                <w:szCs w:val="20"/>
                <w:lang w:bidi="ar"/>
              </w:rPr>
              <w:t>万元</w:t>
            </w:r>
          </w:p>
        </w:tc>
        <w:tc>
          <w:tcPr>
            <w:tcW w:w="11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0C1E" w:rsidRDefault="004C1DF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w:t>
            </w:r>
          </w:p>
        </w:tc>
        <w:tc>
          <w:tcPr>
            <w:tcW w:w="12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0C1E" w:rsidRDefault="004C1DF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w:t>
            </w:r>
          </w:p>
        </w:tc>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0C1E" w:rsidRDefault="00740C1E">
            <w:pPr>
              <w:rPr>
                <w:rFonts w:ascii="宋体" w:hAnsi="宋体" w:cs="宋体"/>
                <w:color w:val="000000"/>
                <w:sz w:val="20"/>
                <w:szCs w:val="20"/>
              </w:rPr>
            </w:pPr>
          </w:p>
        </w:tc>
      </w:tr>
      <w:tr w:rsidR="00740C1E">
        <w:trPr>
          <w:trHeight w:val="600"/>
        </w:trPr>
        <w:tc>
          <w:tcPr>
            <w:tcW w:w="555"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740C1E" w:rsidRDefault="00740C1E">
            <w:pPr>
              <w:jc w:val="center"/>
              <w:rPr>
                <w:rFonts w:ascii="宋体" w:hAnsi="宋体" w:cs="宋体"/>
                <w:color w:val="000000"/>
                <w:sz w:val="20"/>
                <w:szCs w:val="20"/>
              </w:rPr>
            </w:pPr>
          </w:p>
        </w:tc>
        <w:tc>
          <w:tcPr>
            <w:tcW w:w="12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0C1E" w:rsidRDefault="004C1DF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效益指标</w:t>
            </w:r>
          </w:p>
        </w:tc>
        <w:tc>
          <w:tcPr>
            <w:tcW w:w="15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0C1E" w:rsidRDefault="004C1DF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社会效益指标</w:t>
            </w:r>
          </w:p>
        </w:tc>
        <w:tc>
          <w:tcPr>
            <w:tcW w:w="2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0C1E" w:rsidRDefault="004C1DF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公众对执业药师的认知度、认可度。</w:t>
            </w:r>
          </w:p>
        </w:tc>
        <w:tc>
          <w:tcPr>
            <w:tcW w:w="28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40C1E" w:rsidRDefault="004C1DF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有所提升</w:t>
            </w:r>
          </w:p>
        </w:tc>
        <w:tc>
          <w:tcPr>
            <w:tcW w:w="16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0C1E" w:rsidRDefault="004C1DF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达成预期目标</w:t>
            </w:r>
          </w:p>
        </w:tc>
        <w:tc>
          <w:tcPr>
            <w:tcW w:w="11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0C1E" w:rsidRDefault="004C1DF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20</w:t>
            </w:r>
          </w:p>
        </w:tc>
        <w:tc>
          <w:tcPr>
            <w:tcW w:w="12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0C1E" w:rsidRDefault="004C1DF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20</w:t>
            </w:r>
          </w:p>
        </w:tc>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0C1E" w:rsidRDefault="00740C1E">
            <w:pPr>
              <w:rPr>
                <w:rFonts w:ascii="宋体" w:hAnsi="宋体" w:cs="宋体"/>
                <w:color w:val="000000"/>
                <w:sz w:val="20"/>
                <w:szCs w:val="20"/>
              </w:rPr>
            </w:pPr>
          </w:p>
        </w:tc>
      </w:tr>
      <w:tr w:rsidR="00740C1E">
        <w:trPr>
          <w:trHeight w:val="645"/>
        </w:trPr>
        <w:tc>
          <w:tcPr>
            <w:tcW w:w="555"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740C1E" w:rsidRDefault="00740C1E">
            <w:pPr>
              <w:jc w:val="center"/>
              <w:rPr>
                <w:rFonts w:ascii="宋体" w:hAnsi="宋体" w:cs="宋体"/>
                <w:color w:val="000000"/>
                <w:sz w:val="20"/>
                <w:szCs w:val="20"/>
              </w:rPr>
            </w:pPr>
          </w:p>
        </w:tc>
        <w:tc>
          <w:tcPr>
            <w:tcW w:w="1245" w:type="dxa"/>
            <w:tcBorders>
              <w:top w:val="nil"/>
              <w:left w:val="single" w:sz="4" w:space="0" w:color="000000"/>
              <w:bottom w:val="single" w:sz="4" w:space="0" w:color="000000"/>
              <w:right w:val="single" w:sz="4" w:space="0" w:color="000000"/>
            </w:tcBorders>
            <w:shd w:val="clear" w:color="auto" w:fill="auto"/>
            <w:vAlign w:val="center"/>
          </w:tcPr>
          <w:p w:rsidR="00740C1E" w:rsidRDefault="004C1DF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满意度指标</w:t>
            </w:r>
          </w:p>
        </w:tc>
        <w:tc>
          <w:tcPr>
            <w:tcW w:w="1545" w:type="dxa"/>
            <w:tcBorders>
              <w:top w:val="nil"/>
              <w:left w:val="single" w:sz="4" w:space="0" w:color="000000"/>
              <w:bottom w:val="single" w:sz="4" w:space="0" w:color="000000"/>
              <w:right w:val="single" w:sz="4" w:space="0" w:color="000000"/>
            </w:tcBorders>
            <w:shd w:val="clear" w:color="auto" w:fill="auto"/>
            <w:vAlign w:val="center"/>
          </w:tcPr>
          <w:p w:rsidR="00740C1E" w:rsidRDefault="004C1DF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服务对象满意度指标</w:t>
            </w:r>
          </w:p>
        </w:tc>
        <w:tc>
          <w:tcPr>
            <w:tcW w:w="2250" w:type="dxa"/>
            <w:tcBorders>
              <w:top w:val="nil"/>
              <w:left w:val="single" w:sz="4" w:space="0" w:color="000000"/>
              <w:bottom w:val="single" w:sz="4" w:space="0" w:color="000000"/>
              <w:right w:val="single" w:sz="4" w:space="0" w:color="000000"/>
            </w:tcBorders>
            <w:shd w:val="clear" w:color="auto" w:fill="auto"/>
            <w:vAlign w:val="center"/>
          </w:tcPr>
          <w:p w:rsidR="00740C1E" w:rsidRDefault="004C1DF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执业药师满意度。</w:t>
            </w:r>
          </w:p>
        </w:tc>
        <w:tc>
          <w:tcPr>
            <w:tcW w:w="2805" w:type="dxa"/>
            <w:gridSpan w:val="2"/>
            <w:tcBorders>
              <w:top w:val="nil"/>
              <w:left w:val="single" w:sz="4" w:space="0" w:color="000000"/>
              <w:bottom w:val="single" w:sz="4" w:space="0" w:color="000000"/>
              <w:right w:val="single" w:sz="4" w:space="0" w:color="000000"/>
            </w:tcBorders>
            <w:shd w:val="clear" w:color="auto" w:fill="auto"/>
            <w:vAlign w:val="center"/>
          </w:tcPr>
          <w:p w:rsidR="00740C1E" w:rsidRDefault="004C1DF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95%</w:t>
            </w:r>
          </w:p>
        </w:tc>
        <w:tc>
          <w:tcPr>
            <w:tcW w:w="1695" w:type="dxa"/>
            <w:tcBorders>
              <w:top w:val="nil"/>
              <w:left w:val="single" w:sz="4" w:space="0" w:color="000000"/>
              <w:bottom w:val="single" w:sz="4" w:space="0" w:color="000000"/>
              <w:right w:val="single" w:sz="4" w:space="0" w:color="000000"/>
            </w:tcBorders>
            <w:shd w:val="clear" w:color="auto" w:fill="auto"/>
            <w:vAlign w:val="center"/>
          </w:tcPr>
          <w:p w:rsidR="00740C1E" w:rsidRDefault="004C1DF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100%</w:t>
            </w:r>
          </w:p>
        </w:tc>
        <w:tc>
          <w:tcPr>
            <w:tcW w:w="1155" w:type="dxa"/>
            <w:tcBorders>
              <w:top w:val="nil"/>
              <w:left w:val="single" w:sz="4" w:space="0" w:color="000000"/>
              <w:bottom w:val="single" w:sz="4" w:space="0" w:color="000000"/>
              <w:right w:val="single" w:sz="4" w:space="0" w:color="000000"/>
            </w:tcBorders>
            <w:shd w:val="clear" w:color="auto" w:fill="auto"/>
            <w:vAlign w:val="center"/>
          </w:tcPr>
          <w:p w:rsidR="00740C1E" w:rsidRDefault="004C1DF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w:t>
            </w:r>
          </w:p>
        </w:tc>
        <w:tc>
          <w:tcPr>
            <w:tcW w:w="12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0C1E" w:rsidRDefault="004C1DF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w:t>
            </w:r>
          </w:p>
        </w:tc>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0C1E" w:rsidRDefault="00740C1E">
            <w:pPr>
              <w:rPr>
                <w:rFonts w:ascii="宋体" w:hAnsi="宋体" w:cs="宋体"/>
                <w:color w:val="000000"/>
                <w:sz w:val="20"/>
                <w:szCs w:val="20"/>
              </w:rPr>
            </w:pPr>
          </w:p>
        </w:tc>
      </w:tr>
      <w:tr w:rsidR="00740C1E">
        <w:trPr>
          <w:trHeight w:val="402"/>
        </w:trPr>
        <w:tc>
          <w:tcPr>
            <w:tcW w:w="10095"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740C1E" w:rsidRDefault="004C1DF6">
            <w:pPr>
              <w:widowControl/>
              <w:jc w:val="center"/>
              <w:textAlignment w:val="center"/>
              <w:rPr>
                <w:rFonts w:ascii="宋体" w:hAnsi="宋体" w:cs="宋体"/>
                <w:b/>
                <w:color w:val="000000"/>
                <w:sz w:val="20"/>
                <w:szCs w:val="20"/>
              </w:rPr>
            </w:pPr>
            <w:r>
              <w:rPr>
                <w:rFonts w:ascii="宋体" w:hAnsi="宋体" w:cs="宋体" w:hint="eastAsia"/>
                <w:b/>
                <w:color w:val="000000"/>
                <w:kern w:val="0"/>
                <w:sz w:val="20"/>
                <w:szCs w:val="20"/>
                <w:lang w:bidi="ar"/>
              </w:rPr>
              <w:t>总分</w:t>
            </w:r>
          </w:p>
        </w:tc>
        <w:tc>
          <w:tcPr>
            <w:tcW w:w="11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0C1E" w:rsidRDefault="004C1DF6">
            <w:pPr>
              <w:widowControl/>
              <w:jc w:val="center"/>
              <w:textAlignment w:val="center"/>
              <w:rPr>
                <w:rFonts w:ascii="宋体" w:hAnsi="宋体" w:cs="宋体"/>
                <w:b/>
                <w:color w:val="000000"/>
                <w:sz w:val="20"/>
                <w:szCs w:val="20"/>
              </w:rPr>
            </w:pPr>
            <w:r>
              <w:rPr>
                <w:rFonts w:ascii="宋体" w:hAnsi="宋体" w:cs="宋体" w:hint="eastAsia"/>
                <w:b/>
                <w:color w:val="000000"/>
                <w:kern w:val="0"/>
                <w:sz w:val="20"/>
                <w:szCs w:val="20"/>
                <w:lang w:bidi="ar"/>
              </w:rPr>
              <w:t xml:space="preserve">100.00 </w:t>
            </w:r>
          </w:p>
        </w:tc>
        <w:tc>
          <w:tcPr>
            <w:tcW w:w="12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0C1E" w:rsidRDefault="004C1DF6">
            <w:pPr>
              <w:widowControl/>
              <w:jc w:val="center"/>
              <w:textAlignment w:val="center"/>
              <w:rPr>
                <w:rFonts w:ascii="宋体" w:hAnsi="宋体" w:cs="宋体"/>
                <w:b/>
                <w:color w:val="000000"/>
                <w:sz w:val="20"/>
                <w:szCs w:val="20"/>
              </w:rPr>
            </w:pPr>
            <w:r>
              <w:rPr>
                <w:rFonts w:ascii="宋体" w:hAnsi="宋体" w:cs="宋体" w:hint="eastAsia"/>
                <w:b/>
                <w:color w:val="000000"/>
                <w:kern w:val="0"/>
                <w:sz w:val="20"/>
                <w:szCs w:val="20"/>
                <w:lang w:bidi="ar"/>
              </w:rPr>
              <w:t xml:space="preserve">100.00 </w:t>
            </w:r>
          </w:p>
        </w:tc>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0C1E" w:rsidRDefault="00740C1E">
            <w:pPr>
              <w:rPr>
                <w:rFonts w:ascii="宋体" w:hAnsi="宋体" w:cs="宋体"/>
                <w:b/>
                <w:color w:val="000000"/>
                <w:sz w:val="20"/>
                <w:szCs w:val="20"/>
              </w:rPr>
            </w:pPr>
          </w:p>
        </w:tc>
      </w:tr>
    </w:tbl>
    <w:p w:rsidR="00740C1E" w:rsidRDefault="00740C1E"/>
    <w:p w:rsidR="00740C1E" w:rsidRDefault="00740C1E"/>
    <w:tbl>
      <w:tblPr>
        <w:tblW w:w="13845" w:type="dxa"/>
        <w:tblInd w:w="93" w:type="dxa"/>
        <w:tblLook w:val="04A0" w:firstRow="1" w:lastRow="0" w:firstColumn="1" w:lastColumn="0" w:noHBand="0" w:noVBand="1"/>
      </w:tblPr>
      <w:tblGrid>
        <w:gridCol w:w="555"/>
        <w:gridCol w:w="1245"/>
        <w:gridCol w:w="1545"/>
        <w:gridCol w:w="2250"/>
        <w:gridCol w:w="1305"/>
        <w:gridCol w:w="1500"/>
        <w:gridCol w:w="1695"/>
        <w:gridCol w:w="1155"/>
        <w:gridCol w:w="1230"/>
        <w:gridCol w:w="1365"/>
      </w:tblGrid>
      <w:tr w:rsidR="00740C1E">
        <w:trPr>
          <w:trHeight w:val="420"/>
        </w:trPr>
        <w:tc>
          <w:tcPr>
            <w:tcW w:w="13845" w:type="dxa"/>
            <w:gridSpan w:val="10"/>
            <w:tcBorders>
              <w:top w:val="nil"/>
              <w:left w:val="nil"/>
              <w:bottom w:val="nil"/>
              <w:right w:val="nil"/>
            </w:tcBorders>
            <w:shd w:val="clear" w:color="auto" w:fill="auto"/>
            <w:vAlign w:val="center"/>
          </w:tcPr>
          <w:p w:rsidR="00740C1E" w:rsidRDefault="004C1DF6">
            <w:pPr>
              <w:widowControl/>
              <w:jc w:val="center"/>
              <w:textAlignment w:val="center"/>
              <w:rPr>
                <w:rFonts w:ascii="宋体" w:hAnsi="宋体" w:cs="宋体"/>
                <w:b/>
                <w:color w:val="000000"/>
                <w:sz w:val="32"/>
                <w:szCs w:val="32"/>
              </w:rPr>
            </w:pPr>
            <w:bookmarkStart w:id="0" w:name="_GoBack"/>
            <w:bookmarkEnd w:id="0"/>
            <w:r>
              <w:rPr>
                <w:rStyle w:val="font61"/>
                <w:rFonts w:hint="default"/>
                <w:lang w:bidi="ar"/>
              </w:rPr>
              <w:t>项目支出绩效自评表</w:t>
            </w:r>
            <w:r>
              <w:rPr>
                <w:rFonts w:ascii="宋体" w:hAnsi="宋体" w:cs="宋体" w:hint="eastAsia"/>
                <w:color w:val="000000"/>
                <w:kern w:val="0"/>
                <w:sz w:val="32"/>
                <w:szCs w:val="32"/>
                <w:lang w:bidi="ar"/>
              </w:rPr>
              <w:t xml:space="preserve"> </w:t>
            </w:r>
          </w:p>
        </w:tc>
      </w:tr>
      <w:tr w:rsidR="00740C1E">
        <w:trPr>
          <w:trHeight w:val="435"/>
        </w:trPr>
        <w:tc>
          <w:tcPr>
            <w:tcW w:w="13845" w:type="dxa"/>
            <w:gridSpan w:val="10"/>
            <w:tcBorders>
              <w:top w:val="nil"/>
              <w:left w:val="nil"/>
              <w:bottom w:val="nil"/>
              <w:right w:val="nil"/>
            </w:tcBorders>
            <w:shd w:val="clear" w:color="auto" w:fill="auto"/>
            <w:vAlign w:val="center"/>
          </w:tcPr>
          <w:p w:rsidR="00740C1E" w:rsidRDefault="004C1DF6">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w:t>
            </w:r>
            <w:r>
              <w:rPr>
                <w:rFonts w:ascii="宋体" w:hAnsi="宋体" w:cs="宋体" w:hint="eastAsia"/>
                <w:color w:val="000000"/>
                <w:kern w:val="0"/>
                <w:sz w:val="22"/>
                <w:szCs w:val="22"/>
                <w:lang w:bidi="ar"/>
              </w:rPr>
              <w:t>2024</w:t>
            </w:r>
            <w:r>
              <w:rPr>
                <w:rFonts w:ascii="宋体" w:hAnsi="宋体" w:cs="宋体" w:hint="eastAsia"/>
                <w:color w:val="000000"/>
                <w:kern w:val="0"/>
                <w:sz w:val="22"/>
                <w:szCs w:val="22"/>
                <w:lang w:bidi="ar"/>
              </w:rPr>
              <w:t>年度）</w:t>
            </w:r>
          </w:p>
        </w:tc>
      </w:tr>
      <w:tr w:rsidR="00740C1E">
        <w:trPr>
          <w:trHeight w:val="402"/>
        </w:trPr>
        <w:tc>
          <w:tcPr>
            <w:tcW w:w="334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740C1E" w:rsidRDefault="004C1DF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项目名称</w:t>
            </w:r>
          </w:p>
        </w:tc>
        <w:tc>
          <w:tcPr>
            <w:tcW w:w="10500"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740C1E" w:rsidRDefault="004C1DF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专业技术职务资格评定</w:t>
            </w:r>
          </w:p>
        </w:tc>
      </w:tr>
      <w:tr w:rsidR="00740C1E">
        <w:trPr>
          <w:trHeight w:val="402"/>
        </w:trPr>
        <w:tc>
          <w:tcPr>
            <w:tcW w:w="334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740C1E" w:rsidRDefault="004C1DF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主管部门</w:t>
            </w:r>
          </w:p>
        </w:tc>
        <w:tc>
          <w:tcPr>
            <w:tcW w:w="505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740C1E" w:rsidRDefault="004C1DF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北京市药品监督管理局</w:t>
            </w:r>
            <w:r>
              <w:rPr>
                <w:rFonts w:ascii="宋体" w:hAnsi="宋体" w:cs="宋体" w:hint="eastAsia"/>
                <w:color w:val="000000"/>
                <w:kern w:val="0"/>
                <w:sz w:val="20"/>
                <w:szCs w:val="20"/>
                <w:lang w:bidi="ar"/>
              </w:rPr>
              <w:t>066</w:t>
            </w:r>
          </w:p>
        </w:tc>
        <w:tc>
          <w:tcPr>
            <w:tcW w:w="16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0C1E" w:rsidRDefault="004C1DF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实施单位</w:t>
            </w:r>
          </w:p>
        </w:tc>
        <w:tc>
          <w:tcPr>
            <w:tcW w:w="375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740C1E" w:rsidRDefault="004C1DF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北京市药品检查员教育服务中心</w:t>
            </w:r>
          </w:p>
        </w:tc>
      </w:tr>
      <w:tr w:rsidR="00740C1E">
        <w:trPr>
          <w:trHeight w:val="600"/>
        </w:trPr>
        <w:tc>
          <w:tcPr>
            <w:tcW w:w="3345" w:type="dxa"/>
            <w:gridSpan w:val="3"/>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740C1E" w:rsidRDefault="004C1DF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项目资金（万元）</w:t>
            </w:r>
          </w:p>
        </w:tc>
        <w:tc>
          <w:tcPr>
            <w:tcW w:w="2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0C1E" w:rsidRDefault="00740C1E">
            <w:pPr>
              <w:jc w:val="center"/>
              <w:rPr>
                <w:rFonts w:ascii="宋体" w:hAnsi="宋体" w:cs="宋体"/>
                <w:color w:val="000000"/>
                <w:sz w:val="20"/>
                <w:szCs w:val="20"/>
              </w:rPr>
            </w:pPr>
          </w:p>
        </w:tc>
        <w:tc>
          <w:tcPr>
            <w:tcW w:w="13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0C1E" w:rsidRDefault="004C1DF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年初预算数</w:t>
            </w: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0C1E" w:rsidRDefault="004C1DF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全年预算数</w:t>
            </w:r>
          </w:p>
        </w:tc>
        <w:tc>
          <w:tcPr>
            <w:tcW w:w="16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0C1E" w:rsidRDefault="004C1DF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全年执行数</w:t>
            </w:r>
          </w:p>
        </w:tc>
        <w:tc>
          <w:tcPr>
            <w:tcW w:w="11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0C1E" w:rsidRDefault="004C1DF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分值</w:t>
            </w:r>
          </w:p>
        </w:tc>
        <w:tc>
          <w:tcPr>
            <w:tcW w:w="12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0C1E" w:rsidRDefault="004C1DF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执行率</w:t>
            </w:r>
          </w:p>
        </w:tc>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0C1E" w:rsidRDefault="004C1DF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得分</w:t>
            </w:r>
          </w:p>
        </w:tc>
      </w:tr>
      <w:tr w:rsidR="00740C1E">
        <w:trPr>
          <w:trHeight w:val="402"/>
        </w:trPr>
        <w:tc>
          <w:tcPr>
            <w:tcW w:w="3345"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740C1E" w:rsidRDefault="00740C1E">
            <w:pPr>
              <w:jc w:val="center"/>
              <w:rPr>
                <w:rFonts w:ascii="宋体" w:hAnsi="宋体" w:cs="宋体"/>
                <w:color w:val="000000"/>
                <w:sz w:val="20"/>
                <w:szCs w:val="20"/>
              </w:rPr>
            </w:pPr>
          </w:p>
        </w:tc>
        <w:tc>
          <w:tcPr>
            <w:tcW w:w="2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0C1E" w:rsidRDefault="004C1DF6">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年度资金总额：</w:t>
            </w:r>
          </w:p>
        </w:tc>
        <w:tc>
          <w:tcPr>
            <w:tcW w:w="130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40C1E" w:rsidRDefault="004C1DF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60</w:t>
            </w:r>
          </w:p>
        </w:tc>
        <w:tc>
          <w:tcPr>
            <w:tcW w:w="150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40C1E" w:rsidRDefault="004C1DF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50</w:t>
            </w:r>
          </w:p>
        </w:tc>
        <w:tc>
          <w:tcPr>
            <w:tcW w:w="169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40C1E" w:rsidRDefault="004C1DF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49.76</w:t>
            </w:r>
          </w:p>
        </w:tc>
        <w:tc>
          <w:tcPr>
            <w:tcW w:w="115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40C1E" w:rsidRDefault="004C1DF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10.00 </w:t>
            </w:r>
          </w:p>
        </w:tc>
        <w:tc>
          <w:tcPr>
            <w:tcW w:w="123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40C1E" w:rsidRDefault="004C1DF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99.52%</w:t>
            </w:r>
          </w:p>
        </w:tc>
        <w:tc>
          <w:tcPr>
            <w:tcW w:w="136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40C1E" w:rsidRDefault="004C1DF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9.95 </w:t>
            </w:r>
          </w:p>
        </w:tc>
      </w:tr>
      <w:tr w:rsidR="00740C1E">
        <w:trPr>
          <w:trHeight w:val="402"/>
        </w:trPr>
        <w:tc>
          <w:tcPr>
            <w:tcW w:w="3345"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740C1E" w:rsidRDefault="00740C1E">
            <w:pPr>
              <w:jc w:val="center"/>
              <w:rPr>
                <w:rFonts w:ascii="宋体" w:hAnsi="宋体" w:cs="宋体"/>
                <w:color w:val="000000"/>
                <w:sz w:val="20"/>
                <w:szCs w:val="20"/>
              </w:rPr>
            </w:pPr>
          </w:p>
        </w:tc>
        <w:tc>
          <w:tcPr>
            <w:tcW w:w="2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0C1E" w:rsidRDefault="004C1DF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其中：当年财政拨款</w:t>
            </w:r>
          </w:p>
        </w:tc>
        <w:tc>
          <w:tcPr>
            <w:tcW w:w="130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40C1E" w:rsidRDefault="004C1DF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60</w:t>
            </w:r>
          </w:p>
        </w:tc>
        <w:tc>
          <w:tcPr>
            <w:tcW w:w="150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40C1E" w:rsidRDefault="004C1DF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50</w:t>
            </w:r>
          </w:p>
        </w:tc>
        <w:tc>
          <w:tcPr>
            <w:tcW w:w="169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40C1E" w:rsidRDefault="004C1DF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49.76</w:t>
            </w:r>
          </w:p>
        </w:tc>
        <w:tc>
          <w:tcPr>
            <w:tcW w:w="115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40C1E" w:rsidRDefault="004C1DF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w:t>
            </w:r>
          </w:p>
        </w:tc>
        <w:tc>
          <w:tcPr>
            <w:tcW w:w="123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40C1E" w:rsidRDefault="00740C1E">
            <w:pPr>
              <w:jc w:val="center"/>
              <w:rPr>
                <w:rFonts w:ascii="宋体" w:hAnsi="宋体" w:cs="宋体"/>
                <w:color w:val="000000"/>
                <w:sz w:val="20"/>
                <w:szCs w:val="20"/>
              </w:rPr>
            </w:pPr>
          </w:p>
        </w:tc>
        <w:tc>
          <w:tcPr>
            <w:tcW w:w="136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40C1E" w:rsidRDefault="00740C1E">
            <w:pPr>
              <w:jc w:val="center"/>
              <w:rPr>
                <w:rFonts w:ascii="宋体" w:hAnsi="宋体" w:cs="宋体"/>
                <w:color w:val="000000"/>
                <w:sz w:val="20"/>
                <w:szCs w:val="20"/>
              </w:rPr>
            </w:pPr>
          </w:p>
        </w:tc>
      </w:tr>
      <w:tr w:rsidR="00740C1E">
        <w:trPr>
          <w:trHeight w:val="402"/>
        </w:trPr>
        <w:tc>
          <w:tcPr>
            <w:tcW w:w="3345"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740C1E" w:rsidRDefault="00740C1E">
            <w:pPr>
              <w:jc w:val="center"/>
              <w:rPr>
                <w:rFonts w:ascii="宋体" w:hAnsi="宋体" w:cs="宋体"/>
                <w:color w:val="000000"/>
                <w:sz w:val="20"/>
                <w:szCs w:val="20"/>
              </w:rPr>
            </w:pPr>
          </w:p>
        </w:tc>
        <w:tc>
          <w:tcPr>
            <w:tcW w:w="2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0C1E" w:rsidRDefault="004C1DF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     </w:t>
            </w:r>
            <w:r>
              <w:rPr>
                <w:rFonts w:ascii="宋体" w:hAnsi="宋体" w:cs="宋体" w:hint="eastAsia"/>
                <w:color w:val="000000"/>
                <w:kern w:val="0"/>
                <w:sz w:val="20"/>
                <w:szCs w:val="20"/>
                <w:lang w:bidi="ar"/>
              </w:rPr>
              <w:t>上年结转资金</w:t>
            </w:r>
          </w:p>
        </w:tc>
        <w:tc>
          <w:tcPr>
            <w:tcW w:w="130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40C1E" w:rsidRDefault="00740C1E">
            <w:pPr>
              <w:jc w:val="center"/>
              <w:rPr>
                <w:rFonts w:ascii="宋体" w:hAnsi="宋体" w:cs="宋体"/>
                <w:color w:val="000000"/>
                <w:sz w:val="20"/>
                <w:szCs w:val="20"/>
              </w:rPr>
            </w:pPr>
          </w:p>
        </w:tc>
        <w:tc>
          <w:tcPr>
            <w:tcW w:w="150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40C1E" w:rsidRDefault="00740C1E">
            <w:pPr>
              <w:jc w:val="center"/>
              <w:rPr>
                <w:rFonts w:ascii="宋体" w:hAnsi="宋体" w:cs="宋体"/>
                <w:color w:val="000000"/>
                <w:sz w:val="20"/>
                <w:szCs w:val="20"/>
              </w:rPr>
            </w:pPr>
          </w:p>
        </w:tc>
        <w:tc>
          <w:tcPr>
            <w:tcW w:w="169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40C1E" w:rsidRDefault="00740C1E">
            <w:pPr>
              <w:jc w:val="center"/>
              <w:rPr>
                <w:rFonts w:ascii="宋体" w:hAnsi="宋体" w:cs="宋体"/>
                <w:color w:val="000000"/>
                <w:sz w:val="20"/>
                <w:szCs w:val="20"/>
              </w:rPr>
            </w:pPr>
          </w:p>
        </w:tc>
        <w:tc>
          <w:tcPr>
            <w:tcW w:w="115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40C1E" w:rsidRDefault="004C1DF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w:t>
            </w:r>
          </w:p>
        </w:tc>
        <w:tc>
          <w:tcPr>
            <w:tcW w:w="123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40C1E" w:rsidRDefault="00740C1E">
            <w:pPr>
              <w:jc w:val="center"/>
              <w:rPr>
                <w:rFonts w:ascii="宋体" w:hAnsi="宋体" w:cs="宋体"/>
                <w:color w:val="000000"/>
                <w:sz w:val="20"/>
                <w:szCs w:val="20"/>
              </w:rPr>
            </w:pPr>
          </w:p>
        </w:tc>
        <w:tc>
          <w:tcPr>
            <w:tcW w:w="136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40C1E" w:rsidRDefault="00740C1E">
            <w:pPr>
              <w:jc w:val="center"/>
              <w:rPr>
                <w:rFonts w:ascii="宋体" w:hAnsi="宋体" w:cs="宋体"/>
                <w:color w:val="000000"/>
                <w:sz w:val="20"/>
                <w:szCs w:val="20"/>
              </w:rPr>
            </w:pPr>
          </w:p>
        </w:tc>
      </w:tr>
      <w:tr w:rsidR="00740C1E">
        <w:trPr>
          <w:trHeight w:val="402"/>
        </w:trPr>
        <w:tc>
          <w:tcPr>
            <w:tcW w:w="3345"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740C1E" w:rsidRDefault="00740C1E">
            <w:pPr>
              <w:jc w:val="center"/>
              <w:rPr>
                <w:rFonts w:ascii="宋体" w:hAnsi="宋体" w:cs="宋体"/>
                <w:color w:val="000000"/>
                <w:sz w:val="20"/>
                <w:szCs w:val="20"/>
              </w:rPr>
            </w:pPr>
          </w:p>
        </w:tc>
        <w:tc>
          <w:tcPr>
            <w:tcW w:w="2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0C1E" w:rsidRDefault="004C1DF6">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          </w:t>
            </w:r>
            <w:r>
              <w:rPr>
                <w:rFonts w:ascii="宋体" w:hAnsi="宋体" w:cs="宋体" w:hint="eastAsia"/>
                <w:color w:val="000000"/>
                <w:kern w:val="0"/>
                <w:sz w:val="20"/>
                <w:szCs w:val="20"/>
                <w:lang w:bidi="ar"/>
              </w:rPr>
              <w:t>其他资金</w:t>
            </w:r>
          </w:p>
        </w:tc>
        <w:tc>
          <w:tcPr>
            <w:tcW w:w="13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0C1E" w:rsidRDefault="00740C1E">
            <w:pPr>
              <w:jc w:val="center"/>
              <w:rPr>
                <w:rFonts w:ascii="宋体" w:hAnsi="宋体" w:cs="宋体"/>
                <w:color w:val="000000"/>
                <w:sz w:val="20"/>
                <w:szCs w:val="20"/>
              </w:rPr>
            </w:pP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0C1E" w:rsidRDefault="00740C1E">
            <w:pPr>
              <w:jc w:val="center"/>
              <w:rPr>
                <w:rFonts w:ascii="宋体" w:hAnsi="宋体" w:cs="宋体"/>
                <w:color w:val="000000"/>
                <w:sz w:val="20"/>
                <w:szCs w:val="20"/>
              </w:rPr>
            </w:pPr>
          </w:p>
        </w:tc>
        <w:tc>
          <w:tcPr>
            <w:tcW w:w="16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0C1E" w:rsidRDefault="00740C1E">
            <w:pPr>
              <w:jc w:val="center"/>
              <w:rPr>
                <w:rFonts w:ascii="宋体" w:hAnsi="宋体" w:cs="宋体"/>
                <w:color w:val="000000"/>
                <w:sz w:val="20"/>
                <w:szCs w:val="20"/>
              </w:rPr>
            </w:pPr>
          </w:p>
        </w:tc>
        <w:tc>
          <w:tcPr>
            <w:tcW w:w="115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40C1E" w:rsidRDefault="004C1DF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w:t>
            </w:r>
          </w:p>
        </w:tc>
        <w:tc>
          <w:tcPr>
            <w:tcW w:w="12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0C1E" w:rsidRDefault="00740C1E">
            <w:pPr>
              <w:jc w:val="center"/>
              <w:rPr>
                <w:rFonts w:ascii="宋体" w:hAnsi="宋体" w:cs="宋体"/>
                <w:color w:val="000000"/>
                <w:sz w:val="20"/>
                <w:szCs w:val="20"/>
              </w:rPr>
            </w:pPr>
          </w:p>
        </w:tc>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0C1E" w:rsidRDefault="00740C1E">
            <w:pPr>
              <w:jc w:val="center"/>
              <w:rPr>
                <w:rFonts w:ascii="宋体" w:hAnsi="宋体" w:cs="宋体"/>
                <w:color w:val="000000"/>
                <w:sz w:val="20"/>
                <w:szCs w:val="20"/>
              </w:rPr>
            </w:pPr>
          </w:p>
        </w:tc>
      </w:tr>
      <w:tr w:rsidR="00740C1E">
        <w:trPr>
          <w:trHeight w:val="435"/>
        </w:trPr>
        <w:tc>
          <w:tcPr>
            <w:tcW w:w="555" w:type="dxa"/>
            <w:vMerge w:val="restart"/>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740C1E" w:rsidRDefault="004C1DF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年度总体目标</w:t>
            </w:r>
          </w:p>
        </w:tc>
        <w:tc>
          <w:tcPr>
            <w:tcW w:w="784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740C1E" w:rsidRDefault="004C1DF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预期目标</w:t>
            </w:r>
          </w:p>
        </w:tc>
        <w:tc>
          <w:tcPr>
            <w:tcW w:w="5445"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740C1E" w:rsidRDefault="004C1DF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实际完成情况</w:t>
            </w:r>
          </w:p>
        </w:tc>
      </w:tr>
      <w:tr w:rsidR="00740C1E">
        <w:trPr>
          <w:trHeight w:val="1740"/>
        </w:trPr>
        <w:tc>
          <w:tcPr>
            <w:tcW w:w="555"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740C1E" w:rsidRDefault="00740C1E">
            <w:pPr>
              <w:jc w:val="center"/>
              <w:rPr>
                <w:rFonts w:ascii="宋体" w:hAnsi="宋体" w:cs="宋体"/>
                <w:color w:val="000000"/>
                <w:sz w:val="20"/>
                <w:szCs w:val="20"/>
              </w:rPr>
            </w:pPr>
          </w:p>
        </w:tc>
        <w:tc>
          <w:tcPr>
            <w:tcW w:w="784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740C1E" w:rsidRDefault="004C1DF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 </w:t>
            </w:r>
            <w:r>
              <w:rPr>
                <w:rFonts w:ascii="宋体" w:hAnsi="宋体" w:cs="宋体" w:hint="eastAsia"/>
                <w:color w:val="000000"/>
                <w:kern w:val="0"/>
                <w:sz w:val="20"/>
                <w:szCs w:val="20"/>
                <w:lang w:bidi="ar"/>
              </w:rPr>
              <w:t>开展全市卫生技术系列药学专业和工程技术系列制药、医疗器械专业职称评审和职务资格评定工作，提升专业技术人员专业水平。</w:t>
            </w:r>
          </w:p>
        </w:tc>
        <w:tc>
          <w:tcPr>
            <w:tcW w:w="5445"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740C1E" w:rsidRDefault="004C1DF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 </w:t>
            </w:r>
            <w:r>
              <w:rPr>
                <w:rFonts w:ascii="宋体" w:hAnsi="宋体" w:cs="宋体" w:hint="eastAsia"/>
                <w:color w:val="000000"/>
                <w:kern w:val="0"/>
                <w:sz w:val="20"/>
                <w:szCs w:val="20"/>
                <w:lang w:bidi="ar"/>
              </w:rPr>
              <w:t>开展了全市卫生技术系列药学专业和工程技术系列制药、医疗器械专业职称评审和职务资格评定工作，提升了专业技术人员专业水平。</w:t>
            </w:r>
          </w:p>
        </w:tc>
      </w:tr>
      <w:tr w:rsidR="00740C1E">
        <w:trPr>
          <w:trHeight w:val="810"/>
        </w:trPr>
        <w:tc>
          <w:tcPr>
            <w:tcW w:w="555" w:type="dxa"/>
            <w:vMerge w:val="restart"/>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740C1E" w:rsidRDefault="004C1DF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绩效指标</w:t>
            </w:r>
          </w:p>
        </w:tc>
        <w:tc>
          <w:tcPr>
            <w:tcW w:w="12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0C1E" w:rsidRDefault="004C1DF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一级指标</w:t>
            </w:r>
          </w:p>
        </w:tc>
        <w:tc>
          <w:tcPr>
            <w:tcW w:w="15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0C1E" w:rsidRDefault="004C1DF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二级指标</w:t>
            </w:r>
          </w:p>
        </w:tc>
        <w:tc>
          <w:tcPr>
            <w:tcW w:w="2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0C1E" w:rsidRDefault="004C1DF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三级指标</w:t>
            </w:r>
          </w:p>
        </w:tc>
        <w:tc>
          <w:tcPr>
            <w:tcW w:w="28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40C1E" w:rsidRDefault="004C1DF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年度指标值</w:t>
            </w:r>
          </w:p>
        </w:tc>
        <w:tc>
          <w:tcPr>
            <w:tcW w:w="16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0C1E" w:rsidRDefault="004C1DF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实际完成值</w:t>
            </w:r>
          </w:p>
        </w:tc>
        <w:tc>
          <w:tcPr>
            <w:tcW w:w="11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0C1E" w:rsidRDefault="004C1DF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分值</w:t>
            </w:r>
          </w:p>
        </w:tc>
        <w:tc>
          <w:tcPr>
            <w:tcW w:w="12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0C1E" w:rsidRDefault="004C1DF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得分</w:t>
            </w:r>
          </w:p>
        </w:tc>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0C1E" w:rsidRDefault="004C1DF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偏差原因分析及改进措施</w:t>
            </w:r>
          </w:p>
        </w:tc>
      </w:tr>
      <w:tr w:rsidR="00740C1E">
        <w:trPr>
          <w:trHeight w:val="600"/>
        </w:trPr>
        <w:tc>
          <w:tcPr>
            <w:tcW w:w="555"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740C1E" w:rsidRDefault="00740C1E">
            <w:pPr>
              <w:jc w:val="center"/>
              <w:rPr>
                <w:rFonts w:ascii="宋体" w:hAnsi="宋体" w:cs="宋体"/>
                <w:color w:val="000000"/>
                <w:sz w:val="20"/>
                <w:szCs w:val="20"/>
              </w:rPr>
            </w:pPr>
          </w:p>
        </w:tc>
        <w:tc>
          <w:tcPr>
            <w:tcW w:w="1245" w:type="dxa"/>
            <w:vMerge w:val="restart"/>
            <w:tcBorders>
              <w:top w:val="single" w:sz="4" w:space="0" w:color="000000"/>
              <w:left w:val="single" w:sz="4" w:space="0" w:color="000000"/>
              <w:bottom w:val="nil"/>
              <w:right w:val="single" w:sz="4" w:space="0" w:color="000000"/>
            </w:tcBorders>
            <w:shd w:val="clear" w:color="auto" w:fill="auto"/>
            <w:vAlign w:val="center"/>
          </w:tcPr>
          <w:p w:rsidR="00740C1E" w:rsidRDefault="004C1DF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产出指标</w:t>
            </w:r>
          </w:p>
        </w:tc>
        <w:tc>
          <w:tcPr>
            <w:tcW w:w="15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0C1E" w:rsidRDefault="004C1DF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数量指标</w:t>
            </w:r>
          </w:p>
        </w:tc>
        <w:tc>
          <w:tcPr>
            <w:tcW w:w="2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0C1E" w:rsidRDefault="004C1DF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职称评审专业个数。</w:t>
            </w:r>
          </w:p>
        </w:tc>
        <w:tc>
          <w:tcPr>
            <w:tcW w:w="28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40C1E" w:rsidRDefault="004C1DF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=3</w:t>
            </w:r>
            <w:r>
              <w:rPr>
                <w:rFonts w:ascii="宋体" w:hAnsi="宋体" w:cs="宋体" w:hint="eastAsia"/>
                <w:color w:val="000000"/>
                <w:kern w:val="0"/>
                <w:sz w:val="20"/>
                <w:szCs w:val="20"/>
                <w:lang w:bidi="ar"/>
              </w:rPr>
              <w:t>个</w:t>
            </w:r>
          </w:p>
        </w:tc>
        <w:tc>
          <w:tcPr>
            <w:tcW w:w="16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0C1E" w:rsidRDefault="004C1DF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3</w:t>
            </w:r>
            <w:r>
              <w:rPr>
                <w:rFonts w:ascii="宋体" w:hAnsi="宋体" w:cs="宋体" w:hint="eastAsia"/>
                <w:color w:val="000000"/>
                <w:kern w:val="0"/>
                <w:sz w:val="20"/>
                <w:szCs w:val="20"/>
                <w:lang w:bidi="ar"/>
              </w:rPr>
              <w:t>个</w:t>
            </w:r>
          </w:p>
        </w:tc>
        <w:tc>
          <w:tcPr>
            <w:tcW w:w="11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0C1E" w:rsidRDefault="004C1DF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20</w:t>
            </w:r>
          </w:p>
        </w:tc>
        <w:tc>
          <w:tcPr>
            <w:tcW w:w="12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0C1E" w:rsidRDefault="004C1DF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20</w:t>
            </w:r>
          </w:p>
        </w:tc>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0C1E" w:rsidRDefault="00740C1E">
            <w:pPr>
              <w:rPr>
                <w:rFonts w:ascii="宋体" w:hAnsi="宋体" w:cs="宋体"/>
                <w:color w:val="000000"/>
                <w:sz w:val="20"/>
                <w:szCs w:val="20"/>
              </w:rPr>
            </w:pPr>
          </w:p>
        </w:tc>
      </w:tr>
      <w:tr w:rsidR="00740C1E">
        <w:trPr>
          <w:trHeight w:val="600"/>
        </w:trPr>
        <w:tc>
          <w:tcPr>
            <w:tcW w:w="555"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740C1E" w:rsidRDefault="00740C1E">
            <w:pPr>
              <w:jc w:val="center"/>
              <w:rPr>
                <w:rFonts w:ascii="宋体" w:hAnsi="宋体" w:cs="宋体"/>
                <w:color w:val="000000"/>
                <w:sz w:val="20"/>
                <w:szCs w:val="20"/>
              </w:rPr>
            </w:pPr>
          </w:p>
        </w:tc>
        <w:tc>
          <w:tcPr>
            <w:tcW w:w="1245" w:type="dxa"/>
            <w:vMerge/>
            <w:tcBorders>
              <w:top w:val="single" w:sz="4" w:space="0" w:color="000000"/>
              <w:left w:val="single" w:sz="4" w:space="0" w:color="000000"/>
              <w:bottom w:val="nil"/>
              <w:right w:val="single" w:sz="4" w:space="0" w:color="000000"/>
            </w:tcBorders>
            <w:shd w:val="clear" w:color="auto" w:fill="auto"/>
            <w:vAlign w:val="center"/>
          </w:tcPr>
          <w:p w:rsidR="00740C1E" w:rsidRDefault="00740C1E">
            <w:pPr>
              <w:jc w:val="center"/>
              <w:rPr>
                <w:rFonts w:ascii="宋体" w:hAnsi="宋体" w:cs="宋体"/>
                <w:color w:val="000000"/>
                <w:sz w:val="20"/>
                <w:szCs w:val="20"/>
              </w:rPr>
            </w:pPr>
          </w:p>
        </w:tc>
        <w:tc>
          <w:tcPr>
            <w:tcW w:w="15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0C1E" w:rsidRDefault="004C1DF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质量指标</w:t>
            </w:r>
          </w:p>
        </w:tc>
        <w:tc>
          <w:tcPr>
            <w:tcW w:w="2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0C1E" w:rsidRDefault="004C1DF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在初审环节对申报人做到一次性告知。</w:t>
            </w:r>
          </w:p>
        </w:tc>
        <w:tc>
          <w:tcPr>
            <w:tcW w:w="28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40C1E" w:rsidRDefault="004C1DF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=100%</w:t>
            </w:r>
          </w:p>
        </w:tc>
        <w:tc>
          <w:tcPr>
            <w:tcW w:w="16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0C1E" w:rsidRDefault="004C1DF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100%</w:t>
            </w:r>
          </w:p>
        </w:tc>
        <w:tc>
          <w:tcPr>
            <w:tcW w:w="11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0C1E" w:rsidRDefault="004C1DF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20</w:t>
            </w:r>
          </w:p>
        </w:tc>
        <w:tc>
          <w:tcPr>
            <w:tcW w:w="12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0C1E" w:rsidRDefault="004C1DF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20</w:t>
            </w:r>
          </w:p>
        </w:tc>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0C1E" w:rsidRDefault="00740C1E">
            <w:pPr>
              <w:rPr>
                <w:rFonts w:ascii="宋体" w:hAnsi="宋体" w:cs="宋体"/>
                <w:color w:val="000000"/>
                <w:sz w:val="20"/>
                <w:szCs w:val="20"/>
              </w:rPr>
            </w:pPr>
          </w:p>
        </w:tc>
      </w:tr>
      <w:tr w:rsidR="00740C1E">
        <w:trPr>
          <w:trHeight w:val="600"/>
        </w:trPr>
        <w:tc>
          <w:tcPr>
            <w:tcW w:w="555"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740C1E" w:rsidRDefault="00740C1E">
            <w:pPr>
              <w:jc w:val="center"/>
              <w:rPr>
                <w:rFonts w:ascii="宋体" w:hAnsi="宋体" w:cs="宋体"/>
                <w:color w:val="000000"/>
                <w:sz w:val="20"/>
                <w:szCs w:val="20"/>
              </w:rPr>
            </w:pPr>
          </w:p>
        </w:tc>
        <w:tc>
          <w:tcPr>
            <w:tcW w:w="1245" w:type="dxa"/>
            <w:vMerge/>
            <w:tcBorders>
              <w:top w:val="single" w:sz="4" w:space="0" w:color="000000"/>
              <w:left w:val="single" w:sz="4" w:space="0" w:color="000000"/>
              <w:bottom w:val="single" w:sz="4" w:space="0" w:color="auto"/>
              <w:right w:val="single" w:sz="4" w:space="0" w:color="000000"/>
            </w:tcBorders>
            <w:shd w:val="clear" w:color="auto" w:fill="auto"/>
            <w:vAlign w:val="center"/>
          </w:tcPr>
          <w:p w:rsidR="00740C1E" w:rsidRDefault="00740C1E">
            <w:pPr>
              <w:jc w:val="center"/>
              <w:rPr>
                <w:rFonts w:ascii="宋体" w:hAnsi="宋体" w:cs="宋体"/>
                <w:color w:val="000000"/>
                <w:sz w:val="20"/>
                <w:szCs w:val="20"/>
              </w:rPr>
            </w:pPr>
          </w:p>
        </w:tc>
        <w:tc>
          <w:tcPr>
            <w:tcW w:w="15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0C1E" w:rsidRDefault="004C1DF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时效指标</w:t>
            </w:r>
          </w:p>
        </w:tc>
        <w:tc>
          <w:tcPr>
            <w:tcW w:w="2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0C1E" w:rsidRDefault="004C1DF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专业技术职务资格评定项目实施期。</w:t>
            </w:r>
          </w:p>
        </w:tc>
        <w:tc>
          <w:tcPr>
            <w:tcW w:w="28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40C1E" w:rsidRDefault="004C1DF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w:t>
            </w:r>
            <w:r>
              <w:rPr>
                <w:rFonts w:ascii="宋体" w:hAnsi="宋体" w:cs="宋体" w:hint="eastAsia"/>
                <w:color w:val="000000"/>
                <w:kern w:val="0"/>
                <w:sz w:val="20"/>
                <w:szCs w:val="20"/>
                <w:lang w:bidi="ar"/>
              </w:rPr>
              <w:t>年</w:t>
            </w:r>
          </w:p>
        </w:tc>
        <w:tc>
          <w:tcPr>
            <w:tcW w:w="16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0C1E" w:rsidRDefault="004C1DF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w:t>
            </w:r>
            <w:r>
              <w:rPr>
                <w:rFonts w:ascii="宋体" w:hAnsi="宋体" w:cs="宋体" w:hint="eastAsia"/>
                <w:color w:val="000000"/>
                <w:kern w:val="0"/>
                <w:sz w:val="20"/>
                <w:szCs w:val="20"/>
                <w:lang w:bidi="ar"/>
              </w:rPr>
              <w:t>年</w:t>
            </w:r>
          </w:p>
        </w:tc>
        <w:tc>
          <w:tcPr>
            <w:tcW w:w="11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0C1E" w:rsidRDefault="004C1DF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w:t>
            </w:r>
          </w:p>
        </w:tc>
        <w:tc>
          <w:tcPr>
            <w:tcW w:w="12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0C1E" w:rsidRDefault="004C1DF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w:t>
            </w:r>
          </w:p>
        </w:tc>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0C1E" w:rsidRDefault="00740C1E">
            <w:pPr>
              <w:rPr>
                <w:rFonts w:ascii="宋体" w:hAnsi="宋体" w:cs="宋体"/>
                <w:color w:val="000000"/>
                <w:sz w:val="20"/>
                <w:szCs w:val="20"/>
              </w:rPr>
            </w:pPr>
          </w:p>
        </w:tc>
      </w:tr>
      <w:tr w:rsidR="00740C1E">
        <w:trPr>
          <w:trHeight w:val="600"/>
        </w:trPr>
        <w:tc>
          <w:tcPr>
            <w:tcW w:w="555"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740C1E" w:rsidRDefault="00740C1E">
            <w:pPr>
              <w:jc w:val="center"/>
              <w:rPr>
                <w:rFonts w:ascii="宋体" w:hAnsi="宋体" w:cs="宋体"/>
                <w:color w:val="000000"/>
                <w:sz w:val="20"/>
                <w:szCs w:val="20"/>
              </w:rPr>
            </w:pPr>
          </w:p>
        </w:tc>
        <w:tc>
          <w:tcPr>
            <w:tcW w:w="1245" w:type="dxa"/>
            <w:tcBorders>
              <w:top w:val="single" w:sz="4" w:space="0" w:color="auto"/>
              <w:left w:val="single" w:sz="4" w:space="0" w:color="000000"/>
              <w:bottom w:val="single" w:sz="4" w:space="0" w:color="000000"/>
              <w:right w:val="single" w:sz="4" w:space="0" w:color="000000"/>
            </w:tcBorders>
            <w:shd w:val="clear" w:color="auto" w:fill="auto"/>
            <w:vAlign w:val="center"/>
          </w:tcPr>
          <w:p w:rsidR="00740C1E" w:rsidRDefault="004C1DF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成本指标</w:t>
            </w:r>
          </w:p>
        </w:tc>
        <w:tc>
          <w:tcPr>
            <w:tcW w:w="15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0C1E" w:rsidRDefault="004C1DF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经济成本指标</w:t>
            </w:r>
          </w:p>
        </w:tc>
        <w:tc>
          <w:tcPr>
            <w:tcW w:w="2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0C1E" w:rsidRDefault="004C1DF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职称评审专家劳务成本。</w:t>
            </w:r>
          </w:p>
        </w:tc>
        <w:tc>
          <w:tcPr>
            <w:tcW w:w="28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40C1E" w:rsidRDefault="004C1DF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57</w:t>
            </w:r>
            <w:r>
              <w:rPr>
                <w:rFonts w:ascii="宋体" w:hAnsi="宋体" w:cs="宋体" w:hint="eastAsia"/>
                <w:color w:val="000000"/>
                <w:kern w:val="0"/>
                <w:sz w:val="20"/>
                <w:szCs w:val="20"/>
                <w:lang w:bidi="ar"/>
              </w:rPr>
              <w:t>万元</w:t>
            </w:r>
          </w:p>
        </w:tc>
        <w:tc>
          <w:tcPr>
            <w:tcW w:w="16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0C1E" w:rsidRDefault="004C1DF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48.065722</w:t>
            </w:r>
            <w:r>
              <w:rPr>
                <w:rFonts w:ascii="宋体" w:hAnsi="宋体" w:cs="宋体" w:hint="eastAsia"/>
                <w:color w:val="000000"/>
                <w:kern w:val="0"/>
                <w:sz w:val="20"/>
                <w:szCs w:val="20"/>
                <w:lang w:bidi="ar"/>
              </w:rPr>
              <w:t>万元</w:t>
            </w:r>
          </w:p>
        </w:tc>
        <w:tc>
          <w:tcPr>
            <w:tcW w:w="11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0C1E" w:rsidRDefault="004C1DF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w:t>
            </w:r>
          </w:p>
        </w:tc>
        <w:tc>
          <w:tcPr>
            <w:tcW w:w="12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0C1E" w:rsidRDefault="004C1DF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w:t>
            </w:r>
          </w:p>
        </w:tc>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0C1E" w:rsidRDefault="00740C1E">
            <w:pPr>
              <w:rPr>
                <w:rFonts w:ascii="宋体" w:hAnsi="宋体" w:cs="宋体"/>
                <w:color w:val="000000"/>
                <w:sz w:val="20"/>
                <w:szCs w:val="20"/>
              </w:rPr>
            </w:pPr>
          </w:p>
        </w:tc>
      </w:tr>
      <w:tr w:rsidR="00740C1E">
        <w:trPr>
          <w:trHeight w:val="600"/>
        </w:trPr>
        <w:tc>
          <w:tcPr>
            <w:tcW w:w="555"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740C1E" w:rsidRDefault="00740C1E">
            <w:pPr>
              <w:jc w:val="center"/>
              <w:rPr>
                <w:rFonts w:ascii="宋体" w:hAnsi="宋体" w:cs="宋体"/>
                <w:color w:val="000000"/>
                <w:sz w:val="20"/>
                <w:szCs w:val="20"/>
              </w:rPr>
            </w:pPr>
          </w:p>
        </w:tc>
        <w:tc>
          <w:tcPr>
            <w:tcW w:w="12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0C1E" w:rsidRDefault="004C1DF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效益指标</w:t>
            </w:r>
          </w:p>
        </w:tc>
        <w:tc>
          <w:tcPr>
            <w:tcW w:w="15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0C1E" w:rsidRDefault="004C1DF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社会效益指标</w:t>
            </w:r>
          </w:p>
        </w:tc>
        <w:tc>
          <w:tcPr>
            <w:tcW w:w="2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0C1E" w:rsidRDefault="004C1DF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专业技术人员专业水平。</w:t>
            </w:r>
          </w:p>
        </w:tc>
        <w:tc>
          <w:tcPr>
            <w:tcW w:w="28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40C1E" w:rsidRDefault="004C1DF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有所提升</w:t>
            </w:r>
          </w:p>
        </w:tc>
        <w:tc>
          <w:tcPr>
            <w:tcW w:w="16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0C1E" w:rsidRDefault="004C1DF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达成预期目标</w:t>
            </w:r>
          </w:p>
        </w:tc>
        <w:tc>
          <w:tcPr>
            <w:tcW w:w="11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0C1E" w:rsidRDefault="004C1DF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20</w:t>
            </w:r>
          </w:p>
        </w:tc>
        <w:tc>
          <w:tcPr>
            <w:tcW w:w="12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0C1E" w:rsidRDefault="004C1DF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20</w:t>
            </w:r>
          </w:p>
        </w:tc>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0C1E" w:rsidRDefault="00740C1E">
            <w:pPr>
              <w:rPr>
                <w:rFonts w:ascii="宋体" w:hAnsi="宋体" w:cs="宋体"/>
                <w:color w:val="000000"/>
                <w:sz w:val="20"/>
                <w:szCs w:val="20"/>
              </w:rPr>
            </w:pPr>
          </w:p>
        </w:tc>
      </w:tr>
      <w:tr w:rsidR="00740C1E">
        <w:trPr>
          <w:trHeight w:val="645"/>
        </w:trPr>
        <w:tc>
          <w:tcPr>
            <w:tcW w:w="555" w:type="dxa"/>
            <w:vMerge/>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rsidR="00740C1E" w:rsidRDefault="00740C1E">
            <w:pPr>
              <w:jc w:val="center"/>
              <w:rPr>
                <w:rFonts w:ascii="宋体" w:hAnsi="宋体" w:cs="宋体"/>
                <w:color w:val="000000"/>
                <w:sz w:val="20"/>
                <w:szCs w:val="20"/>
              </w:rPr>
            </w:pPr>
          </w:p>
        </w:tc>
        <w:tc>
          <w:tcPr>
            <w:tcW w:w="12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0C1E" w:rsidRDefault="004C1DF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满意度指标</w:t>
            </w:r>
          </w:p>
        </w:tc>
        <w:tc>
          <w:tcPr>
            <w:tcW w:w="15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0C1E" w:rsidRDefault="004C1DF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服务对象满意度指标</w:t>
            </w:r>
          </w:p>
        </w:tc>
        <w:tc>
          <w:tcPr>
            <w:tcW w:w="22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0C1E" w:rsidRDefault="004C1DF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申报人员满意度。</w:t>
            </w:r>
          </w:p>
        </w:tc>
        <w:tc>
          <w:tcPr>
            <w:tcW w:w="28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40C1E" w:rsidRDefault="004C1DF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w:t>
            </w:r>
            <w:r>
              <w:rPr>
                <w:rFonts w:ascii="宋体" w:hAnsi="宋体" w:cs="宋体" w:hint="eastAsia"/>
                <w:color w:val="000000"/>
                <w:kern w:val="0"/>
                <w:sz w:val="20"/>
                <w:szCs w:val="20"/>
                <w:lang w:bidi="ar"/>
              </w:rPr>
              <w:t>95%</w:t>
            </w:r>
          </w:p>
        </w:tc>
        <w:tc>
          <w:tcPr>
            <w:tcW w:w="1695" w:type="dxa"/>
            <w:tcBorders>
              <w:top w:val="nil"/>
              <w:left w:val="single" w:sz="4" w:space="0" w:color="000000"/>
              <w:bottom w:val="single" w:sz="4" w:space="0" w:color="000000"/>
              <w:right w:val="single" w:sz="4" w:space="0" w:color="000000"/>
            </w:tcBorders>
            <w:shd w:val="clear" w:color="auto" w:fill="auto"/>
            <w:vAlign w:val="center"/>
          </w:tcPr>
          <w:p w:rsidR="00740C1E" w:rsidRDefault="004C1DF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100%</w:t>
            </w:r>
          </w:p>
        </w:tc>
        <w:tc>
          <w:tcPr>
            <w:tcW w:w="1155" w:type="dxa"/>
            <w:tcBorders>
              <w:top w:val="nil"/>
              <w:left w:val="single" w:sz="4" w:space="0" w:color="000000"/>
              <w:bottom w:val="single" w:sz="4" w:space="0" w:color="000000"/>
              <w:right w:val="single" w:sz="4" w:space="0" w:color="000000"/>
            </w:tcBorders>
            <w:shd w:val="clear" w:color="auto" w:fill="auto"/>
            <w:vAlign w:val="center"/>
          </w:tcPr>
          <w:p w:rsidR="00740C1E" w:rsidRDefault="004C1DF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w:t>
            </w:r>
          </w:p>
        </w:tc>
        <w:tc>
          <w:tcPr>
            <w:tcW w:w="1230" w:type="dxa"/>
            <w:tcBorders>
              <w:top w:val="nil"/>
              <w:left w:val="single" w:sz="4" w:space="0" w:color="000000"/>
              <w:bottom w:val="single" w:sz="4" w:space="0" w:color="000000"/>
              <w:right w:val="single" w:sz="4" w:space="0" w:color="000000"/>
            </w:tcBorders>
            <w:shd w:val="clear" w:color="auto" w:fill="auto"/>
            <w:vAlign w:val="center"/>
          </w:tcPr>
          <w:p w:rsidR="00740C1E" w:rsidRDefault="004C1DF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w:t>
            </w:r>
          </w:p>
        </w:tc>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0C1E" w:rsidRDefault="00740C1E">
            <w:pPr>
              <w:rPr>
                <w:rFonts w:ascii="宋体" w:hAnsi="宋体" w:cs="宋体"/>
                <w:color w:val="000000"/>
                <w:sz w:val="20"/>
                <w:szCs w:val="20"/>
              </w:rPr>
            </w:pPr>
          </w:p>
        </w:tc>
      </w:tr>
      <w:tr w:rsidR="00740C1E">
        <w:trPr>
          <w:trHeight w:val="402"/>
        </w:trPr>
        <w:tc>
          <w:tcPr>
            <w:tcW w:w="10095"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740C1E" w:rsidRDefault="004C1DF6">
            <w:pPr>
              <w:widowControl/>
              <w:jc w:val="center"/>
              <w:textAlignment w:val="center"/>
              <w:rPr>
                <w:rFonts w:ascii="宋体" w:hAnsi="宋体" w:cs="宋体"/>
                <w:b/>
                <w:color w:val="000000"/>
                <w:sz w:val="20"/>
                <w:szCs w:val="20"/>
              </w:rPr>
            </w:pPr>
            <w:r>
              <w:rPr>
                <w:rFonts w:ascii="宋体" w:hAnsi="宋体" w:cs="宋体" w:hint="eastAsia"/>
                <w:b/>
                <w:color w:val="000000"/>
                <w:kern w:val="0"/>
                <w:sz w:val="20"/>
                <w:szCs w:val="20"/>
                <w:lang w:bidi="ar"/>
              </w:rPr>
              <w:t>总分</w:t>
            </w:r>
          </w:p>
        </w:tc>
        <w:tc>
          <w:tcPr>
            <w:tcW w:w="11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0C1E" w:rsidRDefault="004C1DF6">
            <w:pPr>
              <w:widowControl/>
              <w:jc w:val="center"/>
              <w:textAlignment w:val="center"/>
              <w:rPr>
                <w:rFonts w:ascii="宋体" w:hAnsi="宋体" w:cs="宋体"/>
                <w:b/>
                <w:color w:val="000000"/>
                <w:sz w:val="20"/>
                <w:szCs w:val="20"/>
              </w:rPr>
            </w:pPr>
            <w:r>
              <w:rPr>
                <w:rFonts w:ascii="宋体" w:hAnsi="宋体" w:cs="宋体" w:hint="eastAsia"/>
                <w:b/>
                <w:color w:val="000000"/>
                <w:kern w:val="0"/>
                <w:sz w:val="20"/>
                <w:szCs w:val="20"/>
                <w:lang w:bidi="ar"/>
              </w:rPr>
              <w:t xml:space="preserve">100.00 </w:t>
            </w:r>
          </w:p>
        </w:tc>
        <w:tc>
          <w:tcPr>
            <w:tcW w:w="12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0C1E" w:rsidRDefault="004C1DF6">
            <w:pPr>
              <w:widowControl/>
              <w:jc w:val="center"/>
              <w:textAlignment w:val="center"/>
              <w:rPr>
                <w:rFonts w:ascii="宋体" w:hAnsi="宋体" w:cs="宋体"/>
                <w:b/>
                <w:color w:val="000000"/>
                <w:sz w:val="20"/>
                <w:szCs w:val="20"/>
              </w:rPr>
            </w:pPr>
            <w:r>
              <w:rPr>
                <w:rFonts w:ascii="宋体" w:hAnsi="宋体" w:cs="宋体" w:hint="eastAsia"/>
                <w:b/>
                <w:color w:val="000000"/>
                <w:kern w:val="0"/>
                <w:sz w:val="20"/>
                <w:szCs w:val="20"/>
                <w:lang w:bidi="ar"/>
              </w:rPr>
              <w:t xml:space="preserve">99.95 </w:t>
            </w:r>
          </w:p>
        </w:tc>
        <w:tc>
          <w:tcPr>
            <w:tcW w:w="13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0C1E" w:rsidRDefault="00740C1E">
            <w:pPr>
              <w:rPr>
                <w:rFonts w:ascii="宋体" w:hAnsi="宋体" w:cs="宋体"/>
                <w:b/>
                <w:color w:val="000000"/>
                <w:sz w:val="20"/>
                <w:szCs w:val="20"/>
              </w:rPr>
            </w:pPr>
          </w:p>
        </w:tc>
      </w:tr>
    </w:tbl>
    <w:p w:rsidR="00740C1E" w:rsidRDefault="00740C1E"/>
    <w:sectPr w:rsidR="00740C1E">
      <w:footerReference w:type="even" r:id="rId12"/>
      <w:footerReference w:type="default" r:id="rId13"/>
      <w:pgSz w:w="16838" w:h="11906" w:orient="landscape"/>
      <w:pgMar w:top="1134" w:right="1134" w:bottom="1134" w:left="1134" w:header="851" w:footer="992" w:gutter="0"/>
      <w:cols w:space="720"/>
      <w:docGrid w:type="linesAndChar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C1DF6" w:rsidRDefault="004C1DF6">
      <w:r>
        <w:separator/>
      </w:r>
    </w:p>
  </w:endnote>
  <w:endnote w:type="continuationSeparator" w:id="0">
    <w:p w:rsidR="004C1DF6" w:rsidRDefault="004C1D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libri">
    <w:panose1 w:val="020F0502020204030204"/>
    <w:charset w:val="00"/>
    <w:family w:val="swiss"/>
    <w:pitch w:val="variable"/>
    <w:sig w:usb0="E00002FF" w:usb1="4000ACFF" w:usb2="00000001" w:usb3="00000000" w:csb0="0000019F" w:csb1="00000000"/>
  </w:font>
  <w:font w:name="Tahoma">
    <w:altName w:val="DejaVu Sans"/>
    <w:panose1 w:val="020B0604030504040204"/>
    <w:charset w:val="00"/>
    <w:family w:val="swiss"/>
    <w:pitch w:val="variable"/>
    <w:sig w:usb0="E1002EFF" w:usb1="C000605B" w:usb2="00000029" w:usb3="00000000" w:csb0="000101FF" w:csb1="00000000"/>
  </w:font>
  <w:font w:name="仿宋">
    <w:altName w:val="方正仿宋_GBK"/>
    <w:panose1 w:val="02010609060101010101"/>
    <w:charset w:val="86"/>
    <w:family w:val="modern"/>
    <w:pitch w:val="default"/>
    <w:sig w:usb0="00000000" w:usb1="0000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0C1E" w:rsidRDefault="004C1DF6">
    <w:pPr>
      <w:pStyle w:val="a7"/>
      <w:framePr w:wrap="around" w:vAnchor="text" w:hAnchor="margin" w:xAlign="center" w:y="1"/>
      <w:rPr>
        <w:rStyle w:val="ab"/>
      </w:rPr>
    </w:pPr>
    <w:r>
      <w:fldChar w:fldCharType="begin"/>
    </w:r>
    <w:r>
      <w:rPr>
        <w:rStyle w:val="ab"/>
      </w:rPr>
      <w:instrText xml:space="preserve">PAGE  </w:instrText>
    </w:r>
    <w:r>
      <w:fldChar w:fldCharType="separate"/>
    </w:r>
    <w:r w:rsidR="0044434A">
      <w:rPr>
        <w:rStyle w:val="ab"/>
        <w:noProof/>
      </w:rPr>
      <w:t>3</w:t>
    </w:r>
    <w:r>
      <w:fldChar w:fldCharType="end"/>
    </w:r>
  </w:p>
  <w:p w:rsidR="00740C1E" w:rsidRDefault="00740C1E">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0C1E" w:rsidRDefault="004C1DF6">
    <w:pPr>
      <w:pStyle w:val="a7"/>
      <w:framePr w:wrap="around" w:vAnchor="text" w:hAnchor="margin" w:xAlign="center" w:y="1"/>
      <w:rPr>
        <w:rStyle w:val="ab"/>
      </w:rPr>
    </w:pPr>
    <w:r>
      <w:fldChar w:fldCharType="begin"/>
    </w:r>
    <w:r>
      <w:rPr>
        <w:rStyle w:val="ab"/>
      </w:rPr>
      <w:instrText xml:space="preserve">PAGE  </w:instrText>
    </w:r>
    <w:r>
      <w:fldChar w:fldCharType="separate"/>
    </w:r>
    <w:r>
      <w:rPr>
        <w:rStyle w:val="ab"/>
      </w:rPr>
      <w:t>15</w:t>
    </w:r>
    <w:r>
      <w:fldChar w:fldCharType="end"/>
    </w:r>
  </w:p>
  <w:p w:rsidR="00740C1E" w:rsidRDefault="00740C1E">
    <w:pPr>
      <w:pStyle w:val="a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0C1E" w:rsidRDefault="004C1DF6">
    <w:pPr>
      <w:pStyle w:val="a7"/>
      <w:framePr w:wrap="around" w:vAnchor="text" w:hAnchor="margin" w:xAlign="center" w:y="1"/>
      <w:rPr>
        <w:rStyle w:val="ab"/>
      </w:rPr>
    </w:pPr>
    <w:r>
      <w:fldChar w:fldCharType="begin"/>
    </w:r>
    <w:r>
      <w:rPr>
        <w:rStyle w:val="ab"/>
      </w:rPr>
      <w:instrText xml:space="preserve">PAGE  </w:instrText>
    </w:r>
    <w:r>
      <w:fldChar w:fldCharType="separate"/>
    </w:r>
    <w:r w:rsidR="003F6D4A">
      <w:rPr>
        <w:rStyle w:val="ab"/>
        <w:noProof/>
      </w:rPr>
      <w:t>16</w:t>
    </w:r>
    <w:r>
      <w:fldChar w:fldCharType="end"/>
    </w:r>
  </w:p>
  <w:p w:rsidR="00740C1E" w:rsidRDefault="00740C1E">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C1DF6" w:rsidRDefault="004C1DF6">
      <w:r>
        <w:separator/>
      </w:r>
    </w:p>
  </w:footnote>
  <w:footnote w:type="continuationSeparator" w:id="0">
    <w:p w:rsidR="004C1DF6" w:rsidRDefault="004C1DF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D7E84BE"/>
    <w:multiLevelType w:val="singleLevel"/>
    <w:tmpl w:val="8D7E84BE"/>
    <w:lvl w:ilvl="0">
      <w:start w:val="1"/>
      <w:numFmt w:val="chineseCounting"/>
      <w:suff w:val="nothing"/>
      <w:lvlText w:val="%1、"/>
      <w:lvlJc w:val="left"/>
      <w:rPr>
        <w:rFonts w:hint="eastAsia"/>
      </w:rPr>
    </w:lvl>
  </w:abstractNum>
  <w:abstractNum w:abstractNumId="1">
    <w:nsid w:val="EFFCD0D6"/>
    <w:multiLevelType w:val="singleLevel"/>
    <w:tmpl w:val="EFFCD0D6"/>
    <w:lvl w:ilvl="0">
      <w:start w:val="1"/>
      <w:numFmt w:val="chineseCounting"/>
      <w:suff w:val="nothing"/>
      <w:lvlText w:val="%1、"/>
      <w:lvlJc w:val="left"/>
      <w:rPr>
        <w:rFonts w:hint="eastAsia"/>
      </w:rPr>
    </w:lvl>
  </w:abstractNum>
  <w:abstractNum w:abstractNumId="2">
    <w:nsid w:val="1B3EEC35"/>
    <w:multiLevelType w:val="singleLevel"/>
    <w:tmpl w:val="1B3EEC35"/>
    <w:lvl w:ilvl="0">
      <w:start w:val="2"/>
      <w:numFmt w:val="chineseCounting"/>
      <w:suff w:val="nothing"/>
      <w:lvlText w:val="%1、"/>
      <w:lvlJc w:val="left"/>
      <w:rPr>
        <w:rFonts w:hint="eastAsia"/>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mNWE4NzRhMTczNjJlZDE5ZTE5YTczN2QxMzcyMjAifQ=="/>
  </w:docVars>
  <w:rsids>
    <w:rsidRoot w:val="00100246"/>
    <w:rsid w:val="95F35EF6"/>
    <w:rsid w:val="9BFFD860"/>
    <w:rsid w:val="9DCE1874"/>
    <w:rsid w:val="AC5F73DE"/>
    <w:rsid w:val="AFDBC622"/>
    <w:rsid w:val="B5DDD2C8"/>
    <w:rsid w:val="B9DFABD9"/>
    <w:rsid w:val="BC0D83FC"/>
    <w:rsid w:val="BEDF4D4E"/>
    <w:rsid w:val="BF3BDEFB"/>
    <w:rsid w:val="C2BD0F3B"/>
    <w:rsid w:val="C75F6086"/>
    <w:rsid w:val="C7F7ED2D"/>
    <w:rsid w:val="CFAF854E"/>
    <w:rsid w:val="CFFE7DED"/>
    <w:rsid w:val="D8D7928E"/>
    <w:rsid w:val="D8FE3136"/>
    <w:rsid w:val="DBD509C3"/>
    <w:rsid w:val="DDDE60B7"/>
    <w:rsid w:val="DE9F6A22"/>
    <w:rsid w:val="DF4FCE6A"/>
    <w:rsid w:val="E4FED278"/>
    <w:rsid w:val="EDAA365C"/>
    <w:rsid w:val="EDADFC12"/>
    <w:rsid w:val="EF572D00"/>
    <w:rsid w:val="EFF8598C"/>
    <w:rsid w:val="F134D65E"/>
    <w:rsid w:val="F2FD229B"/>
    <w:rsid w:val="F4FF4B65"/>
    <w:rsid w:val="F7F709E9"/>
    <w:rsid w:val="F7FF3690"/>
    <w:rsid w:val="F9BD3900"/>
    <w:rsid w:val="FC8B9876"/>
    <w:rsid w:val="FEDFF218"/>
    <w:rsid w:val="FEDFFFFF"/>
    <w:rsid w:val="FFDFA729"/>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542F"/>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3F2F57"/>
    <w:rsid w:val="003F6D4A"/>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34A"/>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1DF6"/>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6A0A"/>
    <w:rsid w:val="0065793F"/>
    <w:rsid w:val="0066263B"/>
    <w:rsid w:val="00663850"/>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35438"/>
    <w:rsid w:val="00740C1E"/>
    <w:rsid w:val="007428F0"/>
    <w:rsid w:val="00744AAA"/>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0B79"/>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3F7E"/>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2F120AB"/>
    <w:rsid w:val="032B5196"/>
    <w:rsid w:val="04C3537C"/>
    <w:rsid w:val="079004AC"/>
    <w:rsid w:val="0BA148CA"/>
    <w:rsid w:val="0C1165C4"/>
    <w:rsid w:val="0D6D544B"/>
    <w:rsid w:val="0DD136FE"/>
    <w:rsid w:val="0F8E2C57"/>
    <w:rsid w:val="1059665E"/>
    <w:rsid w:val="10AC13BA"/>
    <w:rsid w:val="145A6C1B"/>
    <w:rsid w:val="14B73493"/>
    <w:rsid w:val="167A2FF9"/>
    <w:rsid w:val="18581C69"/>
    <w:rsid w:val="1AEC0734"/>
    <w:rsid w:val="1DEF20B0"/>
    <w:rsid w:val="214243FA"/>
    <w:rsid w:val="21AD613C"/>
    <w:rsid w:val="22467189"/>
    <w:rsid w:val="257A14F5"/>
    <w:rsid w:val="27196C26"/>
    <w:rsid w:val="27F2B3D2"/>
    <w:rsid w:val="29EF086F"/>
    <w:rsid w:val="2EFFE297"/>
    <w:rsid w:val="301437CA"/>
    <w:rsid w:val="349D1F0A"/>
    <w:rsid w:val="34DD0473"/>
    <w:rsid w:val="3BFFE689"/>
    <w:rsid w:val="3C684897"/>
    <w:rsid w:val="433E495C"/>
    <w:rsid w:val="489F2FD7"/>
    <w:rsid w:val="4AC27CB3"/>
    <w:rsid w:val="4BF72BEF"/>
    <w:rsid w:val="4FA90297"/>
    <w:rsid w:val="4FC41A43"/>
    <w:rsid w:val="51DB3C59"/>
    <w:rsid w:val="550C0952"/>
    <w:rsid w:val="55762E42"/>
    <w:rsid w:val="57A7B272"/>
    <w:rsid w:val="58470068"/>
    <w:rsid w:val="58747CAC"/>
    <w:rsid w:val="5A1720F9"/>
    <w:rsid w:val="5B9C37C2"/>
    <w:rsid w:val="5BA7C654"/>
    <w:rsid w:val="60A54109"/>
    <w:rsid w:val="61D01CDF"/>
    <w:rsid w:val="64C0607C"/>
    <w:rsid w:val="65756C86"/>
    <w:rsid w:val="674D385B"/>
    <w:rsid w:val="676F09E1"/>
    <w:rsid w:val="71793A80"/>
    <w:rsid w:val="7357290B"/>
    <w:rsid w:val="73E65A2B"/>
    <w:rsid w:val="798524E4"/>
    <w:rsid w:val="7A7F1C49"/>
    <w:rsid w:val="7B5B7AE6"/>
    <w:rsid w:val="7B7B6628"/>
    <w:rsid w:val="7BA7071E"/>
    <w:rsid w:val="7BDF6DA8"/>
    <w:rsid w:val="7BFDCEE7"/>
    <w:rsid w:val="7C7EDC1A"/>
    <w:rsid w:val="7CCED98D"/>
    <w:rsid w:val="7D08410F"/>
    <w:rsid w:val="7DB96DED"/>
    <w:rsid w:val="7DD3AD81"/>
    <w:rsid w:val="7DFB1106"/>
    <w:rsid w:val="7F6B7E86"/>
    <w:rsid w:val="7F7FE70F"/>
    <w:rsid w:val="7FF119D4"/>
    <w:rsid w:val="7FFF77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header" w:qFormat="1"/>
    <w:lsdException w:name="footer" w:qFormat="1"/>
    <w:lsdException w:name="caption" w:semiHidden="1" w:unhideWhenUsed="1" w:qFormat="1"/>
    <w:lsdException w:name="page number" w:qFormat="1"/>
    <w:lsdException w:name="Title" w:qFormat="1"/>
    <w:lsdException w:name="Default Paragraph Font" w:semiHidden="1" w:uiPriority="1" w:unhideWhenUsed="1" w:qFormat="1"/>
    <w:lsdException w:name="Body Text Indent" w:qFormat="1"/>
    <w:lsdException w:name="Subtitle" w:qFormat="1"/>
    <w:lsdException w:name="Dat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nhideWhenUsed="1"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semiHidden="1"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2"/>
    <w:qFormat/>
    <w:pPr>
      <w:widowControl w:val="0"/>
      <w:jc w:val="both"/>
    </w:pPr>
    <w:rPr>
      <w:kern w:val="2"/>
      <w:sz w:val="21"/>
      <w:szCs w:val="24"/>
    </w:rPr>
  </w:style>
  <w:style w:type="paragraph" w:styleId="2">
    <w:name w:val="heading 2"/>
    <w:basedOn w:val="a"/>
    <w:next w:val="a"/>
    <w:qFormat/>
    <w:pPr>
      <w:keepNext/>
      <w:keepLines/>
      <w:spacing w:before="100" w:beforeAutospacing="1" w:after="100" w:afterAutospacing="1"/>
      <w:outlineLvl w:val="1"/>
    </w:pPr>
    <w:rPr>
      <w:rFonts w:ascii="Cambria" w:eastAsia="黑体" w:hAnsi="Cambria"/>
      <w:b/>
      <w:bCs/>
      <w:kern w:val="0"/>
      <w:sz w:val="36"/>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qFormat/>
    <w:pPr>
      <w:ind w:firstLineChars="200" w:firstLine="200"/>
    </w:pPr>
  </w:style>
  <w:style w:type="paragraph" w:styleId="a4">
    <w:name w:val="Body Text Indent"/>
    <w:basedOn w:val="a"/>
    <w:qFormat/>
    <w:pPr>
      <w:ind w:firstLine="645"/>
    </w:pPr>
    <w:rPr>
      <w:rFonts w:ascii="仿宋_GB2312" w:eastAsia="仿宋_GB2312" w:hAnsi="Calibri"/>
      <w:sz w:val="32"/>
      <w:szCs w:val="32"/>
    </w:rPr>
  </w:style>
  <w:style w:type="paragraph" w:styleId="a5">
    <w:name w:val="Date"/>
    <w:basedOn w:val="a"/>
    <w:next w:val="a"/>
    <w:qFormat/>
    <w:pPr>
      <w:ind w:leftChars="2500" w:left="100"/>
    </w:pPr>
  </w:style>
  <w:style w:type="paragraph" w:styleId="a6">
    <w:name w:val="Balloon Text"/>
    <w:basedOn w:val="a"/>
    <w:semiHidden/>
    <w:qFormat/>
    <w:rPr>
      <w:sz w:val="18"/>
      <w:szCs w:val="18"/>
    </w:rPr>
  </w:style>
  <w:style w:type="paragraph" w:styleId="a7">
    <w:name w:val="footer"/>
    <w:basedOn w:val="a"/>
    <w:link w:val="Char"/>
    <w:qFormat/>
    <w:pPr>
      <w:tabs>
        <w:tab w:val="center" w:pos="4153"/>
        <w:tab w:val="right" w:pos="8306"/>
      </w:tabs>
      <w:snapToGrid w:val="0"/>
      <w:jc w:val="left"/>
    </w:pPr>
    <w:rPr>
      <w:sz w:val="18"/>
      <w:szCs w:val="18"/>
    </w:rPr>
  </w:style>
  <w:style w:type="paragraph" w:styleId="a8">
    <w:name w:val="header"/>
    <w:basedOn w:val="a"/>
    <w:link w:val="Char0"/>
    <w:qFormat/>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Normal (Web)"/>
    <w:basedOn w:val="a"/>
    <w:unhideWhenUsed/>
    <w:qFormat/>
    <w:pPr>
      <w:spacing w:before="100" w:beforeAutospacing="1" w:after="100" w:afterAutospacing="1"/>
      <w:ind w:right="238"/>
      <w:jc w:val="left"/>
    </w:pPr>
    <w:rPr>
      <w:b/>
      <w:kern w:val="0"/>
      <w:sz w:val="24"/>
      <w:szCs w:val="20"/>
    </w:rPr>
  </w:style>
  <w:style w:type="character" w:styleId="aa">
    <w:name w:val="Strong"/>
    <w:qFormat/>
    <w:rPr>
      <w:b/>
    </w:rPr>
  </w:style>
  <w:style w:type="character" w:styleId="ab">
    <w:name w:val="page number"/>
    <w:qFormat/>
  </w:style>
  <w:style w:type="character" w:customStyle="1" w:styleId="Char">
    <w:name w:val="页脚 Char"/>
    <w:link w:val="a7"/>
    <w:qFormat/>
    <w:rPr>
      <w:rFonts w:eastAsia="宋体"/>
      <w:kern w:val="2"/>
      <w:sz w:val="18"/>
      <w:szCs w:val="18"/>
      <w:lang w:val="en-US" w:eastAsia="zh-CN" w:bidi="ar-SA"/>
    </w:rPr>
  </w:style>
  <w:style w:type="character" w:customStyle="1" w:styleId="Char0">
    <w:name w:val="页眉 Char"/>
    <w:link w:val="a8"/>
    <w:qFormat/>
    <w:rPr>
      <w:rFonts w:ascii="Calibri" w:eastAsia="宋体" w:hAnsi="Calibri"/>
      <w:kern w:val="2"/>
      <w:sz w:val="18"/>
      <w:szCs w:val="18"/>
      <w:lang w:val="en-US" w:eastAsia="zh-CN" w:bidi="ar-SA"/>
    </w:rPr>
  </w:style>
  <w:style w:type="paragraph" w:customStyle="1" w:styleId="CharCharCharCharCharCharChar">
    <w:name w:val="Char Char Char Char Char Char Char"/>
    <w:basedOn w:val="a"/>
    <w:qFormat/>
    <w:rPr>
      <w:rFonts w:ascii="Tahoma" w:hAnsi="Tahoma"/>
      <w:sz w:val="24"/>
      <w:szCs w:val="20"/>
    </w:rPr>
  </w:style>
  <w:style w:type="paragraph" w:customStyle="1" w:styleId="Char1CharCharChar">
    <w:name w:val="Char1 Char Char Char"/>
    <w:basedOn w:val="a"/>
    <w:qFormat/>
    <w:pPr>
      <w:widowControl/>
      <w:spacing w:after="160" w:line="240" w:lineRule="exact"/>
      <w:jc w:val="left"/>
    </w:pPr>
    <w:rPr>
      <w:szCs w:val="20"/>
    </w:rPr>
  </w:style>
  <w:style w:type="paragraph" w:customStyle="1" w:styleId="Char1">
    <w:name w:val="Char"/>
    <w:basedOn w:val="a"/>
    <w:qFormat/>
    <w:rPr>
      <w:rFonts w:ascii="Tahoma" w:hAnsi="Tahoma"/>
      <w:sz w:val="24"/>
      <w:szCs w:val="20"/>
    </w:rPr>
  </w:style>
  <w:style w:type="paragraph" w:customStyle="1" w:styleId="CharChar3CharChar">
    <w:name w:val="Char Char3 Char Char"/>
    <w:basedOn w:val="a"/>
    <w:qFormat/>
    <w:rPr>
      <w:szCs w:val="21"/>
    </w:rPr>
  </w:style>
  <w:style w:type="character" w:customStyle="1" w:styleId="font12">
    <w:name w:val="font12"/>
    <w:basedOn w:val="a0"/>
    <w:rPr>
      <w:rFonts w:ascii="宋体" w:eastAsia="宋体" w:hAnsi="宋体" w:cs="宋体" w:hint="eastAsia"/>
      <w:color w:val="000000"/>
      <w:sz w:val="32"/>
      <w:szCs w:val="32"/>
      <w:u w:val="none"/>
    </w:rPr>
  </w:style>
  <w:style w:type="character" w:customStyle="1" w:styleId="font71">
    <w:name w:val="font71"/>
    <w:basedOn w:val="a0"/>
    <w:rPr>
      <w:rFonts w:ascii="宋体" w:eastAsia="宋体" w:hAnsi="宋体" w:cs="宋体" w:hint="eastAsia"/>
      <w:b/>
      <w:color w:val="000000"/>
      <w:sz w:val="32"/>
      <w:szCs w:val="32"/>
      <w:u w:val="none"/>
    </w:rPr>
  </w:style>
  <w:style w:type="character" w:customStyle="1" w:styleId="font01">
    <w:name w:val="font01"/>
    <w:basedOn w:val="a0"/>
    <w:rPr>
      <w:rFonts w:ascii="宋体" w:eastAsia="宋体" w:hAnsi="宋体" w:cs="宋体" w:hint="eastAsia"/>
      <w:color w:val="000000"/>
      <w:sz w:val="32"/>
      <w:szCs w:val="32"/>
      <w:u w:val="none"/>
    </w:rPr>
  </w:style>
  <w:style w:type="character" w:customStyle="1" w:styleId="font61">
    <w:name w:val="font61"/>
    <w:basedOn w:val="a0"/>
    <w:rPr>
      <w:rFonts w:ascii="宋体" w:eastAsia="宋体" w:hAnsi="宋体" w:cs="宋体" w:hint="eastAsia"/>
      <w:b/>
      <w:color w:val="000000"/>
      <w:sz w:val="32"/>
      <w:szCs w:val="32"/>
      <w:u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header" w:qFormat="1"/>
    <w:lsdException w:name="footer" w:qFormat="1"/>
    <w:lsdException w:name="caption" w:semiHidden="1" w:unhideWhenUsed="1" w:qFormat="1"/>
    <w:lsdException w:name="page number" w:qFormat="1"/>
    <w:lsdException w:name="Title" w:qFormat="1"/>
    <w:lsdException w:name="Default Paragraph Font" w:semiHidden="1" w:uiPriority="1" w:unhideWhenUsed="1" w:qFormat="1"/>
    <w:lsdException w:name="Body Text Indent" w:qFormat="1"/>
    <w:lsdException w:name="Subtitle" w:qFormat="1"/>
    <w:lsdException w:name="Dat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nhideWhenUsed="1"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semiHidden="1"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2"/>
    <w:qFormat/>
    <w:pPr>
      <w:widowControl w:val="0"/>
      <w:jc w:val="both"/>
    </w:pPr>
    <w:rPr>
      <w:kern w:val="2"/>
      <w:sz w:val="21"/>
      <w:szCs w:val="24"/>
    </w:rPr>
  </w:style>
  <w:style w:type="paragraph" w:styleId="2">
    <w:name w:val="heading 2"/>
    <w:basedOn w:val="a"/>
    <w:next w:val="a"/>
    <w:qFormat/>
    <w:pPr>
      <w:keepNext/>
      <w:keepLines/>
      <w:spacing w:before="100" w:beforeAutospacing="1" w:after="100" w:afterAutospacing="1"/>
      <w:outlineLvl w:val="1"/>
    </w:pPr>
    <w:rPr>
      <w:rFonts w:ascii="Cambria" w:eastAsia="黑体" w:hAnsi="Cambria"/>
      <w:b/>
      <w:bCs/>
      <w:kern w:val="0"/>
      <w:sz w:val="36"/>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qFormat/>
    <w:pPr>
      <w:ind w:firstLineChars="200" w:firstLine="200"/>
    </w:pPr>
  </w:style>
  <w:style w:type="paragraph" w:styleId="a4">
    <w:name w:val="Body Text Indent"/>
    <w:basedOn w:val="a"/>
    <w:qFormat/>
    <w:pPr>
      <w:ind w:firstLine="645"/>
    </w:pPr>
    <w:rPr>
      <w:rFonts w:ascii="仿宋_GB2312" w:eastAsia="仿宋_GB2312" w:hAnsi="Calibri"/>
      <w:sz w:val="32"/>
      <w:szCs w:val="32"/>
    </w:rPr>
  </w:style>
  <w:style w:type="paragraph" w:styleId="a5">
    <w:name w:val="Date"/>
    <w:basedOn w:val="a"/>
    <w:next w:val="a"/>
    <w:qFormat/>
    <w:pPr>
      <w:ind w:leftChars="2500" w:left="100"/>
    </w:pPr>
  </w:style>
  <w:style w:type="paragraph" w:styleId="a6">
    <w:name w:val="Balloon Text"/>
    <w:basedOn w:val="a"/>
    <w:semiHidden/>
    <w:qFormat/>
    <w:rPr>
      <w:sz w:val="18"/>
      <w:szCs w:val="18"/>
    </w:rPr>
  </w:style>
  <w:style w:type="paragraph" w:styleId="a7">
    <w:name w:val="footer"/>
    <w:basedOn w:val="a"/>
    <w:link w:val="Char"/>
    <w:qFormat/>
    <w:pPr>
      <w:tabs>
        <w:tab w:val="center" w:pos="4153"/>
        <w:tab w:val="right" w:pos="8306"/>
      </w:tabs>
      <w:snapToGrid w:val="0"/>
      <w:jc w:val="left"/>
    </w:pPr>
    <w:rPr>
      <w:sz w:val="18"/>
      <w:szCs w:val="18"/>
    </w:rPr>
  </w:style>
  <w:style w:type="paragraph" w:styleId="a8">
    <w:name w:val="header"/>
    <w:basedOn w:val="a"/>
    <w:link w:val="Char0"/>
    <w:qFormat/>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Normal (Web)"/>
    <w:basedOn w:val="a"/>
    <w:unhideWhenUsed/>
    <w:qFormat/>
    <w:pPr>
      <w:spacing w:before="100" w:beforeAutospacing="1" w:after="100" w:afterAutospacing="1"/>
      <w:ind w:right="238"/>
      <w:jc w:val="left"/>
    </w:pPr>
    <w:rPr>
      <w:b/>
      <w:kern w:val="0"/>
      <w:sz w:val="24"/>
      <w:szCs w:val="20"/>
    </w:rPr>
  </w:style>
  <w:style w:type="character" w:styleId="aa">
    <w:name w:val="Strong"/>
    <w:qFormat/>
    <w:rPr>
      <w:b/>
    </w:rPr>
  </w:style>
  <w:style w:type="character" w:styleId="ab">
    <w:name w:val="page number"/>
    <w:qFormat/>
  </w:style>
  <w:style w:type="character" w:customStyle="1" w:styleId="Char">
    <w:name w:val="页脚 Char"/>
    <w:link w:val="a7"/>
    <w:qFormat/>
    <w:rPr>
      <w:rFonts w:eastAsia="宋体"/>
      <w:kern w:val="2"/>
      <w:sz w:val="18"/>
      <w:szCs w:val="18"/>
      <w:lang w:val="en-US" w:eastAsia="zh-CN" w:bidi="ar-SA"/>
    </w:rPr>
  </w:style>
  <w:style w:type="character" w:customStyle="1" w:styleId="Char0">
    <w:name w:val="页眉 Char"/>
    <w:link w:val="a8"/>
    <w:qFormat/>
    <w:rPr>
      <w:rFonts w:ascii="Calibri" w:eastAsia="宋体" w:hAnsi="Calibri"/>
      <w:kern w:val="2"/>
      <w:sz w:val="18"/>
      <w:szCs w:val="18"/>
      <w:lang w:val="en-US" w:eastAsia="zh-CN" w:bidi="ar-SA"/>
    </w:rPr>
  </w:style>
  <w:style w:type="paragraph" w:customStyle="1" w:styleId="CharCharCharCharCharCharChar">
    <w:name w:val="Char Char Char Char Char Char Char"/>
    <w:basedOn w:val="a"/>
    <w:qFormat/>
    <w:rPr>
      <w:rFonts w:ascii="Tahoma" w:hAnsi="Tahoma"/>
      <w:sz w:val="24"/>
      <w:szCs w:val="20"/>
    </w:rPr>
  </w:style>
  <w:style w:type="paragraph" w:customStyle="1" w:styleId="Char1CharCharChar">
    <w:name w:val="Char1 Char Char Char"/>
    <w:basedOn w:val="a"/>
    <w:qFormat/>
    <w:pPr>
      <w:widowControl/>
      <w:spacing w:after="160" w:line="240" w:lineRule="exact"/>
      <w:jc w:val="left"/>
    </w:pPr>
    <w:rPr>
      <w:szCs w:val="20"/>
    </w:rPr>
  </w:style>
  <w:style w:type="paragraph" w:customStyle="1" w:styleId="Char1">
    <w:name w:val="Char"/>
    <w:basedOn w:val="a"/>
    <w:qFormat/>
    <w:rPr>
      <w:rFonts w:ascii="Tahoma" w:hAnsi="Tahoma"/>
      <w:sz w:val="24"/>
      <w:szCs w:val="20"/>
    </w:rPr>
  </w:style>
  <w:style w:type="paragraph" w:customStyle="1" w:styleId="CharChar3CharChar">
    <w:name w:val="Char Char3 Char Char"/>
    <w:basedOn w:val="a"/>
    <w:qFormat/>
    <w:rPr>
      <w:szCs w:val="21"/>
    </w:rPr>
  </w:style>
  <w:style w:type="character" w:customStyle="1" w:styleId="font12">
    <w:name w:val="font12"/>
    <w:basedOn w:val="a0"/>
    <w:rPr>
      <w:rFonts w:ascii="宋体" w:eastAsia="宋体" w:hAnsi="宋体" w:cs="宋体" w:hint="eastAsia"/>
      <w:color w:val="000000"/>
      <w:sz w:val="32"/>
      <w:szCs w:val="32"/>
      <w:u w:val="none"/>
    </w:rPr>
  </w:style>
  <w:style w:type="character" w:customStyle="1" w:styleId="font71">
    <w:name w:val="font71"/>
    <w:basedOn w:val="a0"/>
    <w:rPr>
      <w:rFonts w:ascii="宋体" w:eastAsia="宋体" w:hAnsi="宋体" w:cs="宋体" w:hint="eastAsia"/>
      <w:b/>
      <w:color w:val="000000"/>
      <w:sz w:val="32"/>
      <w:szCs w:val="32"/>
      <w:u w:val="none"/>
    </w:rPr>
  </w:style>
  <w:style w:type="character" w:customStyle="1" w:styleId="font01">
    <w:name w:val="font01"/>
    <w:basedOn w:val="a0"/>
    <w:rPr>
      <w:rFonts w:ascii="宋体" w:eastAsia="宋体" w:hAnsi="宋体" w:cs="宋体" w:hint="eastAsia"/>
      <w:color w:val="000000"/>
      <w:sz w:val="32"/>
      <w:szCs w:val="32"/>
      <w:u w:val="none"/>
    </w:rPr>
  </w:style>
  <w:style w:type="character" w:customStyle="1" w:styleId="font61">
    <w:name w:val="font61"/>
    <w:basedOn w:val="a0"/>
    <w:rPr>
      <w:rFonts w:ascii="宋体" w:eastAsia="宋体" w:hAnsi="宋体" w:cs="宋体" w:hint="eastAsia"/>
      <w:b/>
      <w:color w:val="000000"/>
      <w:sz w:val="32"/>
      <w:szCs w:val="32"/>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chart" Target="charts/chart1.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fontTable" Target="fontTable.xml"/></Relationships>
</file>

<file path=word/charts/_rels/chart1.xml.rels><?xml version="1.0" encoding="UTF-8" standalone="yes"?>
<Relationships xmlns="http://schemas.openxmlformats.org/package/2006/relationships"><Relationship Id="rId1" Type="http://schemas.openxmlformats.org/officeDocument/2006/relationships/oleObject" Target="/home/litingting/Desktop/2025&#24180;&#20915;&#31639;&#20844;&#24320;/WPS&#34920;&#26684;&#24037;&#20316;&#34920;.et"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home/litingting/Desktop/2025&#24180;&#20915;&#31639;&#20844;&#24320;/WPS&#34920;&#26684;&#24037;&#20316;&#34920;.et"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lumMod val="65000"/>
                    <a:lumOff val="35000"/>
                  </a:schemeClr>
                </a:solidFill>
                <a:latin typeface="+mn-lt"/>
                <a:ea typeface="+mn-ea"/>
                <a:cs typeface="+mn-cs"/>
              </a:defRPr>
            </a:pPr>
            <a:r>
              <a:rPr lang="zh-CN" altLang="en-US"/>
              <a:t>收入决算</a:t>
            </a:r>
          </a:p>
        </c:rich>
      </c:tx>
      <c:overlay val="0"/>
      <c:spPr>
        <a:noFill/>
        <a:ln>
          <a:noFill/>
        </a:ln>
        <a:effectLst/>
      </c:spPr>
    </c:title>
    <c:autoTitleDeleted val="0"/>
    <c:plotArea>
      <c:layout/>
      <c:pieChart>
        <c:varyColors val="1"/>
        <c:ser>
          <c:idx val="0"/>
          <c:order val="0"/>
          <c:dPt>
            <c:idx val="0"/>
            <c:bubble3D val="0"/>
            <c:spPr>
              <a:solidFill>
                <a:schemeClr val="accent1"/>
              </a:solidFill>
              <a:ln w="19050">
                <a:solidFill>
                  <a:schemeClr val="lt1"/>
                </a:solidFill>
              </a:ln>
              <a:effectLst/>
            </c:spPr>
          </c:dPt>
          <c:dPt>
            <c:idx val="1"/>
            <c:bubble3D val="0"/>
            <c:spPr>
              <a:solidFill>
                <a:schemeClr val="accent2"/>
              </a:solidFill>
              <a:ln w="19050">
                <a:solidFill>
                  <a:schemeClr val="lt1"/>
                </a:solidFill>
              </a:ln>
              <a:effectLst/>
            </c:spPr>
          </c:dPt>
          <c:dPt>
            <c:idx val="2"/>
            <c:bubble3D val="0"/>
            <c:spPr>
              <a:solidFill>
                <a:schemeClr val="accent3"/>
              </a:solidFill>
              <a:ln w="19050">
                <a:solidFill>
                  <a:schemeClr val="lt1"/>
                </a:solidFill>
              </a:ln>
              <a:effectLst/>
            </c:spPr>
          </c:dPt>
          <c:dPt>
            <c:idx val="3"/>
            <c:bubble3D val="0"/>
            <c:spPr>
              <a:solidFill>
                <a:schemeClr val="accent4"/>
              </a:solidFill>
              <a:ln w="19050">
                <a:solidFill>
                  <a:schemeClr val="lt1"/>
                </a:solidFill>
              </a:ln>
              <a:effectLst/>
            </c:spPr>
          </c:dPt>
          <c:dPt>
            <c:idx val="4"/>
            <c:bubble3D val="0"/>
            <c:spPr>
              <a:solidFill>
                <a:schemeClr val="accent5"/>
              </a:solidFill>
              <a:ln w="19050">
                <a:solidFill>
                  <a:schemeClr val="lt1"/>
                </a:solidFill>
              </a:ln>
              <a:effectLst/>
            </c:spPr>
          </c:dPt>
          <c:dPt>
            <c:idx val="5"/>
            <c:bubble3D val="0"/>
            <c:spPr>
              <a:solidFill>
                <a:schemeClr val="accent6"/>
              </a:solidFill>
              <a:ln w="19050">
                <a:solidFill>
                  <a:schemeClr val="lt1"/>
                </a:solidFill>
              </a:ln>
              <a:effectLst/>
            </c:spPr>
          </c:dPt>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endParaRPr lang="zh-CN"/>
              </a:p>
            </c:txPr>
            <c:dLblPos val="inEnd"/>
            <c:showLegendKey val="0"/>
            <c:showVal val="1"/>
            <c:showCatName val="0"/>
            <c:showSerName val="0"/>
            <c:showPercent val="0"/>
            <c:showBubbleSize val="0"/>
            <c:showLeaderLines val="1"/>
            <c:extLst>
              <c:ext xmlns:c15="http://schemas.microsoft.com/office/drawing/2012/chart" uri="{CE6537A1-D6FC-4f65-9D91-7224C49458BB}">
                <c15:layout/>
                <c15:showLeaderLines val="true"/>
                <c15:leaderLines>
                  <c:spPr>
                    <a:ln w="9525" cap="flat" cmpd="sng" algn="ctr">
                      <a:solidFill>
                        <a:schemeClr val="tx1">
                          <a:lumMod val="35000"/>
                          <a:lumOff val="65000"/>
                        </a:schemeClr>
                      </a:solidFill>
                      <a:round/>
                    </a:ln>
                    <a:effectLst/>
                  </c:spPr>
                </c15:leaderLines>
              </c:ext>
            </c:extLst>
          </c:dLbls>
          <c:cat>
            <c:strRef>
              <c:f>[WPS表格工作表.et]Sheet1!$B$4:$B$9</c:f>
              <c:strCache>
                <c:ptCount val="6"/>
                <c:pt idx="0">
                  <c:v>财政拨款收入</c:v>
                </c:pt>
                <c:pt idx="1">
                  <c:v>上级补助收入</c:v>
                </c:pt>
                <c:pt idx="2">
                  <c:v>事业收入</c:v>
                </c:pt>
                <c:pt idx="3">
                  <c:v>经营收入</c:v>
                </c:pt>
                <c:pt idx="4">
                  <c:v>附属单位上缴收入</c:v>
                </c:pt>
                <c:pt idx="5">
                  <c:v>其他收入</c:v>
                </c:pt>
              </c:strCache>
            </c:strRef>
          </c:cat>
          <c:val>
            <c:numRef>
              <c:f>[WPS表格工作表.et]Sheet1!$C$4:$C$9</c:f>
              <c:numCache>
                <c:formatCode>General</c:formatCode>
                <c:ptCount val="6"/>
                <c:pt idx="0" formatCode="0%">
                  <c:v>1</c:v>
                </c:pt>
                <c:pt idx="1">
                  <c:v>0</c:v>
                </c:pt>
                <c:pt idx="2">
                  <c:v>0</c:v>
                </c:pt>
                <c:pt idx="3">
                  <c:v>0</c:v>
                </c:pt>
                <c:pt idx="4">
                  <c:v>0</c:v>
                </c:pt>
                <c:pt idx="5">
                  <c:v>0</c:v>
                </c:pt>
              </c:numCache>
            </c:numRef>
          </c:val>
        </c:ser>
        <c:dLbls>
          <c:showLegendKey val="0"/>
          <c:showVal val="1"/>
          <c:showCatName val="0"/>
          <c:showSerName val="0"/>
          <c:showPercent val="0"/>
          <c:showBubbleSize val="0"/>
          <c:showLeaderLines val="1"/>
        </c:dLbls>
        <c:firstSliceAng val="0"/>
      </c:pieChart>
      <c:spPr>
        <a:noFill/>
        <a:ln>
          <a:noFill/>
        </a:ln>
        <a:effectLst/>
      </c:spPr>
    </c:plotArea>
    <c:legend>
      <c:legendPos val="r"/>
      <c:legendEntry>
        <c:idx val="1"/>
        <c:delete val="1"/>
      </c:legendEntry>
      <c:legendEntry>
        <c:idx val="2"/>
        <c:delete val="1"/>
      </c:legendEntry>
      <c:legendEntry>
        <c:idx val="3"/>
        <c:delete val="1"/>
      </c:legendEntry>
      <c:legendEntry>
        <c:idx val="4"/>
        <c:delete val="1"/>
      </c:legendEntry>
      <c:legendEntry>
        <c:idx val="5"/>
        <c:delete val="1"/>
      </c:legendEntry>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endParaRPr lang="zh-CN"/>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endParaRPr lang="zh-CN"/>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lumMod val="65000"/>
                    <a:lumOff val="35000"/>
                  </a:schemeClr>
                </a:solidFill>
                <a:latin typeface="+mn-lt"/>
                <a:ea typeface="+mn-ea"/>
                <a:cs typeface="+mn-cs"/>
              </a:defRPr>
            </a:pPr>
            <a:r>
              <a:rPr lang="zh-CN" altLang="en-US"/>
              <a:t>支出决算</a:t>
            </a:r>
          </a:p>
        </c:rich>
      </c:tx>
      <c:overlay val="0"/>
      <c:spPr>
        <a:noFill/>
        <a:ln>
          <a:noFill/>
        </a:ln>
        <a:effectLst/>
      </c:spPr>
    </c:title>
    <c:autoTitleDeleted val="0"/>
    <c:plotArea>
      <c:layout/>
      <c:pieChart>
        <c:varyColors val="1"/>
        <c:ser>
          <c:idx val="0"/>
          <c:order val="0"/>
          <c:dPt>
            <c:idx val="0"/>
            <c:bubble3D val="0"/>
            <c:spPr>
              <a:solidFill>
                <a:schemeClr val="accent1"/>
              </a:solidFill>
              <a:ln w="19050">
                <a:solidFill>
                  <a:schemeClr val="lt1"/>
                </a:solidFill>
              </a:ln>
              <a:effectLst/>
            </c:spPr>
          </c:dPt>
          <c:dPt>
            <c:idx val="1"/>
            <c:bubble3D val="0"/>
            <c:spPr>
              <a:solidFill>
                <a:schemeClr val="accent2"/>
              </a:solidFill>
              <a:ln w="19050">
                <a:solidFill>
                  <a:schemeClr val="lt1"/>
                </a:solidFill>
              </a:ln>
              <a:effectLst/>
            </c:spPr>
          </c:dPt>
          <c:dPt>
            <c:idx val="2"/>
            <c:bubble3D val="0"/>
            <c:spPr>
              <a:solidFill>
                <a:schemeClr val="accent3"/>
              </a:solidFill>
              <a:ln w="19050">
                <a:solidFill>
                  <a:schemeClr val="lt1"/>
                </a:solidFill>
              </a:ln>
              <a:effectLst/>
            </c:spPr>
          </c:dPt>
          <c:dPt>
            <c:idx val="3"/>
            <c:bubble3D val="0"/>
            <c:spPr>
              <a:solidFill>
                <a:schemeClr val="accent4"/>
              </a:solidFill>
              <a:ln w="19050">
                <a:solidFill>
                  <a:schemeClr val="lt1"/>
                </a:solidFill>
              </a:ln>
              <a:effectLst/>
            </c:spPr>
          </c:dPt>
          <c:dPt>
            <c:idx val="4"/>
            <c:bubble3D val="0"/>
            <c:spPr>
              <a:solidFill>
                <a:schemeClr val="accent5"/>
              </a:solidFill>
              <a:ln w="19050">
                <a:solidFill>
                  <a:schemeClr val="lt1"/>
                </a:solidFill>
              </a:ln>
              <a:effectLst/>
            </c:spPr>
          </c:dPt>
          <c:dLbls>
            <c:dLbl>
              <c:idx val="3"/>
              <c:delete val="1"/>
            </c:dLbl>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endParaRPr lang="zh-CN"/>
              </a:p>
            </c:txPr>
            <c:dLblPos val="bestFit"/>
            <c:showLegendKey val="0"/>
            <c:showVal val="1"/>
            <c:showCatName val="0"/>
            <c:showSerName val="0"/>
            <c:showPercent val="0"/>
            <c:showBubbleSize val="0"/>
            <c:showLeaderLines val="1"/>
            <c:extLst>
              <c:ext xmlns:c15="http://schemas.microsoft.com/office/drawing/2012/chart" uri="{CE6537A1-D6FC-4f65-9D91-7224C49458BB}">
                <c15:layout/>
                <c15:showLeaderLines val="true"/>
                <c15:leaderLines>
                  <c:spPr>
                    <a:ln w="9525" cap="flat" cmpd="sng" algn="ctr">
                      <a:solidFill>
                        <a:schemeClr val="tx1">
                          <a:lumMod val="35000"/>
                          <a:lumOff val="65000"/>
                        </a:schemeClr>
                      </a:solidFill>
                      <a:round/>
                    </a:ln>
                    <a:effectLst/>
                  </c:spPr>
                </c15:leaderLines>
              </c:ext>
            </c:extLst>
          </c:dLbls>
          <c:cat>
            <c:strRef>
              <c:f>[WPS表格工作表.et]Sheet1!$B$21:$B$25</c:f>
              <c:strCache>
                <c:ptCount val="5"/>
                <c:pt idx="0">
                  <c:v>基本支出</c:v>
                </c:pt>
                <c:pt idx="1">
                  <c:v>项目支出</c:v>
                </c:pt>
                <c:pt idx="2">
                  <c:v>上缴上级支出</c:v>
                </c:pt>
                <c:pt idx="3">
                  <c:v>经营支出</c:v>
                </c:pt>
                <c:pt idx="4">
                  <c:v>对附属单位补助支出</c:v>
                </c:pt>
              </c:strCache>
            </c:strRef>
          </c:cat>
          <c:val>
            <c:numRef>
              <c:f>[WPS表格工作表.et]Sheet1!$C$21:$C$25</c:f>
              <c:numCache>
                <c:formatCode>0.00%</c:formatCode>
                <c:ptCount val="5"/>
                <c:pt idx="0">
                  <c:v>0.84530000000000005</c:v>
                </c:pt>
                <c:pt idx="1">
                  <c:v>0.1547</c:v>
                </c:pt>
                <c:pt idx="2" formatCode="General">
                  <c:v>0</c:v>
                </c:pt>
                <c:pt idx="3" formatCode="General">
                  <c:v>0</c:v>
                </c:pt>
                <c:pt idx="4" formatCode="General">
                  <c:v>0</c:v>
                </c:pt>
              </c:numCache>
            </c:numRef>
          </c:val>
        </c:ser>
        <c:dLbls>
          <c:showLegendKey val="0"/>
          <c:showVal val="1"/>
          <c:showCatName val="0"/>
          <c:showSerName val="0"/>
          <c:showPercent val="0"/>
          <c:showBubbleSize val="0"/>
          <c:showLeaderLines val="1"/>
        </c:dLbls>
        <c:firstSliceAng val="0"/>
      </c:pieChart>
      <c:spPr>
        <a:noFill/>
        <a:ln>
          <a:noFill/>
        </a:ln>
        <a:effectLst/>
      </c:spPr>
    </c:plotArea>
    <c:legend>
      <c:legendPos val="b"/>
      <c:legendEntry>
        <c:idx val="2"/>
        <c:delete val="1"/>
      </c:legendEntry>
      <c:legendEntry>
        <c:idx val="3"/>
        <c:delete val="1"/>
      </c:legendEntry>
      <c:legendEntry>
        <c:idx val="4"/>
        <c:delete val="1"/>
      </c:legendEntry>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endParaRPr lang="zh-CN"/>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endParaRPr lang="zh-CN"/>
    </a:p>
  </c:txPr>
  <c:externalData r:id="rId1">
    <c:autoUpdate val="0"/>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16</Pages>
  <Words>949</Words>
  <Characters>5411</Characters>
  <Application>Microsoft Office Word</Application>
  <DocSecurity>0</DocSecurity>
  <Lines>45</Lines>
  <Paragraphs>12</Paragraphs>
  <ScaleCrop>false</ScaleCrop>
  <Company/>
  <LinksUpToDate>false</LinksUpToDate>
  <CharactersWithSpaces>6348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北京市财政局关于做好向市人大常委会报送2015年度市级部门决算（草案）</dc:title>
  <dc:creator>常程</dc:creator>
  <cp:lastModifiedBy>niyuanhui</cp:lastModifiedBy>
  <cp:revision>33</cp:revision>
  <cp:lastPrinted>2020-08-08T11:39:00Z</cp:lastPrinted>
  <dcterms:created xsi:type="dcterms:W3CDTF">2017-07-12T15:16:00Z</dcterms:created>
  <dcterms:modified xsi:type="dcterms:W3CDTF">2025-09-10T08:57:00Z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2052-11.8.2.10290</vt:lpwstr>
  </property>
  <property fmtid="{D5CDD505-2E9C-101B-9397-08002B2CF9AE}" pid="3" name="ICV">
    <vt:lpwstr>435078ACFECC4A5A8A519EF4C3681114_13</vt:lpwstr>
  </property>
  <property fmtid="{D5CDD505-2E9C-101B-9397-08002B2CF9AE}" pid="4" name="KSOTemplateDocerSaveRecord">
    <vt:lpwstr>eyJoZGlkIjoiMzFhMDlmODM4NDM3ZTUzZTJhOWRjZWIxNmVkMjQxNTMiLCJ1c2VySWQiOiIxMTQwMjc4MDE0In0=</vt:lpwstr>
  </property>
</Properties>
</file>