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24" w:rsidRDefault="00E71324">
      <w:pPr>
        <w:jc w:val="center"/>
        <w:rPr>
          <w:rFonts w:ascii="仿宋_GB2312" w:eastAsia="仿宋_GB2312" w:hint="eastAsia"/>
          <w:b/>
          <w:sz w:val="32"/>
          <w:szCs w:val="32"/>
        </w:rPr>
      </w:pPr>
    </w:p>
    <w:p w:rsidR="00E71324" w:rsidRDefault="00E71324">
      <w:pPr>
        <w:jc w:val="center"/>
        <w:rPr>
          <w:rFonts w:ascii="黑体" w:eastAsia="黑体"/>
          <w:sz w:val="72"/>
          <w:szCs w:val="72"/>
        </w:rPr>
      </w:pPr>
    </w:p>
    <w:p w:rsidR="00E71324" w:rsidRDefault="00E71324">
      <w:pPr>
        <w:jc w:val="center"/>
        <w:rPr>
          <w:rFonts w:ascii="黑体" w:eastAsia="黑体"/>
          <w:sz w:val="72"/>
          <w:szCs w:val="72"/>
        </w:rPr>
      </w:pPr>
    </w:p>
    <w:p w:rsidR="00E71324" w:rsidRDefault="00E71324">
      <w:pPr>
        <w:jc w:val="center"/>
        <w:rPr>
          <w:rFonts w:ascii="黑体" w:eastAsia="黑体"/>
          <w:sz w:val="72"/>
          <w:szCs w:val="72"/>
        </w:rPr>
      </w:pPr>
    </w:p>
    <w:p w:rsidR="00E71324" w:rsidRDefault="00E71324">
      <w:pPr>
        <w:jc w:val="center"/>
        <w:rPr>
          <w:rFonts w:ascii="黑体" w:eastAsia="黑体"/>
          <w:sz w:val="72"/>
          <w:szCs w:val="72"/>
        </w:rPr>
      </w:pPr>
    </w:p>
    <w:p w:rsidR="00E71324" w:rsidRDefault="000E0C21">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Pr>
          <w:rFonts w:ascii="黑体" w:eastAsia="黑体" w:hint="eastAsia"/>
          <w:sz w:val="72"/>
          <w:szCs w:val="72"/>
        </w:rPr>
        <w:t>公开</w:t>
      </w:r>
      <w:r>
        <w:rPr>
          <w:rFonts w:ascii="黑体" w:eastAsia="黑体"/>
          <w:sz w:val="72"/>
          <w:szCs w:val="72"/>
        </w:rPr>
        <w:t>）</w:t>
      </w:r>
    </w:p>
    <w:p w:rsidR="00E71324" w:rsidRDefault="00E71324">
      <w:pPr>
        <w:jc w:val="center"/>
        <w:rPr>
          <w:rFonts w:ascii="黑体" w:eastAsia="黑体"/>
          <w:sz w:val="52"/>
          <w:szCs w:val="52"/>
        </w:rPr>
      </w:pPr>
    </w:p>
    <w:p w:rsidR="00E71324" w:rsidRDefault="00E71324">
      <w:pPr>
        <w:jc w:val="center"/>
        <w:rPr>
          <w:rFonts w:ascii="黑体" w:eastAsia="黑体"/>
          <w:sz w:val="52"/>
          <w:szCs w:val="52"/>
        </w:rPr>
      </w:pPr>
    </w:p>
    <w:p w:rsidR="00E71324" w:rsidRDefault="00E71324">
      <w:pPr>
        <w:rPr>
          <w:rFonts w:ascii="黑体" w:eastAsia="黑体"/>
          <w:sz w:val="32"/>
          <w:szCs w:val="32"/>
        </w:rPr>
      </w:pPr>
    </w:p>
    <w:p w:rsidR="00D04A0B" w:rsidRDefault="00D04A0B">
      <w:pPr>
        <w:spacing w:line="500" w:lineRule="exact"/>
        <w:ind w:firstLine="645"/>
        <w:jc w:val="center"/>
        <w:rPr>
          <w:rFonts w:ascii="宋体" w:hAnsi="宋体" w:cs="宋体" w:hint="eastAsia"/>
          <w:b/>
          <w:bCs/>
          <w:kern w:val="0"/>
          <w:sz w:val="44"/>
          <w:szCs w:val="36"/>
        </w:rPr>
      </w:pPr>
    </w:p>
    <w:p w:rsidR="00D04A0B" w:rsidRDefault="00D04A0B">
      <w:pPr>
        <w:spacing w:line="500" w:lineRule="exact"/>
        <w:ind w:firstLine="645"/>
        <w:jc w:val="center"/>
        <w:rPr>
          <w:rFonts w:ascii="宋体" w:hAnsi="宋体" w:cs="宋体" w:hint="eastAsia"/>
          <w:b/>
          <w:bCs/>
          <w:kern w:val="0"/>
          <w:sz w:val="44"/>
          <w:szCs w:val="36"/>
        </w:rPr>
      </w:pPr>
    </w:p>
    <w:p w:rsidR="00D04A0B" w:rsidRDefault="00D04A0B">
      <w:pPr>
        <w:spacing w:line="500" w:lineRule="exact"/>
        <w:ind w:firstLine="645"/>
        <w:jc w:val="center"/>
        <w:rPr>
          <w:rFonts w:ascii="宋体" w:hAnsi="宋体" w:cs="宋体" w:hint="eastAsia"/>
          <w:b/>
          <w:bCs/>
          <w:kern w:val="0"/>
          <w:sz w:val="44"/>
          <w:szCs w:val="36"/>
        </w:rPr>
      </w:pPr>
    </w:p>
    <w:p w:rsidR="00E71324" w:rsidRDefault="000E0C21">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E71324" w:rsidRDefault="00E71324">
      <w:pPr>
        <w:spacing w:line="500" w:lineRule="exact"/>
        <w:ind w:firstLine="645"/>
        <w:jc w:val="center"/>
        <w:rPr>
          <w:rFonts w:ascii="宋体" w:hAnsi="宋体" w:cs="宋体"/>
          <w:b/>
          <w:bCs/>
          <w:kern w:val="0"/>
          <w:sz w:val="36"/>
          <w:szCs w:val="36"/>
        </w:rPr>
      </w:pPr>
    </w:p>
    <w:p w:rsidR="00E71324" w:rsidRDefault="000E0C2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E71324" w:rsidRDefault="000E0C21">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E71324" w:rsidRDefault="000E0C21">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E71324" w:rsidRDefault="000E0C21">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E71324" w:rsidRDefault="000E0C21">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E71324" w:rsidRDefault="000E0C21">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E71324" w:rsidRDefault="00E71324">
      <w:pPr>
        <w:tabs>
          <w:tab w:val="center" w:pos="6979"/>
        </w:tabs>
        <w:spacing w:beforeLines="50" w:before="156" w:afterLines="50" w:after="156"/>
        <w:jc w:val="center"/>
        <w:rPr>
          <w:rFonts w:ascii="宋体" w:hAnsi="宋体" w:cs="宋体"/>
          <w:b/>
          <w:bCs/>
          <w:spacing w:val="40"/>
          <w:kern w:val="0"/>
          <w:sz w:val="32"/>
          <w:szCs w:val="32"/>
        </w:rPr>
      </w:pPr>
    </w:p>
    <w:p w:rsidR="00E71324" w:rsidRDefault="00E71324">
      <w:pPr>
        <w:tabs>
          <w:tab w:val="center" w:pos="6979"/>
        </w:tabs>
        <w:spacing w:beforeLines="50" w:before="156" w:afterLines="50" w:after="156"/>
        <w:jc w:val="center"/>
        <w:rPr>
          <w:rFonts w:ascii="宋体" w:hAnsi="宋体" w:cs="宋体"/>
          <w:b/>
          <w:bCs/>
          <w:spacing w:val="40"/>
          <w:kern w:val="0"/>
          <w:sz w:val="32"/>
          <w:szCs w:val="32"/>
        </w:rPr>
      </w:pPr>
    </w:p>
    <w:p w:rsidR="00E71324" w:rsidRDefault="00E71324">
      <w:pPr>
        <w:tabs>
          <w:tab w:val="center" w:pos="6979"/>
        </w:tabs>
        <w:spacing w:beforeLines="50" w:before="156" w:afterLines="50" w:after="156"/>
        <w:jc w:val="center"/>
        <w:rPr>
          <w:rFonts w:ascii="宋体" w:hAnsi="宋体" w:cs="宋体"/>
          <w:b/>
          <w:bCs/>
          <w:spacing w:val="40"/>
          <w:kern w:val="0"/>
          <w:sz w:val="32"/>
          <w:szCs w:val="32"/>
        </w:rPr>
      </w:pPr>
    </w:p>
    <w:p w:rsidR="00E71324" w:rsidRDefault="00E71324">
      <w:pPr>
        <w:tabs>
          <w:tab w:val="center" w:pos="6979"/>
        </w:tabs>
        <w:spacing w:beforeLines="50" w:before="156" w:afterLines="50" w:after="156"/>
        <w:jc w:val="center"/>
        <w:rPr>
          <w:rFonts w:ascii="宋体" w:hAnsi="宋体" w:cs="宋体"/>
          <w:b/>
          <w:bCs/>
          <w:spacing w:val="40"/>
          <w:kern w:val="0"/>
          <w:sz w:val="32"/>
          <w:szCs w:val="32"/>
        </w:rPr>
      </w:pPr>
    </w:p>
    <w:p w:rsidR="00E71324" w:rsidRDefault="00E71324">
      <w:pPr>
        <w:tabs>
          <w:tab w:val="center" w:pos="6979"/>
        </w:tabs>
        <w:spacing w:beforeLines="50" w:before="156" w:afterLines="50" w:after="156"/>
        <w:jc w:val="center"/>
        <w:rPr>
          <w:rFonts w:ascii="宋体" w:hAnsi="宋体" w:cs="宋体"/>
          <w:b/>
          <w:bCs/>
          <w:spacing w:val="40"/>
          <w:kern w:val="0"/>
          <w:sz w:val="32"/>
          <w:szCs w:val="32"/>
        </w:rPr>
      </w:pPr>
    </w:p>
    <w:p w:rsidR="00E71324" w:rsidRDefault="000E0C21">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E71324" w:rsidRDefault="000E0C21">
      <w:pPr>
        <w:pStyle w:val="2"/>
        <w:rPr>
          <w:b w:val="0"/>
          <w:bCs w:val="0"/>
        </w:rPr>
        <w:sectPr w:rsidR="00E71324">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71324" w:rsidRDefault="000E0C21">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E71324" w:rsidRDefault="000E0C21" w:rsidP="00D04A0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E71324" w:rsidRDefault="000E0C21">
      <w:pPr>
        <w:adjustRightInd w:val="0"/>
        <w:ind w:firstLineChars="200" w:firstLine="560"/>
        <w:rPr>
          <w:rFonts w:ascii="仿宋_GB2312" w:eastAsia="仿宋_GB2312"/>
          <w:sz w:val="28"/>
          <w:szCs w:val="28"/>
        </w:rPr>
      </w:pPr>
      <w:r>
        <w:rPr>
          <w:rFonts w:ascii="仿宋_GB2312" w:eastAsia="仿宋_GB2312" w:hint="eastAsia"/>
          <w:sz w:val="28"/>
          <w:szCs w:val="28"/>
        </w:rPr>
        <w:t>根据《中共北京市委机构编制委员会关于市市场监管局和市药监局所属事业单位改革有关事项的批复》（京编委〔</w:t>
      </w:r>
      <w:r>
        <w:rPr>
          <w:rFonts w:ascii="仿宋_GB2312" w:eastAsia="仿宋_GB2312" w:hint="eastAsia"/>
          <w:sz w:val="28"/>
          <w:szCs w:val="28"/>
        </w:rPr>
        <w:t>2021</w:t>
      </w:r>
      <w:r>
        <w:rPr>
          <w:rFonts w:ascii="仿宋_GB2312" w:eastAsia="仿宋_GB2312" w:hint="eastAsia"/>
          <w:sz w:val="28"/>
          <w:szCs w:val="28"/>
        </w:rPr>
        <w:t>〕</w:t>
      </w:r>
      <w:r>
        <w:rPr>
          <w:rFonts w:ascii="仿宋_GB2312" w:eastAsia="仿宋_GB2312" w:hint="eastAsia"/>
          <w:sz w:val="28"/>
          <w:szCs w:val="28"/>
        </w:rPr>
        <w:t>137</w:t>
      </w:r>
      <w:r>
        <w:rPr>
          <w:rFonts w:ascii="仿宋_GB2312" w:eastAsia="仿宋_GB2312" w:hint="eastAsia"/>
          <w:sz w:val="28"/>
          <w:szCs w:val="28"/>
        </w:rPr>
        <w:t>号）北京市医疗器械审评检查中心为北京市药品监督管理局所属正处级公益一类事业单位。主要职责：承担本市医疗器械研发、注册、生产、流通等环节技术审评、核查、检查的技术性、事务性工作。</w:t>
      </w:r>
    </w:p>
    <w:p w:rsidR="00E71324" w:rsidRDefault="000E0C21">
      <w:pPr>
        <w:adjustRightInd w:val="0"/>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承担本市第二类医疗器械产品注册相关的技术审评及本市医疗器械产品分类界定审评等工作；</w:t>
      </w:r>
      <w:r>
        <w:rPr>
          <w:rFonts w:ascii="仿宋_GB2312" w:eastAsia="仿宋_GB2312" w:hint="eastAsia"/>
          <w:sz w:val="28"/>
          <w:szCs w:val="28"/>
        </w:rPr>
        <w:t>2.</w:t>
      </w:r>
      <w:r>
        <w:rPr>
          <w:rFonts w:ascii="仿宋_GB2312" w:eastAsia="仿宋_GB2312" w:hint="eastAsia"/>
          <w:sz w:val="28"/>
          <w:szCs w:val="28"/>
        </w:rPr>
        <w:t>组织开展本市第二、三类医疗器械注册质量管理体系核查工作；</w:t>
      </w:r>
      <w:r>
        <w:rPr>
          <w:rFonts w:ascii="仿宋_GB2312" w:eastAsia="仿宋_GB2312" w:hint="eastAsia"/>
          <w:sz w:val="28"/>
          <w:szCs w:val="28"/>
        </w:rPr>
        <w:t>3.</w:t>
      </w:r>
      <w:r>
        <w:rPr>
          <w:rFonts w:ascii="仿宋_GB2312" w:eastAsia="仿宋_GB2312" w:hint="eastAsia"/>
          <w:sz w:val="28"/>
          <w:szCs w:val="28"/>
        </w:rPr>
        <w:t>受市药监局委托组织开展医疗器械飞行检查、专项检查等各类有因检查，协助</w:t>
      </w:r>
      <w:r>
        <w:rPr>
          <w:rFonts w:ascii="仿宋_GB2312" w:eastAsia="仿宋_GB2312" w:hint="eastAsia"/>
          <w:sz w:val="28"/>
          <w:szCs w:val="28"/>
        </w:rPr>
        <w:t>分局开展医疗器械日常检查；</w:t>
      </w:r>
      <w:r>
        <w:rPr>
          <w:rFonts w:ascii="仿宋_GB2312" w:eastAsia="仿宋_GB2312" w:hint="eastAsia"/>
          <w:sz w:val="28"/>
          <w:szCs w:val="28"/>
        </w:rPr>
        <w:t>4.</w:t>
      </w:r>
      <w:r>
        <w:rPr>
          <w:rFonts w:ascii="仿宋_GB2312" w:eastAsia="仿宋_GB2312" w:hint="eastAsia"/>
          <w:sz w:val="28"/>
          <w:szCs w:val="28"/>
        </w:rPr>
        <w:t>配合开展医疗器械检查员教育培训、调配使用、考核评价等工作；</w:t>
      </w:r>
      <w:r>
        <w:rPr>
          <w:rFonts w:ascii="仿宋_GB2312" w:eastAsia="仿宋_GB2312" w:hint="eastAsia"/>
          <w:sz w:val="28"/>
          <w:szCs w:val="28"/>
        </w:rPr>
        <w:t>5.</w:t>
      </w:r>
      <w:r>
        <w:rPr>
          <w:rFonts w:ascii="仿宋_GB2312" w:eastAsia="仿宋_GB2312" w:hint="eastAsia"/>
          <w:sz w:val="28"/>
          <w:szCs w:val="28"/>
        </w:rPr>
        <w:t>承办市药监局交办的其他事项。</w:t>
      </w:r>
    </w:p>
    <w:p w:rsidR="00E71324" w:rsidRDefault="000E0C21">
      <w:pPr>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北京市医疗器械审评检查中心内设办公室、综合业务科（创新服务科）、临床检验审评科、核查检查科、无源审评科、有源审评科、项目审评科、检查一科、检查二科、检查三科、检查四科、检查五科</w:t>
      </w:r>
      <w:r>
        <w:rPr>
          <w:rFonts w:ascii="仿宋_GB2312" w:eastAsia="仿宋_GB2312" w:hint="eastAsia"/>
          <w:color w:val="000000"/>
          <w:sz w:val="28"/>
          <w:szCs w:val="28"/>
        </w:rPr>
        <w:t>12</w:t>
      </w:r>
      <w:r>
        <w:rPr>
          <w:rFonts w:ascii="仿宋_GB2312" w:eastAsia="仿宋_GB2312" w:hint="eastAsia"/>
          <w:color w:val="000000"/>
          <w:sz w:val="28"/>
          <w:szCs w:val="28"/>
        </w:rPr>
        <w:t>个科室。</w:t>
      </w:r>
    </w:p>
    <w:p w:rsidR="00E71324" w:rsidRDefault="000E0C21">
      <w:pPr>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北京市医疗器械审评检查中心无下属单位。</w:t>
      </w:r>
    </w:p>
    <w:p w:rsidR="00E71324" w:rsidRDefault="000E0C21">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3083.17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206.48</w:t>
      </w:r>
      <w:r>
        <w:rPr>
          <w:rFonts w:ascii="仿宋_GB2312" w:eastAsia="仿宋_GB2312" w:hint="eastAsia"/>
          <w:sz w:val="28"/>
          <w:szCs w:val="28"/>
        </w:rPr>
        <w:t>万元，增长</w:t>
      </w:r>
      <w:r>
        <w:rPr>
          <w:rFonts w:ascii="仿宋_GB2312" w:eastAsia="仿宋_GB2312" w:hint="eastAsia"/>
          <w:sz w:val="28"/>
          <w:szCs w:val="28"/>
        </w:rPr>
        <w:t>7.18</w:t>
      </w:r>
      <w:r>
        <w:rPr>
          <w:rFonts w:ascii="仿宋_GB2312" w:eastAsia="仿宋_GB2312" w:hint="eastAsia"/>
          <w:sz w:val="28"/>
          <w:szCs w:val="28"/>
        </w:rPr>
        <w:t>%</w:t>
      </w:r>
      <w:r>
        <w:rPr>
          <w:rFonts w:ascii="仿宋_GB2312" w:eastAsia="仿宋_GB2312" w:hint="eastAsia"/>
          <w:sz w:val="28"/>
          <w:szCs w:val="28"/>
        </w:rPr>
        <w:t>。</w:t>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年度本年</w:t>
      </w:r>
      <w:r>
        <w:rPr>
          <w:rFonts w:ascii="仿宋_GB2312" w:eastAsia="仿宋_GB2312" w:hint="eastAsia"/>
          <w:sz w:val="28"/>
          <w:szCs w:val="28"/>
        </w:rPr>
        <w:t>收入合计</w:t>
      </w:r>
      <w:r>
        <w:rPr>
          <w:rFonts w:ascii="仿宋_GB2312" w:eastAsia="仿宋_GB2312"/>
          <w:sz w:val="28"/>
          <w:szCs w:val="28"/>
        </w:rPr>
        <w:t>2976.41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238.88</w:t>
      </w:r>
      <w:r>
        <w:rPr>
          <w:rFonts w:ascii="仿宋_GB2312" w:eastAsia="仿宋_GB2312" w:hint="eastAsia"/>
          <w:sz w:val="28"/>
          <w:szCs w:val="28"/>
        </w:rPr>
        <w:t>万元，增长</w:t>
      </w:r>
      <w:r>
        <w:rPr>
          <w:rFonts w:ascii="仿宋_GB2312" w:eastAsia="仿宋_GB2312" w:hint="eastAsia"/>
          <w:sz w:val="28"/>
          <w:szCs w:val="28"/>
        </w:rPr>
        <w:t>8.73</w:t>
      </w:r>
      <w:r>
        <w:rPr>
          <w:rFonts w:ascii="仿宋_GB2312" w:eastAsia="仿宋_GB2312" w:hint="eastAsia"/>
          <w:sz w:val="28"/>
          <w:szCs w:val="28"/>
        </w:rPr>
        <w:t>%</w:t>
      </w:r>
      <w:r>
        <w:rPr>
          <w:rFonts w:ascii="仿宋_GB2312" w:eastAsia="仿宋_GB2312" w:hint="eastAsia"/>
          <w:sz w:val="28"/>
          <w:szCs w:val="28"/>
        </w:rPr>
        <w:t>。</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2976.41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2976.41</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E71324" w:rsidRDefault="000E0C21">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E71324" w:rsidRDefault="000E0C21">
      <w:pPr>
        <w:pStyle w:val="a0"/>
        <w:ind w:firstLine="420"/>
        <w:jc w:val="center"/>
      </w:pPr>
      <w:r>
        <w:rPr>
          <w:noProof/>
        </w:rP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2936.72</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218.84</w:t>
      </w:r>
      <w:r>
        <w:rPr>
          <w:rFonts w:ascii="仿宋_GB2312" w:eastAsia="仿宋_GB2312" w:hint="eastAsia"/>
          <w:sz w:val="28"/>
          <w:szCs w:val="28"/>
        </w:rPr>
        <w:t>万元，增长</w:t>
      </w:r>
      <w:r>
        <w:rPr>
          <w:rFonts w:ascii="仿宋_GB2312" w:eastAsia="仿宋_GB2312" w:hint="eastAsia"/>
          <w:sz w:val="28"/>
          <w:szCs w:val="28"/>
        </w:rPr>
        <w:t>8.05</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2767.84</w:t>
      </w:r>
      <w:r>
        <w:rPr>
          <w:rFonts w:ascii="仿宋_GB2312" w:eastAsia="仿宋_GB2312" w:hint="eastAsia"/>
          <w:sz w:val="28"/>
          <w:szCs w:val="28"/>
        </w:rPr>
        <w:t>万元，占支出合计的</w:t>
      </w:r>
      <w:r>
        <w:rPr>
          <w:rFonts w:ascii="仿宋_GB2312" w:eastAsia="仿宋_GB2312" w:hint="eastAsia"/>
          <w:sz w:val="28"/>
          <w:szCs w:val="28"/>
        </w:rPr>
        <w:t>94.25</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168.88</w:t>
      </w:r>
      <w:r>
        <w:rPr>
          <w:rFonts w:ascii="仿宋_GB2312" w:eastAsia="仿宋_GB2312" w:hint="eastAsia"/>
          <w:sz w:val="28"/>
          <w:szCs w:val="28"/>
        </w:rPr>
        <w:t>万元，占支出合计的</w:t>
      </w:r>
      <w:r>
        <w:rPr>
          <w:rFonts w:ascii="仿宋_GB2312" w:eastAsia="仿宋_GB2312" w:hint="eastAsia"/>
          <w:sz w:val="28"/>
          <w:szCs w:val="28"/>
        </w:rPr>
        <w:t>5.75</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E71324" w:rsidRDefault="000E0C21">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E71324" w:rsidRDefault="000E0C21">
      <w:pPr>
        <w:jc w:val="center"/>
        <w:rPr>
          <w:rFonts w:ascii="黑体" w:eastAsia="黑体"/>
          <w:b/>
          <w:sz w:val="28"/>
          <w:szCs w:val="28"/>
        </w:rPr>
      </w:pPr>
      <w:r>
        <w:rPr>
          <w:noProof/>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71324" w:rsidRDefault="000E0C21" w:rsidP="00D04A0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71324" w:rsidRDefault="000E0C2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3029.86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220.28</w:t>
      </w:r>
      <w:r>
        <w:rPr>
          <w:rFonts w:ascii="仿宋_GB2312" w:eastAsia="仿宋_GB2312" w:hint="eastAsia"/>
          <w:sz w:val="28"/>
          <w:szCs w:val="28"/>
        </w:rPr>
        <w:t>万元，增长</w:t>
      </w:r>
      <w:r>
        <w:rPr>
          <w:rFonts w:ascii="仿宋_GB2312" w:eastAsia="仿宋_GB2312" w:hint="eastAsia"/>
          <w:sz w:val="28"/>
          <w:szCs w:val="28"/>
        </w:rPr>
        <w:t>7.84</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编制内人员增加，</w:t>
      </w:r>
      <w:r>
        <w:rPr>
          <w:rFonts w:ascii="仿宋_GB2312" w:eastAsia="仿宋_GB2312" w:hint="eastAsia"/>
          <w:sz w:val="28"/>
          <w:szCs w:val="28"/>
        </w:rPr>
        <w:lastRenderedPageBreak/>
        <w:t>相应收入增加</w:t>
      </w:r>
      <w:r>
        <w:rPr>
          <w:rFonts w:ascii="仿宋_GB2312" w:eastAsia="仿宋_GB2312" w:hint="eastAsia"/>
          <w:sz w:val="28"/>
          <w:szCs w:val="28"/>
        </w:rPr>
        <w:t>。</w:t>
      </w:r>
    </w:p>
    <w:p w:rsidR="00E71324" w:rsidRDefault="000E0C21" w:rsidP="00D04A0B">
      <w:pPr>
        <w:tabs>
          <w:tab w:val="center" w:pos="6979"/>
        </w:tabs>
        <w:spacing w:line="580" w:lineRule="exact"/>
        <w:ind w:firstLineChars="196" w:firstLine="551"/>
        <w:rPr>
          <w:rFonts w:ascii="黑体" w:eastAsia="黑体"/>
          <w:b/>
          <w:sz w:val="28"/>
          <w:szCs w:val="28"/>
          <w:highlight w:val="green"/>
        </w:rPr>
      </w:pPr>
      <w:r>
        <w:rPr>
          <w:rFonts w:ascii="黑体" w:eastAsia="黑体" w:hint="eastAsia"/>
          <w:b/>
          <w:sz w:val="28"/>
          <w:szCs w:val="28"/>
        </w:rPr>
        <w:t>四、</w:t>
      </w:r>
      <w:r>
        <w:rPr>
          <w:rFonts w:ascii="黑体" w:eastAsia="黑体" w:hint="eastAsia"/>
          <w:b/>
          <w:sz w:val="28"/>
          <w:szCs w:val="28"/>
        </w:rPr>
        <w:t>一般公共预算财政拨款支出决算情况说明</w:t>
      </w:r>
    </w:p>
    <w:p w:rsidR="00E71324" w:rsidRDefault="000E0C2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E71324" w:rsidRDefault="000E0C2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2897.23</w:t>
      </w:r>
      <w:r>
        <w:rPr>
          <w:rFonts w:ascii="仿宋_GB2312" w:eastAsia="仿宋_GB2312" w:hint="eastAsia"/>
          <w:sz w:val="28"/>
          <w:szCs w:val="28"/>
        </w:rPr>
        <w:t>万元，主要用于以下方面：一般公共服务支出</w:t>
      </w:r>
      <w:r>
        <w:rPr>
          <w:rFonts w:ascii="仿宋_GB2312" w:eastAsia="仿宋_GB2312" w:hint="eastAsia"/>
          <w:sz w:val="28"/>
          <w:szCs w:val="28"/>
        </w:rPr>
        <w:t>2412.51</w:t>
      </w:r>
      <w:r>
        <w:rPr>
          <w:rFonts w:ascii="仿宋_GB2312" w:eastAsia="仿宋_GB2312" w:hint="eastAsia"/>
          <w:sz w:val="28"/>
          <w:szCs w:val="28"/>
        </w:rPr>
        <w:t>万元，占本年财政拨款支出</w:t>
      </w:r>
      <w:r>
        <w:rPr>
          <w:rFonts w:ascii="仿宋_GB2312" w:eastAsia="仿宋_GB2312" w:hint="eastAsia"/>
          <w:sz w:val="28"/>
          <w:szCs w:val="28"/>
        </w:rPr>
        <w:t>83.27%</w:t>
      </w:r>
      <w:r>
        <w:rPr>
          <w:rFonts w:ascii="仿宋_GB2312" w:eastAsia="仿宋_GB2312" w:hint="eastAsia"/>
          <w:sz w:val="28"/>
          <w:szCs w:val="28"/>
        </w:rPr>
        <w:t>；教育支出</w:t>
      </w:r>
      <w:r>
        <w:rPr>
          <w:rFonts w:ascii="仿宋_GB2312" w:eastAsia="仿宋_GB2312" w:hint="eastAsia"/>
          <w:sz w:val="28"/>
          <w:szCs w:val="28"/>
        </w:rPr>
        <w:t>6.93</w:t>
      </w:r>
      <w:r>
        <w:rPr>
          <w:rFonts w:ascii="仿宋_GB2312" w:eastAsia="仿宋_GB2312" w:hint="eastAsia"/>
          <w:sz w:val="28"/>
          <w:szCs w:val="28"/>
        </w:rPr>
        <w:t>万元，占本年财政拨款支出</w:t>
      </w:r>
      <w:r>
        <w:rPr>
          <w:rFonts w:ascii="仿宋_GB2312" w:eastAsia="仿宋_GB2312" w:hint="eastAsia"/>
          <w:sz w:val="28"/>
          <w:szCs w:val="28"/>
        </w:rPr>
        <w:t>0.24%</w:t>
      </w:r>
      <w:r>
        <w:rPr>
          <w:rFonts w:ascii="仿宋_GB2312" w:eastAsia="仿宋_GB2312" w:hint="eastAsia"/>
          <w:sz w:val="28"/>
          <w:szCs w:val="28"/>
        </w:rPr>
        <w:t>；社会保障和就业支出</w:t>
      </w:r>
      <w:r>
        <w:rPr>
          <w:rFonts w:ascii="仿宋_GB2312" w:eastAsia="仿宋_GB2312" w:hint="eastAsia"/>
          <w:sz w:val="28"/>
          <w:szCs w:val="28"/>
        </w:rPr>
        <w:t>285.51</w:t>
      </w:r>
      <w:r>
        <w:rPr>
          <w:rFonts w:ascii="仿宋_GB2312" w:eastAsia="仿宋_GB2312" w:hint="eastAsia"/>
          <w:sz w:val="28"/>
          <w:szCs w:val="28"/>
        </w:rPr>
        <w:t>万元</w:t>
      </w:r>
      <w:r>
        <w:rPr>
          <w:rFonts w:ascii="仿宋_GB2312" w:eastAsia="仿宋_GB2312" w:hint="eastAsia"/>
          <w:sz w:val="28"/>
          <w:szCs w:val="28"/>
        </w:rPr>
        <w:t xml:space="preserve">, </w:t>
      </w:r>
      <w:r>
        <w:rPr>
          <w:rFonts w:ascii="仿宋_GB2312" w:eastAsia="仿宋_GB2312" w:hint="eastAsia"/>
          <w:sz w:val="28"/>
          <w:szCs w:val="28"/>
        </w:rPr>
        <w:t>占本年财政拨款支出</w:t>
      </w:r>
      <w:r>
        <w:rPr>
          <w:rFonts w:ascii="仿宋_GB2312" w:eastAsia="仿宋_GB2312" w:hint="eastAsia"/>
          <w:sz w:val="28"/>
          <w:szCs w:val="28"/>
        </w:rPr>
        <w:t>9.85%;</w:t>
      </w:r>
      <w:r>
        <w:rPr>
          <w:rFonts w:ascii="仿宋_GB2312" w:eastAsia="仿宋_GB2312" w:hint="eastAsia"/>
          <w:sz w:val="28"/>
          <w:szCs w:val="28"/>
        </w:rPr>
        <w:t>卫生健康支出</w:t>
      </w:r>
      <w:r>
        <w:rPr>
          <w:rFonts w:ascii="仿宋_GB2312" w:eastAsia="仿宋_GB2312" w:hint="eastAsia"/>
          <w:sz w:val="28"/>
          <w:szCs w:val="28"/>
        </w:rPr>
        <w:t>192.28</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占本年财政拨款支出</w:t>
      </w:r>
      <w:r>
        <w:rPr>
          <w:rFonts w:ascii="仿宋_GB2312" w:eastAsia="仿宋_GB2312" w:hint="eastAsia"/>
          <w:sz w:val="28"/>
          <w:szCs w:val="28"/>
        </w:rPr>
        <w:t>6.64%</w:t>
      </w:r>
      <w:r>
        <w:rPr>
          <w:rFonts w:ascii="仿宋_GB2312" w:eastAsia="仿宋_GB2312" w:hint="eastAsia"/>
          <w:sz w:val="28"/>
          <w:szCs w:val="28"/>
        </w:rPr>
        <w:t>。。</w:t>
      </w:r>
    </w:p>
    <w:p w:rsidR="00E71324" w:rsidRDefault="000E0C21">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2517.72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2412.51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95.82%</w:t>
      </w:r>
      <w:r>
        <w:rPr>
          <w:rFonts w:ascii="仿宋_GB2312" w:eastAsia="仿宋_GB2312" w:hint="eastAsia"/>
          <w:sz w:val="28"/>
          <w:szCs w:val="28"/>
        </w:rPr>
        <w:t>。其中：</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“市场</w:t>
      </w:r>
      <w:r>
        <w:rPr>
          <w:rFonts w:ascii="仿宋_GB2312" w:eastAsia="仿宋_GB2312" w:hint="eastAsia"/>
          <w:sz w:val="28"/>
          <w:szCs w:val="28"/>
        </w:rPr>
        <w:t>监督管理事务”</w:t>
      </w:r>
      <w:r>
        <w:rPr>
          <w:rFonts w:ascii="仿宋_GB2312" w:eastAsia="仿宋_GB2312" w:hint="eastAsia"/>
          <w:sz w:val="28"/>
          <w:szCs w:val="28"/>
        </w:rPr>
        <w:t xml:space="preserve"> 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2517.72</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2412.51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95.82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主要原因：严格落实过“紧日子”要求，压减一般性支出。</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 xml:space="preserve"> 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10.43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6.93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66.43%</w:t>
      </w:r>
      <w:r>
        <w:rPr>
          <w:rFonts w:ascii="仿宋_GB2312" w:eastAsia="仿宋_GB2312" w:hint="eastAsia"/>
          <w:sz w:val="28"/>
          <w:szCs w:val="28"/>
        </w:rPr>
        <w:t>。其中：</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“培训支出”</w:t>
      </w:r>
      <w:r>
        <w:rPr>
          <w:rFonts w:ascii="仿宋_GB2312" w:eastAsia="仿宋_GB2312" w:hint="eastAsia"/>
          <w:sz w:val="28"/>
          <w:szCs w:val="28"/>
        </w:rPr>
        <w:t xml:space="preserve">  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10.43</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6.93</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66.43%</w:t>
      </w:r>
      <w:r>
        <w:rPr>
          <w:rFonts w:ascii="仿宋_GB2312" w:eastAsia="仿宋_GB2312" w:hint="eastAsia"/>
          <w:sz w:val="28"/>
          <w:szCs w:val="28"/>
        </w:rPr>
        <w:t>。主要原因：严格落实过“紧日子”要求，压减一般性支出。</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、“社会保障和就业支出”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329.</w:t>
      </w:r>
      <w:r>
        <w:rPr>
          <w:rFonts w:ascii="仿宋_GB2312" w:eastAsia="仿宋_GB2312" w:hint="eastAsia"/>
          <w:sz w:val="28"/>
          <w:szCs w:val="28"/>
        </w:rPr>
        <w:t>96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285.51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86.53</w:t>
      </w:r>
      <w:r>
        <w:rPr>
          <w:rFonts w:ascii="仿宋_GB2312" w:eastAsia="仿宋_GB2312" w:hint="eastAsia"/>
          <w:sz w:val="28"/>
          <w:szCs w:val="28"/>
        </w:rPr>
        <w:t>%</w:t>
      </w:r>
      <w:r>
        <w:rPr>
          <w:rFonts w:ascii="仿宋_GB2312" w:eastAsia="仿宋_GB2312" w:hint="eastAsia"/>
          <w:sz w:val="28"/>
          <w:szCs w:val="28"/>
        </w:rPr>
        <w:t>。其中：</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“行政事业单位养老支出”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329.96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285.51</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86.53</w:t>
      </w:r>
      <w:r>
        <w:rPr>
          <w:rFonts w:ascii="仿宋_GB2312" w:eastAsia="仿宋_GB2312" w:hint="eastAsia"/>
          <w:sz w:val="28"/>
          <w:szCs w:val="28"/>
        </w:rPr>
        <w:t>%</w:t>
      </w:r>
      <w:r>
        <w:rPr>
          <w:rFonts w:ascii="仿宋_GB2312" w:eastAsia="仿宋_GB2312" w:hint="eastAsia"/>
          <w:sz w:val="28"/>
          <w:szCs w:val="28"/>
        </w:rPr>
        <w:t>。主要原因：落实机关事业单位养老保险政策，按规定缴纳养老保险及职业年金。</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、“卫生健康支出”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224.06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192.28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85.82%</w:t>
      </w:r>
      <w:r>
        <w:rPr>
          <w:rFonts w:ascii="仿宋_GB2312" w:eastAsia="仿宋_GB2312" w:hint="eastAsia"/>
          <w:sz w:val="28"/>
          <w:szCs w:val="28"/>
        </w:rPr>
        <w:t>。其中：</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224.06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192.28</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85.82%</w:t>
      </w:r>
      <w:r>
        <w:rPr>
          <w:rFonts w:ascii="仿宋_GB2312" w:eastAsia="仿宋_GB2312" w:hint="eastAsia"/>
          <w:sz w:val="28"/>
          <w:szCs w:val="28"/>
        </w:rPr>
        <w:t>。主要原因：按规定缴纳职工基本医疗保险。</w:t>
      </w:r>
    </w:p>
    <w:p w:rsidR="00E71324" w:rsidRDefault="000E0C21" w:rsidP="00D04A0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本单位无此项支出。</w:t>
      </w:r>
    </w:p>
    <w:p w:rsidR="00E71324" w:rsidRDefault="000E0C21" w:rsidP="00D04A0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71324" w:rsidRDefault="000E0C21">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E71324" w:rsidRDefault="000E0C21" w:rsidP="00D04A0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71324" w:rsidRDefault="000E0C21" w:rsidP="00D04A0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2753.16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w:t>
      </w:r>
      <w:r>
        <w:rPr>
          <w:rFonts w:ascii="仿宋_GB2312" w:eastAsia="仿宋_GB2312"/>
          <w:sz w:val="28"/>
          <w:szCs w:val="28"/>
        </w:rPr>
        <w:t>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w:t>
      </w:r>
      <w:r>
        <w:rPr>
          <w:rFonts w:ascii="仿宋_GB2312" w:eastAsia="仿宋_GB2312" w:hint="eastAsia"/>
          <w:sz w:val="28"/>
          <w:szCs w:val="28"/>
        </w:rPr>
        <w:lastRenderedPageBreak/>
        <w:t>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E71324" w:rsidRDefault="000E0C21">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E71324" w:rsidRDefault="000E0C21">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E71324" w:rsidRDefault="000E0C21">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71324" w:rsidRDefault="000E0C21">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1.26</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2.3</w:t>
      </w:r>
      <w:r>
        <w:rPr>
          <w:rFonts w:ascii="仿宋_GB2312" w:eastAsia="仿宋_GB2312" w:hint="eastAsia"/>
          <w:sz w:val="28"/>
          <w:szCs w:val="28"/>
        </w:rPr>
        <w:t>万元减少</w:t>
      </w:r>
      <w:r>
        <w:rPr>
          <w:rFonts w:ascii="仿宋_GB2312" w:eastAsia="仿宋_GB2312"/>
          <w:sz w:val="28"/>
          <w:szCs w:val="28"/>
        </w:rPr>
        <w:t>1.04</w:t>
      </w:r>
      <w:r>
        <w:rPr>
          <w:rFonts w:ascii="仿宋_GB2312" w:eastAsia="仿宋_GB2312" w:hint="eastAsia"/>
          <w:sz w:val="28"/>
          <w:szCs w:val="28"/>
        </w:rPr>
        <w:t>万元。其中：</w:t>
      </w:r>
    </w:p>
    <w:p w:rsidR="00E71324" w:rsidRDefault="000E0C21">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w:t>
      </w:r>
      <w:r>
        <w:rPr>
          <w:rFonts w:ascii="仿宋_GB2312" w:eastAsia="仿宋_GB2312" w:hint="eastAsia"/>
          <w:sz w:val="28"/>
          <w:szCs w:val="28"/>
        </w:rPr>
        <w:t>严格落实过“紧日子”要求，压减一般性支出</w:t>
      </w:r>
      <w:r>
        <w:rPr>
          <w:rFonts w:ascii="仿宋_GB2312" w:eastAsia="仿宋_GB2312" w:hint="eastAsia"/>
          <w:sz w:val="28"/>
          <w:szCs w:val="28"/>
        </w:rPr>
        <w:t>。</w:t>
      </w:r>
    </w:p>
    <w:p w:rsidR="00E71324" w:rsidRDefault="000E0C21">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万元持平。主要原因：</w:t>
      </w:r>
      <w:r>
        <w:rPr>
          <w:rFonts w:ascii="仿宋_GB2312" w:eastAsia="仿宋_GB2312" w:hint="eastAsia"/>
          <w:sz w:val="28"/>
          <w:szCs w:val="28"/>
        </w:rPr>
        <w:t>严格落实过“紧日子”要求，进一步压减公务接待支出。</w:t>
      </w:r>
    </w:p>
    <w:p w:rsidR="00E71324" w:rsidRDefault="000E0C21">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1.26</w:t>
      </w:r>
      <w:r>
        <w:rPr>
          <w:rFonts w:ascii="仿宋_GB2312" w:eastAsia="仿宋_GB2312" w:hint="eastAsia"/>
          <w:sz w:val="28"/>
          <w:szCs w:val="28"/>
        </w:rPr>
        <w:t>万元，比</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2.3</w:t>
      </w:r>
      <w:r>
        <w:rPr>
          <w:rFonts w:ascii="仿宋_GB2312" w:eastAsia="仿宋_GB2312" w:hint="eastAsia"/>
          <w:sz w:val="28"/>
          <w:szCs w:val="28"/>
        </w:rPr>
        <w:t>万元减少</w:t>
      </w:r>
      <w:r>
        <w:rPr>
          <w:rFonts w:ascii="仿宋_GB2312" w:eastAsia="仿宋_GB2312"/>
          <w:sz w:val="28"/>
          <w:szCs w:val="28"/>
        </w:rPr>
        <w:t>1.04</w:t>
      </w:r>
      <w:r>
        <w:rPr>
          <w:rFonts w:ascii="仿宋_GB2312" w:eastAsia="仿宋_GB2312" w:hint="eastAsia"/>
          <w:sz w:val="28"/>
          <w:szCs w:val="28"/>
        </w:rPr>
        <w:t>万元。其中，公务用车购置费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本单位</w:t>
      </w:r>
      <w:r>
        <w:rPr>
          <w:rFonts w:ascii="仿宋_GB2312" w:eastAsia="仿宋_GB2312" w:hint="eastAsia"/>
          <w:sz w:val="28"/>
          <w:szCs w:val="28"/>
        </w:rPr>
        <w:t>2024</w:t>
      </w:r>
      <w:r>
        <w:rPr>
          <w:rFonts w:ascii="仿宋_GB2312" w:eastAsia="仿宋_GB2312" w:hint="eastAsia"/>
          <w:sz w:val="28"/>
          <w:szCs w:val="28"/>
        </w:rPr>
        <w:t>年度未购置（更新）车辆</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1.26</w:t>
      </w:r>
      <w:r>
        <w:rPr>
          <w:rFonts w:ascii="仿宋_GB2312" w:eastAsia="仿宋_GB2312" w:hint="eastAsia"/>
          <w:sz w:val="28"/>
          <w:szCs w:val="28"/>
        </w:rPr>
        <w:t>万元，主要原因：</w:t>
      </w:r>
      <w:r>
        <w:rPr>
          <w:rFonts w:ascii="仿宋_GB2312" w:eastAsia="仿宋_GB2312" w:hint="eastAsia"/>
          <w:sz w:val="28"/>
          <w:szCs w:val="28"/>
        </w:rPr>
        <w:t>加强公务用车管理，控制车辆运维支出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2</w:t>
      </w:r>
      <w:r>
        <w:rPr>
          <w:rFonts w:ascii="仿宋_GB2312" w:eastAsia="仿宋_GB2312" w:hint="eastAsia"/>
          <w:sz w:val="28"/>
          <w:szCs w:val="28"/>
        </w:rPr>
        <w:t>辆。</w:t>
      </w:r>
    </w:p>
    <w:p w:rsidR="00E71324" w:rsidRDefault="000E0C21">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E71324" w:rsidRDefault="000E0C21" w:rsidP="00D04A0B">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157.55</w:t>
      </w:r>
      <w:r>
        <w:rPr>
          <w:rFonts w:ascii="仿宋_GB2312" w:eastAsia="仿宋_GB2312" w:hint="eastAsia"/>
          <w:sz w:val="28"/>
          <w:szCs w:val="28"/>
        </w:rPr>
        <w:t>万元，比上年减少</w:t>
      </w:r>
      <w:r>
        <w:rPr>
          <w:rFonts w:ascii="仿宋_GB2312" w:eastAsia="仿宋_GB2312" w:hint="eastAsia"/>
          <w:sz w:val="28"/>
          <w:szCs w:val="28"/>
        </w:rPr>
        <w:t>68.08</w:t>
      </w:r>
      <w:r>
        <w:rPr>
          <w:rFonts w:ascii="仿宋_GB2312" w:eastAsia="仿宋_GB2312" w:hint="eastAsia"/>
          <w:sz w:val="28"/>
          <w:szCs w:val="28"/>
        </w:rPr>
        <w:t>万元，减少原因：</w:t>
      </w:r>
      <w:r>
        <w:rPr>
          <w:rFonts w:ascii="仿宋_GB2312" w:eastAsia="仿宋_GB2312" w:hint="eastAsia"/>
          <w:sz w:val="28"/>
          <w:szCs w:val="28"/>
        </w:rPr>
        <w:t>落实政府过“紧日子”要求，</w:t>
      </w:r>
      <w:r>
        <w:rPr>
          <w:rFonts w:ascii="仿宋_GB2312" w:eastAsia="仿宋_GB2312" w:hint="eastAsia"/>
          <w:sz w:val="28"/>
          <w:szCs w:val="28"/>
        </w:rPr>
        <w:lastRenderedPageBreak/>
        <w:t>压减一般性支出</w:t>
      </w:r>
      <w:r>
        <w:rPr>
          <w:rFonts w:ascii="仿宋_GB2312" w:eastAsia="仿宋_GB2312" w:hint="eastAsia"/>
          <w:sz w:val="28"/>
          <w:szCs w:val="28"/>
        </w:rPr>
        <w:t>。</w:t>
      </w:r>
    </w:p>
    <w:p w:rsidR="00E71324" w:rsidRDefault="000E0C21">
      <w:pPr>
        <w:ind w:left="540"/>
        <w:rPr>
          <w:rFonts w:ascii="黑体" w:eastAsia="黑体"/>
          <w:sz w:val="28"/>
          <w:szCs w:val="28"/>
        </w:rPr>
      </w:pPr>
      <w:r>
        <w:rPr>
          <w:rFonts w:ascii="黑体" w:eastAsia="黑体" w:hint="eastAsia"/>
          <w:sz w:val="28"/>
          <w:szCs w:val="28"/>
        </w:rPr>
        <w:t>三、政府采购支出情况</w:t>
      </w:r>
    </w:p>
    <w:p w:rsidR="00E71324" w:rsidRDefault="000E0C21" w:rsidP="00D04A0B">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45.37</w:t>
      </w:r>
      <w:r>
        <w:rPr>
          <w:rFonts w:ascii="仿宋_GB2312" w:eastAsia="仿宋_GB2312" w:hint="eastAsia"/>
          <w:sz w:val="28"/>
          <w:szCs w:val="28"/>
        </w:rPr>
        <w:t>万元，其中：政府采购货物支出</w:t>
      </w:r>
      <w:r>
        <w:rPr>
          <w:rFonts w:ascii="仿宋_GB2312" w:eastAsia="仿宋_GB2312"/>
          <w:sz w:val="28"/>
          <w:szCs w:val="28"/>
        </w:rPr>
        <w:t>17.15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28.22</w:t>
      </w:r>
      <w:r>
        <w:rPr>
          <w:rFonts w:ascii="仿宋_GB2312" w:eastAsia="仿宋_GB2312" w:hint="eastAsia"/>
          <w:sz w:val="28"/>
          <w:szCs w:val="28"/>
        </w:rPr>
        <w:t>万元。授予中小企业合同金额</w:t>
      </w:r>
      <w:r>
        <w:rPr>
          <w:rFonts w:ascii="仿宋_GB2312" w:eastAsia="仿宋_GB2312"/>
          <w:sz w:val="28"/>
          <w:szCs w:val="28"/>
        </w:rPr>
        <w:t>45.19</w:t>
      </w:r>
      <w:r>
        <w:rPr>
          <w:rFonts w:ascii="仿宋_GB2312" w:eastAsia="仿宋_GB2312" w:hint="eastAsia"/>
          <w:sz w:val="28"/>
          <w:szCs w:val="28"/>
        </w:rPr>
        <w:t>万元，占政府采购支出总额的</w:t>
      </w:r>
      <w:r>
        <w:rPr>
          <w:rFonts w:ascii="仿宋_GB2312" w:eastAsia="仿宋_GB2312" w:hint="eastAsia"/>
          <w:sz w:val="28"/>
          <w:szCs w:val="28"/>
        </w:rPr>
        <w:t>99.6</w:t>
      </w:r>
      <w:r>
        <w:rPr>
          <w:rFonts w:ascii="仿宋_GB2312" w:eastAsia="仿宋_GB2312" w:hint="eastAsia"/>
          <w:sz w:val="28"/>
          <w:szCs w:val="28"/>
        </w:rPr>
        <w:t>%</w:t>
      </w:r>
      <w:r>
        <w:rPr>
          <w:rFonts w:ascii="仿宋_GB2312" w:eastAsia="仿宋_GB2312" w:hint="eastAsia"/>
          <w:sz w:val="28"/>
          <w:szCs w:val="28"/>
        </w:rPr>
        <w:t>，其中：授予小微企业合同金额</w:t>
      </w:r>
      <w:r>
        <w:rPr>
          <w:rFonts w:ascii="仿宋_GB2312" w:eastAsia="仿宋_GB2312"/>
          <w:sz w:val="28"/>
          <w:szCs w:val="28"/>
        </w:rPr>
        <w:t>29.63</w:t>
      </w:r>
      <w:r>
        <w:rPr>
          <w:rFonts w:ascii="仿宋_GB2312" w:eastAsia="仿宋_GB2312" w:hint="eastAsia"/>
          <w:sz w:val="28"/>
          <w:szCs w:val="28"/>
        </w:rPr>
        <w:t>万元，占政府采购支出总额的</w:t>
      </w:r>
      <w:r>
        <w:rPr>
          <w:rFonts w:ascii="仿宋_GB2312" w:eastAsia="仿宋_GB2312"/>
          <w:sz w:val="28"/>
          <w:szCs w:val="28"/>
        </w:rPr>
        <w:t>65.31</w:t>
      </w:r>
      <w:r>
        <w:rPr>
          <w:rFonts w:ascii="仿宋_GB2312" w:eastAsia="仿宋_GB2312" w:hint="eastAsia"/>
          <w:sz w:val="28"/>
          <w:szCs w:val="28"/>
        </w:rPr>
        <w:t>%</w:t>
      </w:r>
      <w:r>
        <w:rPr>
          <w:rFonts w:ascii="仿宋_GB2312" w:eastAsia="仿宋_GB2312" w:hint="eastAsia"/>
          <w:sz w:val="28"/>
          <w:szCs w:val="28"/>
        </w:rPr>
        <w:t>。</w:t>
      </w:r>
    </w:p>
    <w:p w:rsidR="00E71324" w:rsidRDefault="000E0C21">
      <w:pPr>
        <w:ind w:firstLineChars="200" w:firstLine="560"/>
        <w:rPr>
          <w:rFonts w:ascii="黑体" w:eastAsia="黑体"/>
          <w:sz w:val="28"/>
          <w:szCs w:val="28"/>
          <w:highlight w:val="yellow"/>
        </w:rPr>
      </w:pPr>
      <w:r>
        <w:rPr>
          <w:rFonts w:ascii="黑体" w:eastAsia="黑体" w:hint="eastAsia"/>
          <w:sz w:val="28"/>
          <w:szCs w:val="28"/>
        </w:rPr>
        <w:t>四、国有资产占用情况</w:t>
      </w:r>
    </w:p>
    <w:p w:rsidR="00E71324" w:rsidRDefault="000E0C21">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日，北京市医疗器械审评检查中心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2</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E71324" w:rsidRDefault="000E0C21" w:rsidP="00D04A0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71324" w:rsidRDefault="000E0C21" w:rsidP="00D04A0B">
      <w:pPr>
        <w:ind w:firstLineChars="192" w:firstLine="538"/>
        <w:rPr>
          <w:rFonts w:ascii="仿宋_GB2312" w:eastAsia="仿宋_GB2312"/>
          <w:sz w:val="28"/>
          <w:szCs w:val="28"/>
        </w:rPr>
      </w:pPr>
      <w:r>
        <w:rPr>
          <w:rFonts w:ascii="仿宋_GB2312" w:eastAsia="仿宋_GB2312" w:hint="eastAsia"/>
          <w:sz w:val="28"/>
          <w:szCs w:val="28"/>
        </w:rPr>
        <w:t>本单位不属于政府购买服务购买主体</w:t>
      </w:r>
      <w:r>
        <w:rPr>
          <w:rFonts w:ascii="仿宋_GB2312" w:eastAsia="仿宋_GB2312" w:hint="eastAsia"/>
          <w:sz w:val="28"/>
          <w:szCs w:val="28"/>
        </w:rPr>
        <w:t>。</w:t>
      </w:r>
    </w:p>
    <w:p w:rsidR="00E71324" w:rsidRDefault="000E0C21">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71324" w:rsidRDefault="000E0C21">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E71324" w:rsidRDefault="000E0C21">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E71324" w:rsidRDefault="000E0C21">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rsidR="00E71324" w:rsidRDefault="000E0C21">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71324" w:rsidRDefault="000E0C21">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71324" w:rsidRDefault="000E0C21">
      <w:pPr>
        <w:ind w:firstLineChars="200" w:firstLine="560"/>
        <w:rPr>
          <w:rFonts w:ascii="仿宋_GB2312" w:eastAsia="仿宋_GB2312" w:hint="eastAsia"/>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w:t>
      </w:r>
      <w:r>
        <w:rPr>
          <w:rFonts w:ascii="仿宋_GB2312" w:eastAsia="仿宋_GB2312" w:hint="eastAsia"/>
          <w:sz w:val="28"/>
          <w:szCs w:val="28"/>
        </w:rPr>
        <w:t>过市场化方式提供的服务事项，按照政府采购方式和程序，交由符合条件的服务供应商承担，并根据服务数量和质量等因素向其支付费用的行为。</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int="eastAsia"/>
          <w:bCs/>
          <w:sz w:val="28"/>
          <w:szCs w:val="28"/>
        </w:rPr>
        <w:t>7.</w:t>
      </w:r>
      <w:r>
        <w:rPr>
          <w:rFonts w:ascii="仿宋_GB2312" w:eastAsia="仿宋_GB2312" w:hAnsi="Calibri" w:cs="Calibri" w:hint="eastAsia"/>
          <w:sz w:val="28"/>
          <w:szCs w:val="28"/>
        </w:rPr>
        <w:t>一般公共服务支出（类）市场监督管理事务（款）行政运行（项）：反映行政单位（包括实行公务员管理的事业单位）的基本支出。</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8.一般公共服务支出（类）市场监督管理事务（款）药品事务（项）：反映用于药品（含中药、民族药）监督管理方面的支出。</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9.一般公共服务支出（类）市场监督管理事务（款）其他市场监督管理事务（项）：反映用于除上述项目以外其他市场监督管理事务方面的支出。</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10.教育支出（类）进修及培训（款）培训支出（项）：反映各单位安排的用于培训的支出。教育单位的师资培训，</w:t>
      </w:r>
      <w:r>
        <w:rPr>
          <w:rFonts w:ascii="仿宋_GB2312" w:eastAsia="仿宋_GB2312" w:hAnsi="Calibri" w:cs="Calibri" w:hint="eastAsia"/>
          <w:sz w:val="28"/>
          <w:szCs w:val="28"/>
        </w:rPr>
        <w:lastRenderedPageBreak/>
        <w:t>党校、行政学院等专业干部教育机构的支出，以及退役士兵、转业士官的培训支出，不在本科目反映。</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11.社会保障和就业支出（类）行政事业单位养老支出（款）行政单位离退休（项）：反映行政单位（包括实行公务员管理的事业单位）开支的离退休经费。</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12.社会保障和就业支出（类）行政事业单位养老支出（款）机关事业单位基本养老保险缴费支出（项）：反映机关事业单位实施养老保险制度由单位缴纳的基本养老保险费支出。</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13.社会保障和就业支出（类）行政事业单位养老支出（款）机关事业单位职业年金缴费支出（项）：反映机关事业单位实施养老保险制度由单位实际缴纳的职业年金支出</w:t>
      </w:r>
      <w:r>
        <w:rPr>
          <w:rFonts w:ascii="仿宋_GB2312" w:eastAsia="仿宋_GB2312" w:hAnsi="宋体" w:hint="eastAsia"/>
          <w:sz w:val="28"/>
          <w:szCs w:val="28"/>
          <w:lang w:val="en"/>
        </w:rPr>
        <w:t>（含职业年金补记支出）</w:t>
      </w:r>
      <w:r>
        <w:rPr>
          <w:rFonts w:ascii="仿宋_GB2312" w:eastAsia="仿宋_GB2312" w:hAnsi="Calibri" w:cs="Calibri" w:hint="eastAsia"/>
          <w:sz w:val="28"/>
          <w:szCs w:val="28"/>
        </w:rPr>
        <w:t>。</w:t>
      </w:r>
    </w:p>
    <w:p w:rsidR="00D04A0B" w:rsidRDefault="00D04A0B" w:rsidP="00D04A0B">
      <w:pPr>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14.卫生健康支出（类）行政事业单位医疗（款）行政单位医疗（项）：反映财政单位安排的行政单位（包括实行公务员管理的事业单位，下同）基本医疗保险缴费经费，未参加医疗保险的行政单位的公费医疗经费，按国家规定享受离休人员、红军老战士待遇人员的医疗经费。</w:t>
      </w:r>
    </w:p>
    <w:p w:rsidR="00D04A0B" w:rsidRDefault="00D04A0B" w:rsidP="00D04A0B">
      <w:pPr>
        <w:ind w:firstLineChars="200" w:firstLine="560"/>
        <w:rPr>
          <w:rFonts w:ascii="仿宋_GB2312" w:eastAsia="仿宋_GB2312"/>
          <w:sz w:val="28"/>
          <w:szCs w:val="28"/>
        </w:rPr>
      </w:pPr>
      <w:r>
        <w:rPr>
          <w:rFonts w:ascii="仿宋_GB2312" w:eastAsia="仿宋_GB2312" w:hAnsi="Calibri" w:cs="Calibri" w:hint="eastAsia"/>
          <w:sz w:val="28"/>
          <w:szCs w:val="28"/>
        </w:rPr>
        <w:t>15.卫生健康支出（类）行政事业单位医疗（款）公务员医疗补助（项）：反映财政单位安排的公务员医疗补助经费</w:t>
      </w:r>
      <w:r>
        <w:rPr>
          <w:rFonts w:ascii="仿宋_GB2312" w:eastAsia="仿宋_GB2312" w:hint="eastAsia"/>
          <w:sz w:val="28"/>
          <w:szCs w:val="28"/>
        </w:rPr>
        <w:t>。</w:t>
      </w:r>
    </w:p>
    <w:p w:rsidR="00D04A0B" w:rsidRPr="00D04A0B" w:rsidRDefault="00D04A0B" w:rsidP="00D04A0B">
      <w:pPr>
        <w:pStyle w:val="a0"/>
        <w:ind w:firstLine="420"/>
      </w:pPr>
    </w:p>
    <w:p w:rsidR="00E71324" w:rsidRDefault="00E71324">
      <w:pPr>
        <w:rPr>
          <w:rFonts w:ascii="黑体" w:eastAsia="黑体"/>
          <w:sz w:val="32"/>
          <w:szCs w:val="32"/>
        </w:rPr>
      </w:pPr>
    </w:p>
    <w:p w:rsidR="00E71324" w:rsidRDefault="00E71324">
      <w:pPr>
        <w:tabs>
          <w:tab w:val="center" w:pos="6979"/>
        </w:tabs>
        <w:spacing w:line="380" w:lineRule="exact"/>
        <w:jc w:val="center"/>
        <w:rPr>
          <w:rFonts w:ascii="宋体" w:hAnsi="宋体" w:cs="宋体"/>
          <w:b/>
          <w:bCs/>
          <w:kern w:val="0"/>
          <w:sz w:val="28"/>
          <w:szCs w:val="28"/>
        </w:rPr>
      </w:pPr>
    </w:p>
    <w:p w:rsidR="00E71324" w:rsidRDefault="00E71324">
      <w:pPr>
        <w:tabs>
          <w:tab w:val="center" w:pos="6979"/>
        </w:tabs>
        <w:spacing w:line="380" w:lineRule="exact"/>
        <w:jc w:val="center"/>
        <w:rPr>
          <w:rFonts w:ascii="宋体" w:hAnsi="宋体" w:cs="宋体"/>
          <w:b/>
          <w:bCs/>
          <w:kern w:val="0"/>
          <w:sz w:val="28"/>
          <w:szCs w:val="28"/>
        </w:rPr>
      </w:pPr>
    </w:p>
    <w:p w:rsidR="00E71324" w:rsidRDefault="00E71324">
      <w:pPr>
        <w:pStyle w:val="a0"/>
        <w:ind w:firstLineChars="0" w:firstLine="0"/>
        <w:rPr>
          <w:rFonts w:ascii="黑体" w:eastAsia="黑体"/>
          <w:sz w:val="32"/>
          <w:szCs w:val="32"/>
        </w:rPr>
      </w:pPr>
    </w:p>
    <w:p w:rsidR="00E71324" w:rsidRDefault="00E71324">
      <w:pPr>
        <w:rPr>
          <w:rFonts w:ascii="黑体" w:eastAsia="黑体"/>
          <w:sz w:val="32"/>
          <w:szCs w:val="32"/>
        </w:rPr>
      </w:pPr>
      <w:bookmarkStart w:id="0" w:name="_GoBack"/>
      <w:bookmarkEnd w:id="0"/>
    </w:p>
    <w:p w:rsidR="00E71324" w:rsidRDefault="000E0C21">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E71324" w:rsidRDefault="00E71324">
      <w:pPr>
        <w:ind w:firstLineChars="200" w:firstLine="560"/>
        <w:rPr>
          <w:rFonts w:ascii="黑体" w:eastAsia="黑体"/>
          <w:sz w:val="28"/>
          <w:szCs w:val="28"/>
          <w:highlight w:val="yellow"/>
        </w:rPr>
      </w:pPr>
    </w:p>
    <w:p w:rsidR="00E71324" w:rsidRDefault="000E0C21">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E71324" w:rsidRDefault="00E71324">
      <w:pPr>
        <w:spacing w:line="480" w:lineRule="exact"/>
      </w:pPr>
    </w:p>
    <w:sectPr w:rsidR="00E71324">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C21" w:rsidRDefault="000E0C21">
      <w:r>
        <w:separator/>
      </w:r>
    </w:p>
  </w:endnote>
  <w:endnote w:type="continuationSeparator" w:id="0">
    <w:p w:rsidR="000E0C21" w:rsidRDefault="000E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324" w:rsidRDefault="000E0C21">
    <w:pPr>
      <w:pStyle w:val="a7"/>
      <w:framePr w:wrap="around" w:vAnchor="text" w:hAnchor="margin" w:xAlign="center" w:y="1"/>
      <w:rPr>
        <w:rStyle w:val="ab"/>
      </w:rPr>
    </w:pPr>
    <w:r>
      <w:fldChar w:fldCharType="begin"/>
    </w:r>
    <w:r>
      <w:rPr>
        <w:rStyle w:val="ab"/>
      </w:rPr>
      <w:instrText xml:space="preserve">PAGE  </w:instrText>
    </w:r>
    <w:r>
      <w:fldChar w:fldCharType="separate"/>
    </w:r>
    <w:r w:rsidR="00D04A0B">
      <w:rPr>
        <w:rStyle w:val="ab"/>
        <w:noProof/>
      </w:rPr>
      <w:t>3</w:t>
    </w:r>
    <w:r>
      <w:fldChar w:fldCharType="end"/>
    </w:r>
  </w:p>
  <w:p w:rsidR="00E71324" w:rsidRDefault="00E7132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324" w:rsidRDefault="000E0C21">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E71324" w:rsidRDefault="00E7132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324" w:rsidRDefault="000E0C21">
    <w:pPr>
      <w:pStyle w:val="a7"/>
      <w:framePr w:wrap="around" w:vAnchor="text" w:hAnchor="margin" w:xAlign="center" w:y="1"/>
      <w:rPr>
        <w:rStyle w:val="ab"/>
      </w:rPr>
    </w:pPr>
    <w:r>
      <w:fldChar w:fldCharType="begin"/>
    </w:r>
    <w:r>
      <w:rPr>
        <w:rStyle w:val="ab"/>
      </w:rPr>
      <w:instrText xml:space="preserve">PAGE  </w:instrText>
    </w:r>
    <w:r>
      <w:fldChar w:fldCharType="separate"/>
    </w:r>
    <w:r w:rsidR="00D04A0B">
      <w:rPr>
        <w:rStyle w:val="ab"/>
        <w:noProof/>
      </w:rPr>
      <w:t>12</w:t>
    </w:r>
    <w:r>
      <w:fldChar w:fldCharType="end"/>
    </w:r>
  </w:p>
  <w:p w:rsidR="00E71324" w:rsidRDefault="00E713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C21" w:rsidRDefault="000E0C21">
      <w:r>
        <w:separator/>
      </w:r>
    </w:p>
  </w:footnote>
  <w:footnote w:type="continuationSeparator" w:id="0">
    <w:p w:rsidR="000E0C21" w:rsidRDefault="000E0C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AF9F2549"/>
    <w:rsid w:val="B5DDD2C8"/>
    <w:rsid w:val="B9DFABD9"/>
    <w:rsid w:val="BC0D83FC"/>
    <w:rsid w:val="BF3BDEFB"/>
    <w:rsid w:val="C75F6086"/>
    <w:rsid w:val="C7F7ED2D"/>
    <w:rsid w:val="CFAF854E"/>
    <w:rsid w:val="CFDFD091"/>
    <w:rsid w:val="D8D7928E"/>
    <w:rsid w:val="D8FE3136"/>
    <w:rsid w:val="DBAF4388"/>
    <w:rsid w:val="DBD70434"/>
    <w:rsid w:val="DDDE60B7"/>
    <w:rsid w:val="DE9F6A22"/>
    <w:rsid w:val="DF4FCE6A"/>
    <w:rsid w:val="DF7D0C1A"/>
    <w:rsid w:val="E4C51DCF"/>
    <w:rsid w:val="E4FED278"/>
    <w:rsid w:val="EBFE243F"/>
    <w:rsid w:val="EDAA365C"/>
    <w:rsid w:val="EDADFC12"/>
    <w:rsid w:val="F2FD229B"/>
    <w:rsid w:val="F7F709E9"/>
    <w:rsid w:val="F7FE1776"/>
    <w:rsid w:val="F7FF3690"/>
    <w:rsid w:val="F9BD3900"/>
    <w:rsid w:val="FAF7A81A"/>
    <w:rsid w:val="FAF91842"/>
    <w:rsid w:val="FC8B9876"/>
    <w:rsid w:val="FD2553C7"/>
    <w:rsid w:val="FD3E225B"/>
    <w:rsid w:val="FEBE424F"/>
    <w:rsid w:val="FEDFF218"/>
    <w:rsid w:val="FEDFFFFF"/>
    <w:rsid w:val="FFF6C719"/>
    <w:rsid w:val="FFF95D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0C21"/>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04A0B"/>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1324"/>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EBEB2B7"/>
    <w:rsid w:val="1FFFB539"/>
    <w:rsid w:val="214243FA"/>
    <w:rsid w:val="21AD613C"/>
    <w:rsid w:val="22467189"/>
    <w:rsid w:val="257A14F5"/>
    <w:rsid w:val="27196C26"/>
    <w:rsid w:val="29EF086F"/>
    <w:rsid w:val="2EFFE297"/>
    <w:rsid w:val="301437CA"/>
    <w:rsid w:val="349D1F0A"/>
    <w:rsid w:val="34DD0473"/>
    <w:rsid w:val="3C684897"/>
    <w:rsid w:val="3CBB6418"/>
    <w:rsid w:val="3F7B9461"/>
    <w:rsid w:val="433E495C"/>
    <w:rsid w:val="47AFE997"/>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5EFF7FA"/>
    <w:rsid w:val="798524E4"/>
    <w:rsid w:val="7A7F1C49"/>
    <w:rsid w:val="7ABF3869"/>
    <w:rsid w:val="7B5B7AE6"/>
    <w:rsid w:val="7B7B6628"/>
    <w:rsid w:val="7BA7071E"/>
    <w:rsid w:val="7BB52DBD"/>
    <w:rsid w:val="7BDF6DA8"/>
    <w:rsid w:val="7C7EDC1A"/>
    <w:rsid w:val="7CCED98D"/>
    <w:rsid w:val="7D08410F"/>
    <w:rsid w:val="7DB96DED"/>
    <w:rsid w:val="7DD3AD81"/>
    <w:rsid w:val="7DEFB4A3"/>
    <w:rsid w:val="7EF319BB"/>
    <w:rsid w:val="7F332038"/>
    <w:rsid w:val="7F7FE70F"/>
    <w:rsid w:val="7FF7E7B3"/>
    <w:rsid w:val="7FFDFFFD"/>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2976.41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2767.84</c:v>
                </c:pt>
                <c:pt idx="1">
                  <c:v>168.88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layout>
        <c:manualLayout>
          <c:xMode val="edge"/>
          <c:yMode val="edge"/>
          <c:x val="0.36875000000000002"/>
          <c:y val="0.88379629629629597"/>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24</cp:revision>
  <cp:lastPrinted>2020-08-08T19:39:00Z</cp:lastPrinted>
  <dcterms:created xsi:type="dcterms:W3CDTF">2017-07-12T23:16:00Z</dcterms:created>
  <dcterms:modified xsi:type="dcterms:W3CDTF">2025-09-10T08:22:00Z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