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黑体" w:hAnsi="黑体" w:eastAsia="黑体"/>
          <w:b/>
          <w:sz w:val="44"/>
          <w:szCs w:val="44"/>
        </w:rPr>
      </w:pPr>
      <w:r>
        <w:rPr>
          <w:rFonts w:hint="eastAsia" w:ascii="黑体" w:hAnsi="黑体" w:eastAsia="黑体"/>
          <w:b/>
          <w:sz w:val="44"/>
          <w:szCs w:val="44"/>
        </w:rPr>
        <w:t>北京市朝阳区食品药品监督管理局</w:t>
      </w:r>
    </w:p>
    <w:p>
      <w:pPr>
        <w:spacing w:line="560" w:lineRule="exact"/>
        <w:jc w:val="center"/>
        <w:rPr>
          <w:rFonts w:ascii="黑体" w:hAnsi="黑体" w:eastAsia="黑体"/>
          <w:b/>
          <w:sz w:val="44"/>
          <w:szCs w:val="44"/>
        </w:rPr>
      </w:pPr>
      <w:r>
        <w:rPr>
          <w:rFonts w:hint="eastAsia" w:ascii="黑体" w:hAnsi="黑体" w:eastAsia="黑体"/>
          <w:b/>
          <w:sz w:val="44"/>
          <w:szCs w:val="44"/>
        </w:rPr>
        <w:t>先进事迹材料</w:t>
      </w:r>
    </w:p>
    <w:p>
      <w:pPr>
        <w:spacing w:line="560" w:lineRule="exact"/>
        <w:ind w:firstLine="640" w:firstLineChars="200"/>
        <w:jc w:val="center"/>
        <w:rPr>
          <w:rFonts w:ascii="仿宋_GB2312" w:eastAsia="仿宋_GB2312"/>
          <w:sz w:val="32"/>
          <w:szCs w:val="32"/>
        </w:rPr>
      </w:pPr>
    </w:p>
    <w:p>
      <w:pPr>
        <w:spacing w:line="600" w:lineRule="exact"/>
        <w:ind w:firstLine="640" w:firstLineChars="200"/>
        <w:rPr>
          <w:rFonts w:ascii="仿宋_GB2312" w:hAnsi="仿宋_GB2312" w:eastAsia="仿宋_GB2312" w:cs="仿宋_GB2312"/>
          <w:sz w:val="32"/>
          <w:szCs w:val="32"/>
        </w:rPr>
      </w:pPr>
      <w:r>
        <w:rPr>
          <w:rFonts w:hint="eastAsia" w:ascii="仿宋_GB2312" w:eastAsia="仿宋_GB2312"/>
          <w:sz w:val="32"/>
          <w:szCs w:val="32"/>
        </w:rPr>
        <w:t>北京市朝阳区食品药品监督管理局自2013年新组建成立以来，在市局、区委区政府的领导下，忠诚履行新使命新任务，全面落实“四个最严”的要求。</w:t>
      </w:r>
      <w:r>
        <w:rPr>
          <w:rFonts w:hint="eastAsia" w:ascii="仿宋_GB2312" w:hAnsi="仿宋_GB2312" w:eastAsia="仿宋_GB2312" w:cs="仿宋_GB2312"/>
          <w:sz w:val="32"/>
          <w:szCs w:val="32"/>
        </w:rPr>
        <w:t>履职三年来，以“干在实处、走在前列、勇立潮头”为标准，</w:t>
      </w:r>
      <w:r>
        <w:rPr>
          <w:rFonts w:hint="eastAsia" w:ascii="仿宋_GB2312" w:eastAsia="仿宋_GB2312"/>
          <w:sz w:val="32"/>
          <w:szCs w:val="32"/>
        </w:rPr>
        <w:t>食品药品安全保障工作扎实推进。</w:t>
      </w:r>
      <w:r>
        <w:rPr>
          <w:rFonts w:hint="eastAsia" w:ascii="仿宋_GB2312" w:hAnsi="仿宋_GB2312" w:eastAsia="仿宋_GB2312" w:cs="仿宋_GB2312"/>
          <w:sz w:val="32"/>
          <w:szCs w:val="32"/>
        </w:rPr>
        <w:t>先后被北京市食药监局评为2014、2015年</w:t>
      </w:r>
      <w:bookmarkStart w:id="0" w:name="_GoBack"/>
      <w:bookmarkEnd w:id="0"/>
      <w:r>
        <w:rPr>
          <w:rFonts w:hint="eastAsia" w:ascii="仿宋_GB2312" w:hAnsi="仿宋_GB2312" w:eastAsia="仿宋_GB2312" w:cs="仿宋_GB2312"/>
          <w:sz w:val="32"/>
          <w:szCs w:val="32"/>
        </w:rPr>
        <w:t>度先进局，2016年度被国家食药监管总局授予“全国食品药品监督管理系统先进集体”荣誉称号，被市食药监管局授予“岗位</w:t>
      </w:r>
      <w:r>
        <w:rPr>
          <w:rFonts w:hint="eastAsia" w:ascii="仿宋_GB2312" w:hAnsi="Calibri" w:eastAsia="仿宋_GB2312" w:cs="宋体"/>
          <w:kern w:val="0"/>
          <w:sz w:val="32"/>
          <w:szCs w:val="32"/>
          <w:lang w:val="zh-CN"/>
        </w:rPr>
        <w:t>大练兵，专业大比武”突发事件应急处置专业先进团体、执法办案专业先进团体等荣誉称号，</w:t>
      </w:r>
      <w:r>
        <w:rPr>
          <w:rFonts w:hint="eastAsia" w:ascii="仿宋_GB2312" w:hAnsi="Calibri" w:eastAsia="仿宋_GB2312" w:cs="Times New Roman"/>
          <w:bCs/>
          <w:sz w:val="32"/>
          <w:szCs w:val="32"/>
        </w:rPr>
        <w:t>被区政府评为“‘两项重大任务’服务保障工作先进集体”、</w:t>
      </w:r>
      <w:r>
        <w:rPr>
          <w:rFonts w:hint="eastAsia" w:ascii="仿宋_GB2312" w:hAnsi="仿宋_GB2312" w:eastAsia="仿宋_GB2312" w:cs="仿宋_GB2312"/>
          <w:sz w:val="32"/>
          <w:szCs w:val="32"/>
        </w:rPr>
        <w:t>群众性精神文明创建工作规范化建设文明单位。</w:t>
      </w:r>
    </w:p>
    <w:p>
      <w:pPr>
        <w:spacing w:line="600" w:lineRule="exact"/>
        <w:jc w:val="center"/>
        <w:rPr>
          <w:rFonts w:ascii="黑体" w:hAnsi="黑体" w:eastAsia="黑体"/>
          <w:sz w:val="32"/>
          <w:szCs w:val="32"/>
        </w:rPr>
      </w:pPr>
      <w:r>
        <w:rPr>
          <w:rFonts w:hint="eastAsia" w:ascii="黑体" w:eastAsia="黑体" w:cs="华文仿宋"/>
          <w:kern w:val="0"/>
          <w:sz w:val="32"/>
          <w:szCs w:val="32"/>
          <w:lang w:val="zh-CN"/>
        </w:rPr>
        <w:t>聚思路，抓创新，助推监管发展</w:t>
      </w:r>
    </w:p>
    <w:p>
      <w:pPr>
        <w:spacing w:line="600" w:lineRule="exact"/>
        <w:ind w:firstLine="640" w:firstLineChars="200"/>
        <w:rPr>
          <w:rFonts w:ascii="仿宋_GB2312" w:hAnsi="宋体" w:eastAsia="仿宋_GB2312"/>
          <w:sz w:val="32"/>
          <w:szCs w:val="32"/>
        </w:rPr>
      </w:pPr>
      <w:r>
        <w:rPr>
          <w:rFonts w:hint="eastAsia" w:ascii="仿宋_GB2312" w:hAnsi="仿宋_GB2312" w:eastAsia="仿宋_GB2312" w:cs="仿宋_GB2312"/>
          <w:sz w:val="32"/>
          <w:szCs w:val="32"/>
        </w:rPr>
        <w:t>朝阳区局的监管工作量占全市监管总量的１/4强，面对如此庞大的监管量，创新监管才是保证辖区饮食用药安全的有力举措。</w:t>
      </w:r>
      <w:r>
        <w:rPr>
          <w:rFonts w:hint="eastAsia" w:ascii="仿宋_GB2312" w:hAnsi="仿宋_GB2312" w:eastAsia="仿宋_GB2312" w:cs="仿宋_GB2312"/>
          <w:b/>
          <w:sz w:val="32"/>
          <w:szCs w:val="32"/>
        </w:rPr>
        <w:t>信息化建设方面，</w:t>
      </w:r>
      <w:r>
        <w:rPr>
          <w:rFonts w:hint="eastAsia" w:ascii="仿宋_GB2312" w:hAnsi="仿宋_GB2312" w:eastAsia="仿宋_GB2312" w:cs="仿宋_GB2312"/>
          <w:sz w:val="32"/>
          <w:szCs w:val="32"/>
        </w:rPr>
        <w:t>我</w:t>
      </w:r>
      <w:r>
        <w:rPr>
          <w:rFonts w:hint="eastAsia" w:ascii="仿宋_GB2312" w:eastAsia="仿宋_GB2312"/>
          <w:sz w:val="32"/>
          <w:szCs w:val="32"/>
        </w:rPr>
        <w:t>局创新监管理念，用信息化科技手段助推安全监管，研发了行政执法综合指挥调度平台，该平台将调度指挥和移动执法一体化，做到了监管业务和音视频综合应用的无缝集成，实现大型活动保障和食品药品突发事件应急处置的数字化管理及监管执法信息资源的共享与交换，大大提高了监管执法效能，有力强化了食品药品突发事件应急处置能力。</w:t>
      </w:r>
      <w:r>
        <w:rPr>
          <w:rFonts w:hint="eastAsia" w:ascii="仿宋_GB2312" w:eastAsia="仿宋_GB2312"/>
          <w:b/>
          <w:sz w:val="32"/>
          <w:szCs w:val="32"/>
        </w:rPr>
        <w:t>风险监测方面，</w:t>
      </w:r>
      <w:r>
        <w:rPr>
          <w:rFonts w:hint="eastAsia" w:ascii="仿宋_GB2312" w:eastAsia="仿宋_GB2312"/>
          <w:sz w:val="32"/>
          <w:szCs w:val="32"/>
        </w:rPr>
        <w:t>区食品药品安全监控中心在全市率先通过迁址评审迅速投入使用，药品领域检验项目大幅度增加，食药技术监督的保障能力得以较大提升。严格落实市政府为民办实事工程，全区共建立125个社区监测点，将服务型平台移至百姓的“家门口”，打通服务</w:t>
      </w:r>
      <w:r>
        <w:rPr>
          <w:rFonts w:hint="eastAsia" w:ascii="仿宋_GB2312" w:eastAsia="仿宋_GB2312"/>
          <w:sz w:val="32"/>
          <w:szCs w:val="32"/>
          <w:lang w:eastAsia="zh-CN"/>
        </w:rPr>
        <w:t>“最后一公里</w:t>
      </w:r>
      <w:r>
        <w:rPr>
          <w:rFonts w:hint="eastAsia" w:ascii="仿宋_GB2312" w:eastAsia="仿宋_GB2312"/>
          <w:sz w:val="32"/>
          <w:szCs w:val="32"/>
        </w:rPr>
        <w:t>，提高群众饮食用药安全感。</w:t>
      </w:r>
      <w:r>
        <w:rPr>
          <w:rFonts w:hint="eastAsia" w:ascii="仿宋_GB2312" w:eastAsia="仿宋_GB2312"/>
          <w:b/>
          <w:sz w:val="32"/>
          <w:szCs w:val="32"/>
        </w:rPr>
        <w:t>许可准入方面，</w:t>
      </w:r>
      <w:r>
        <w:rPr>
          <w:rFonts w:hint="eastAsia" w:ascii="仿宋_GB2312" w:eastAsia="仿宋_GB2312"/>
          <w:sz w:val="32"/>
          <w:szCs w:val="32"/>
        </w:rPr>
        <w:t>严把市场准入关口, 三年来共受理行政许可59506件。特别是在食品经营许可实施“三证合一”后，紧跟行政审批制度改革步伐，我局针对朝阳区食品经营主体数量庞大的现状，通过将最新版本申请表格等材料加载到区局官网、制作外网申请流程等多项举措助推许可改革顺利落地。2015年11月19日，全系统第一份《食品经营许可证》从我局许可窗口发出。</w:t>
      </w:r>
      <w:r>
        <w:rPr>
          <w:rFonts w:hint="eastAsia" w:ascii="仿宋_GB2312" w:eastAsia="仿宋_GB2312"/>
          <w:b/>
          <w:sz w:val="32"/>
          <w:szCs w:val="32"/>
        </w:rPr>
        <w:t>应急处置方面，</w:t>
      </w:r>
      <w:r>
        <w:rPr>
          <w:rFonts w:hint="eastAsia" w:ascii="Times New Roman" w:hAnsi="Times New Roman" w:eastAsia="仿宋_GB2312"/>
          <w:sz w:val="32"/>
          <w:szCs w:val="32"/>
        </w:rPr>
        <w:t>在“人人会执法、人人懂应急”的理念主导下，我局创建了“全局参与、5人24时制”的应急事件处置体系</w:t>
      </w:r>
      <w:r>
        <w:rPr>
          <w:rFonts w:hint="eastAsia" w:ascii="仿宋_GB2312" w:hAnsi="宋体" w:eastAsia="仿宋_GB2312"/>
          <w:sz w:val="32"/>
          <w:szCs w:val="32"/>
        </w:rPr>
        <w:t>，先后成功地处理了108起食品药品应急突发事件。2014年，我局代表北京市食药监局向国家食药总局、市食药系统以及全区食药安委成员单位进行了</w:t>
      </w:r>
      <w:r>
        <w:rPr>
          <w:rFonts w:hint="eastAsia" w:ascii="Times New Roman" w:hAnsi="Times New Roman" w:eastAsia="仿宋_GB2312"/>
          <w:sz w:val="32"/>
          <w:szCs w:val="32"/>
        </w:rPr>
        <w:t>应急演练展</w:t>
      </w:r>
      <w:r>
        <w:rPr>
          <w:rFonts w:hint="eastAsia" w:ascii="仿宋_GB2312" w:hAnsi="宋体" w:eastAsia="仿宋_GB2312"/>
          <w:sz w:val="32"/>
          <w:szCs w:val="32"/>
        </w:rPr>
        <w:t>示；2016年，我局协助北京市食药监局举行了的京津冀食品安全突发事件联合应急演练，得到了国家食药总局、北京市人民政府以及全系统同仁的高度评价。</w:t>
      </w:r>
    </w:p>
    <w:p>
      <w:pPr>
        <w:spacing w:line="600" w:lineRule="exact"/>
        <w:jc w:val="center"/>
        <w:rPr>
          <w:rFonts w:ascii="仿宋_GB2312" w:eastAsia="仿宋_GB2312"/>
          <w:sz w:val="32"/>
          <w:szCs w:val="32"/>
        </w:rPr>
      </w:pPr>
      <w:r>
        <w:rPr>
          <w:rFonts w:hint="eastAsia" w:ascii="黑体" w:hAnsi="黑体" w:eastAsia="黑体"/>
          <w:sz w:val="32"/>
          <w:szCs w:val="32"/>
        </w:rPr>
        <w:t>破难题，稳亮剑，带动监管有方</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朝阳区作为首都核心功能的主要承载地，集聚了全市60%以上的星级酒店、80%的国际组织和机构，许多国际性活动和全国性会议经常在朝阳举行。地理位置的特殊性使得监管工作政治性强、标准高，绝不允许有丝毫差错。</w:t>
      </w:r>
      <w:r>
        <w:rPr>
          <w:rFonts w:hint="eastAsia" w:ascii="仿宋_GB2312" w:hAnsi="宋体" w:eastAsia="仿宋_GB2312"/>
          <w:b/>
          <w:sz w:val="32"/>
          <w:szCs w:val="32"/>
        </w:rPr>
        <w:t>大型活动保障方面，</w:t>
      </w:r>
      <w:r>
        <w:rPr>
          <w:rFonts w:hint="eastAsia" w:ascii="仿宋_GB2312" w:eastAsia="仿宋_GB2312"/>
          <w:color w:val="000000" w:themeColor="text1"/>
          <w:sz w:val="32"/>
          <w:szCs w:val="32"/>
        </w:rPr>
        <w:t>从建局之初即组建了大型活动保障团队，搭建起“一部、五组、六片区”的大型活动保障体系，为执行大型活动任务打下了坚实的保障基础。三年来，确保了APEC、全国“两会”、“一带一路”国际合作高峰论坛等83项大型重要任务的“零事故”，多次得到各级领导的高度肯定。特别是在细节上，注重向细节要安全，用细节保安全。</w:t>
      </w:r>
      <w:r>
        <w:rPr>
          <w:rFonts w:hint="eastAsia" w:ascii="仿宋_GB2312" w:eastAsia="仿宋_GB2312"/>
          <w:sz w:val="32"/>
          <w:szCs w:val="32"/>
        </w:rPr>
        <w:t>在保障2016国际学生北京夏令营活动时，来自22个国家的500名外籍学生中，有50人存在过敏史，我局反复核实翻译信息，对每道菜进行分解，并采取分区取餐用餐等方式，避免误取误食，确保50名外籍学生无一人发生过敏反应。正是这种时时用心、处处留心、精益求精的工作精神，让我们做到了“滴水不漏、万无一失”，为食药系统赢得了荣誉。</w:t>
      </w:r>
      <w:r>
        <w:rPr>
          <w:rFonts w:hint="eastAsia" w:ascii="仿宋_GB2312" w:hAnsi="宋体" w:eastAsia="仿宋_GB2312"/>
          <w:b/>
          <w:sz w:val="32"/>
          <w:szCs w:val="32"/>
        </w:rPr>
        <w:t>大案要案查办方面，</w:t>
      </w:r>
      <w:r>
        <w:rPr>
          <w:rFonts w:hint="eastAsia" w:ascii="仿宋_GB2312" w:hAnsi="宋体" w:eastAsia="仿宋_GB2312"/>
          <w:sz w:val="32"/>
          <w:szCs w:val="32"/>
        </w:rPr>
        <w:t>我局克服了涉案产品多、调查取证量大、涉及标准复杂、办案风险较高等困难，敢于动真碰硬，执法成绩突出。燕莎萨拉伯尔经营过期牛肉案、爱玛客服务产业（中国）有限公司北京分公司未取得餐饮服务许可证从事餐饮服务活动案、北口义齿未按照经注册的产品技术要求组织生产案、中卫生物疫苗案等大案要案的查办，切实起到了“处理一个企业规范一个行业”的作用。特别是</w:t>
      </w:r>
      <w:r>
        <w:rPr>
          <w:rFonts w:hint="eastAsia" w:ascii="仿宋_GB2312" w:hAnsi="宋体" w:eastAsia="仿宋_GB2312"/>
          <w:color w:val="000000" w:themeColor="text1"/>
          <w:sz w:val="32"/>
          <w:szCs w:val="32"/>
        </w:rPr>
        <w:t>诺天源（中国）贸易有限公司经营用非食品原料生产的食品和经营不符合我国食品安全国家标准的食品案，</w:t>
      </w:r>
      <w:r>
        <w:rPr>
          <w:rFonts w:hint="eastAsia" w:ascii="仿宋_GB2312" w:hAnsi="宋体" w:eastAsia="仿宋_GB2312"/>
          <w:sz w:val="32"/>
          <w:szCs w:val="32"/>
        </w:rPr>
        <w:t>罚没款达4200多万元，成为全国食药系统打击制售假劣违法行为的一次重大突破，由于我局办案细、证据全、质量高，敢于“亮剑”，赢得了执法“利剑”的美誉，有些重要案件还被市局和国家总局列为典型案例。此外，工作中不断总结经验，开拓思路，运用行刑衔接机制，在全市范围内首先创设了公安朝阳分局驻我局警务工作室，切实推动了食药与公安部门联合打击食品药品违法犯罪工作的有效落实。我局始终对食品药品违法行为保持高压态势，敢于碰硬，无畏前行，三年来共处理食品药品案件</w:t>
      </w:r>
      <w:r>
        <w:rPr>
          <w:rFonts w:ascii="仿宋_GB2312" w:hAnsi="宋体" w:eastAsia="仿宋_GB2312"/>
          <w:sz w:val="32"/>
          <w:szCs w:val="32"/>
        </w:rPr>
        <w:t>8670</w:t>
      </w:r>
      <w:r>
        <w:rPr>
          <w:rFonts w:hint="eastAsia" w:ascii="仿宋_GB2312" w:hAnsi="宋体" w:eastAsia="仿宋_GB2312"/>
          <w:sz w:val="32"/>
          <w:szCs w:val="32"/>
        </w:rPr>
        <w:t>件，罚没款为</w:t>
      </w:r>
      <w:r>
        <w:rPr>
          <w:rFonts w:ascii="仿宋_GB2312" w:hAnsi="宋体" w:eastAsia="仿宋_GB2312"/>
          <w:sz w:val="32"/>
          <w:szCs w:val="32"/>
        </w:rPr>
        <w:t>950</w:t>
      </w:r>
      <w:r>
        <w:rPr>
          <w:rFonts w:hint="eastAsia" w:ascii="仿宋_GB2312" w:hAnsi="宋体" w:eastAsia="仿宋_GB2312"/>
          <w:sz w:val="32"/>
          <w:szCs w:val="32"/>
        </w:rPr>
        <w:t>0余万元，有效打击了违法犯罪行为，辖</w:t>
      </w:r>
      <w:r>
        <w:rPr>
          <w:rFonts w:hint="eastAsia" w:ascii="仿宋_GB2312" w:eastAsia="仿宋_GB2312"/>
          <w:sz w:val="32"/>
          <w:szCs w:val="32"/>
        </w:rPr>
        <w:t>区食品药品安全风险日趋减少。</w:t>
      </w:r>
      <w:r>
        <w:rPr>
          <w:rFonts w:hint="eastAsia" w:ascii="仿宋_GB2312" w:eastAsia="仿宋_GB2312"/>
          <w:b/>
          <w:sz w:val="32"/>
          <w:szCs w:val="32"/>
        </w:rPr>
        <w:t>投诉举报方面，</w:t>
      </w:r>
      <w:r>
        <w:rPr>
          <w:rFonts w:hint="eastAsia" w:ascii="仿宋_GB2312" w:eastAsia="仿宋_GB2312"/>
          <w:sz w:val="32"/>
          <w:szCs w:val="32"/>
        </w:rPr>
        <w:t>按照完善流程、及时办理、服务百姓的原则，建立并完善“1+8+43”的举报办理体系。2014-2016年收到投诉举报总数分别为9063、11990、17666件，全部按时限办结。认真负责、高效廉洁的工作作风获得了市、区领导、区局各部门的认可，极大地提高了人民群众的满意度和获得感。</w:t>
      </w:r>
    </w:p>
    <w:p>
      <w:pPr>
        <w:adjustRightInd w:val="0"/>
        <w:snapToGrid w:val="0"/>
        <w:spacing w:line="600" w:lineRule="exact"/>
        <w:ind w:firstLine="640"/>
        <w:jc w:val="center"/>
        <w:rPr>
          <w:rFonts w:ascii="黑体" w:hAnsi="黑体" w:eastAsia="黑体"/>
          <w:sz w:val="32"/>
          <w:szCs w:val="32"/>
        </w:rPr>
      </w:pPr>
      <w:r>
        <w:rPr>
          <w:rFonts w:hint="eastAsia" w:ascii="黑体" w:hAnsi="黑体" w:eastAsia="黑体"/>
          <w:sz w:val="32"/>
          <w:szCs w:val="32"/>
        </w:rPr>
        <w:t>强素质，正筋骨，统领队伍建设</w:t>
      </w:r>
    </w:p>
    <w:p>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三年来，我局党组坚持把不断加强队伍建设作为重要的基础性工作来抓，并明确要求每个干部“学习竹子群生坚挺精神，牢固树立忠诚、干净、担当意识”，努力营造讲大局、讲廉洁、讲团结、讲奉献的干事氛围。</w:t>
      </w:r>
      <w:r>
        <w:rPr>
          <w:rFonts w:hint="eastAsia" w:ascii="仿宋_GB2312" w:hAnsi="宋体" w:eastAsia="仿宋_GB2312"/>
          <w:b/>
          <w:sz w:val="32"/>
          <w:szCs w:val="32"/>
        </w:rPr>
        <w:t>在班子建设方面，</w:t>
      </w:r>
      <w:r>
        <w:rPr>
          <w:rFonts w:hint="eastAsia" w:ascii="仿宋_GB2312" w:hAnsi="宋体" w:eastAsia="仿宋_GB2312"/>
          <w:sz w:val="32"/>
          <w:szCs w:val="32"/>
        </w:rPr>
        <w:t>局党组采取“抓班子带队伍、抓骨干带党员、抓重点带全面、抓自身带下属”的做法，精诚团结，凝心聚力，发挥好政治核心和政治引领“两个作用”</w:t>
      </w:r>
      <w:r>
        <w:rPr>
          <w:rFonts w:hint="eastAsia" w:ascii="仿宋_GB2312" w:hAnsi="黑体" w:eastAsia="仿宋_GB2312"/>
          <w:sz w:val="32"/>
          <w:szCs w:val="32"/>
        </w:rPr>
        <w:t>，认真开展党的群众路线教育实践活动、“三严三实”专题教育及“两学一做”学习教育。在2016年“两学一做”学习教育期间，</w:t>
      </w:r>
      <w:r>
        <w:rPr>
          <w:rFonts w:hint="eastAsia" w:ascii="仿宋_GB2312" w:hAnsi="黑体" w:eastAsia="仿宋_GB2312" w:cs="Times New Roman"/>
          <w:sz w:val="32"/>
          <w:szCs w:val="32"/>
        </w:rPr>
        <w:t>党组书记和班子成员讲党课11次，</w:t>
      </w:r>
      <w:r>
        <w:rPr>
          <w:rFonts w:ascii="仿宋_GB2312" w:hAnsi="黑体" w:eastAsia="仿宋_GB2312" w:cs="Times New Roman"/>
          <w:sz w:val="32"/>
          <w:szCs w:val="32"/>
        </w:rPr>
        <w:t>先后组织20余次理论中心组学习，开展６次专题研讨，出</w:t>
      </w:r>
      <w:r>
        <w:rPr>
          <w:rFonts w:hint="eastAsia" w:ascii="仿宋_GB2312" w:hAnsi="黑体" w:eastAsia="仿宋_GB2312" w:cs="Times New Roman"/>
          <w:sz w:val="32"/>
          <w:szCs w:val="32"/>
        </w:rPr>
        <w:t>版</w:t>
      </w:r>
      <w:r>
        <w:rPr>
          <w:rFonts w:ascii="仿宋_GB2312" w:hAnsi="黑体" w:eastAsia="仿宋_GB2312" w:cs="Times New Roman"/>
          <w:sz w:val="32"/>
          <w:szCs w:val="32"/>
        </w:rPr>
        <w:t>5期</w:t>
      </w:r>
      <w:r>
        <w:rPr>
          <w:rFonts w:hint="eastAsia" w:ascii="仿宋_GB2312" w:hAnsi="黑体" w:eastAsia="仿宋_GB2312" w:cs="Times New Roman"/>
          <w:sz w:val="32"/>
          <w:szCs w:val="32"/>
        </w:rPr>
        <w:t>“两学一做”</w:t>
      </w:r>
      <w:r>
        <w:rPr>
          <w:rFonts w:ascii="仿宋_GB2312" w:hAnsi="黑体" w:eastAsia="仿宋_GB2312" w:cs="Times New Roman"/>
          <w:sz w:val="32"/>
          <w:szCs w:val="32"/>
        </w:rPr>
        <w:t>学习专刊，集中观看６部专题片</w:t>
      </w:r>
      <w:r>
        <w:rPr>
          <w:rFonts w:hint="eastAsia" w:ascii="仿宋_GB2312" w:hAnsi="黑体" w:eastAsia="仿宋_GB2312"/>
          <w:sz w:val="32"/>
          <w:szCs w:val="32"/>
        </w:rPr>
        <w:t>，</w:t>
      </w:r>
      <w:r>
        <w:rPr>
          <w:rFonts w:hint="eastAsia" w:ascii="仿宋_GB2312" w:hAnsi="黑体" w:eastAsia="仿宋_GB2312" w:cs="Times New Roman"/>
          <w:sz w:val="32"/>
          <w:szCs w:val="32"/>
        </w:rPr>
        <w:t>通过抓好思想理论建设，</w:t>
      </w:r>
      <w:r>
        <w:rPr>
          <w:rFonts w:hint="eastAsia" w:ascii="仿宋_GB2312" w:hAnsi="黑体" w:eastAsia="仿宋_GB2312"/>
          <w:sz w:val="32"/>
          <w:szCs w:val="32"/>
        </w:rPr>
        <w:t>拧紧思想“总开关”</w:t>
      </w:r>
      <w:r>
        <w:rPr>
          <w:rFonts w:hint="eastAsia" w:ascii="仿宋_GB2312" w:hAnsi="黑体" w:eastAsia="仿宋_GB2312" w:cs="Times New Roman"/>
          <w:sz w:val="32"/>
          <w:szCs w:val="32"/>
        </w:rPr>
        <w:t>。</w:t>
      </w:r>
      <w:r>
        <w:rPr>
          <w:rFonts w:hint="eastAsia" w:ascii="仿宋_GB2312" w:hAnsi="黑体" w:eastAsia="仿宋_GB2312"/>
          <w:b/>
          <w:sz w:val="32"/>
          <w:szCs w:val="32"/>
        </w:rPr>
        <w:t>在组织建设方面，</w:t>
      </w:r>
      <w:r>
        <w:rPr>
          <w:rFonts w:hint="eastAsia" w:ascii="仿宋_GB2312" w:hAnsi="黑体" w:eastAsia="仿宋_GB2312"/>
          <w:sz w:val="32"/>
          <w:szCs w:val="32"/>
        </w:rPr>
        <w:t>严格落实“三会一课”、谈心谈话、民主评议党员、组织生活会、领导干部参加双重组织生活等制度，通过发展党员、</w:t>
      </w:r>
      <w:r>
        <w:rPr>
          <w:rFonts w:ascii="仿宋_GB2312" w:hAnsi="黑体" w:eastAsia="仿宋_GB2312"/>
          <w:sz w:val="32"/>
          <w:szCs w:val="32"/>
        </w:rPr>
        <w:t>集中学习、专题研讨、专家辅导</w:t>
      </w:r>
      <w:r>
        <w:rPr>
          <w:rFonts w:hint="eastAsia" w:ascii="仿宋_GB2312" w:hAnsi="黑体" w:eastAsia="仿宋_GB2312"/>
          <w:sz w:val="32"/>
          <w:szCs w:val="32"/>
        </w:rPr>
        <w:t>、手抄党章、评先创优、红色活动、警示教育</w:t>
      </w:r>
      <w:r>
        <w:rPr>
          <w:rFonts w:ascii="仿宋_GB2312" w:hAnsi="黑体" w:eastAsia="仿宋_GB2312"/>
          <w:sz w:val="32"/>
          <w:szCs w:val="32"/>
        </w:rPr>
        <w:t>等方式</w:t>
      </w:r>
      <w:r>
        <w:rPr>
          <w:rFonts w:hint="eastAsia" w:ascii="仿宋_GB2312" w:hAnsi="黑体" w:eastAsia="仿宋_GB2312"/>
          <w:sz w:val="32"/>
          <w:szCs w:val="32"/>
        </w:rPr>
        <w:t>将全局的党建工作制度化、规范化、常态化、丰富化。</w:t>
      </w:r>
      <w:r>
        <w:rPr>
          <w:rFonts w:hint="eastAsia" w:ascii="仿宋_GB2312" w:hAnsi="黑体" w:eastAsia="仿宋_GB2312"/>
          <w:b/>
          <w:sz w:val="32"/>
          <w:szCs w:val="32"/>
        </w:rPr>
        <w:t>在干部队伍建设方面，</w:t>
      </w:r>
      <w:r>
        <w:rPr>
          <w:rFonts w:hint="eastAsia" w:ascii="仿宋_GB2312" w:hAnsi="黑体" w:eastAsia="仿宋_GB2312"/>
          <w:sz w:val="32"/>
          <w:szCs w:val="32"/>
        </w:rPr>
        <w:t>邀请专家辅导、举办专题培训班、利用新媒体在线学习等形式，不断提升干部队伍整体素质。同时</w:t>
      </w:r>
      <w:r>
        <w:rPr>
          <w:rFonts w:ascii="仿宋_GB2312" w:hAnsi="黑体" w:eastAsia="仿宋_GB2312"/>
          <w:sz w:val="32"/>
          <w:szCs w:val="32"/>
        </w:rPr>
        <w:t>科学合理配置人</w:t>
      </w:r>
      <w:r>
        <w:rPr>
          <w:rFonts w:hint="eastAsia" w:ascii="仿宋_GB2312" w:hAnsi="黑体" w:eastAsia="仿宋_GB2312"/>
          <w:sz w:val="32"/>
          <w:szCs w:val="32"/>
        </w:rPr>
        <w:t>才</w:t>
      </w:r>
      <w:r>
        <w:rPr>
          <w:rFonts w:ascii="仿宋_GB2312" w:hAnsi="黑体" w:eastAsia="仿宋_GB2312"/>
          <w:sz w:val="32"/>
          <w:szCs w:val="32"/>
        </w:rPr>
        <w:t>，先后</w:t>
      </w:r>
      <w:r>
        <w:rPr>
          <w:rFonts w:hint="eastAsia" w:ascii="仿宋_GB2312" w:hAnsi="黑体" w:eastAsia="仿宋_GB2312"/>
          <w:sz w:val="32"/>
          <w:szCs w:val="32"/>
        </w:rPr>
        <w:t>完成了4</w:t>
      </w:r>
      <w:r>
        <w:rPr>
          <w:rFonts w:ascii="仿宋_GB2312" w:hAnsi="黑体" w:eastAsia="仿宋_GB2312"/>
          <w:sz w:val="32"/>
          <w:szCs w:val="32"/>
        </w:rPr>
        <w:t>批、涉及</w:t>
      </w:r>
      <w:r>
        <w:rPr>
          <w:rFonts w:hint="eastAsia" w:ascii="仿宋_GB2312" w:hAnsi="黑体" w:eastAsia="仿宋_GB2312"/>
          <w:sz w:val="32"/>
          <w:szCs w:val="32"/>
        </w:rPr>
        <w:t>57</w:t>
      </w:r>
      <w:r>
        <w:rPr>
          <w:rFonts w:ascii="仿宋_GB2312" w:hAnsi="黑体" w:eastAsia="仿宋_GB2312"/>
          <w:sz w:val="32"/>
          <w:szCs w:val="32"/>
        </w:rPr>
        <w:t>人</w:t>
      </w:r>
      <w:r>
        <w:rPr>
          <w:rFonts w:hint="eastAsia" w:ascii="仿宋_GB2312" w:hAnsi="黑体" w:eastAsia="仿宋_GB2312"/>
          <w:sz w:val="32"/>
          <w:szCs w:val="32"/>
        </w:rPr>
        <w:t>次</w:t>
      </w:r>
      <w:r>
        <w:rPr>
          <w:rFonts w:ascii="仿宋_GB2312" w:hAnsi="黑体" w:eastAsia="仿宋_GB2312"/>
          <w:sz w:val="32"/>
          <w:szCs w:val="32"/>
        </w:rPr>
        <w:t>的</w:t>
      </w:r>
      <w:r>
        <w:rPr>
          <w:rFonts w:hint="eastAsia" w:ascii="仿宋_GB2312" w:hAnsi="黑体" w:eastAsia="仿宋_GB2312"/>
          <w:sz w:val="32"/>
          <w:szCs w:val="32"/>
        </w:rPr>
        <w:t>干部晋升和10批、涉及74人次的岗位调整</w:t>
      </w:r>
      <w:r>
        <w:rPr>
          <w:rFonts w:ascii="仿宋_GB2312" w:hAnsi="黑体" w:eastAsia="仿宋_GB2312"/>
          <w:sz w:val="32"/>
          <w:szCs w:val="32"/>
        </w:rPr>
        <w:t>，营造了整体联动、深度融合的良好氛围</w:t>
      </w:r>
      <w:r>
        <w:rPr>
          <w:rFonts w:hint="eastAsia" w:ascii="仿宋_GB2312" w:hAnsi="黑体" w:eastAsia="仿宋_GB2312"/>
          <w:sz w:val="32"/>
          <w:szCs w:val="32"/>
        </w:rPr>
        <w:t>。</w:t>
      </w:r>
      <w:r>
        <w:rPr>
          <w:rFonts w:hint="eastAsia" w:ascii="仿宋_GB2312" w:hAnsi="黑体" w:eastAsia="仿宋_GB2312"/>
          <w:b/>
          <w:sz w:val="32"/>
          <w:szCs w:val="32"/>
        </w:rPr>
        <w:t>在作风建设方面，</w:t>
      </w:r>
      <w:r>
        <w:rPr>
          <w:rFonts w:ascii="仿宋_GB2312" w:hAnsi="黑体" w:eastAsia="仿宋_GB2312"/>
          <w:sz w:val="32"/>
          <w:szCs w:val="32"/>
        </w:rPr>
        <w:t>编制并下发了涵盖152项制度的《制度汇编》</w:t>
      </w:r>
      <w:r>
        <w:rPr>
          <w:rFonts w:hint="eastAsia" w:ascii="仿宋_GB2312" w:hAnsi="黑体" w:eastAsia="仿宋_GB2312"/>
          <w:sz w:val="32"/>
          <w:szCs w:val="32"/>
        </w:rPr>
        <w:t>，坚持以制度管人、财、物、事。深入开展“两个专项”治理工作，对各部门进行明察暗访，开展知识测试，切实加强作风建设，持之以恒纠正“四风”。</w:t>
      </w:r>
      <w:r>
        <w:rPr>
          <w:rFonts w:hint="eastAsia" w:ascii="仿宋_GB2312" w:hAnsi="黑体" w:eastAsia="仿宋_GB2312"/>
          <w:b/>
          <w:sz w:val="32"/>
          <w:szCs w:val="32"/>
        </w:rPr>
        <w:t>在反腐倡廉建设方面，</w:t>
      </w:r>
      <w:r>
        <w:rPr>
          <w:rFonts w:hint="eastAsia" w:ascii="仿宋_GB2312" w:hAnsi="黑体" w:eastAsia="仿宋_GB2312"/>
          <w:sz w:val="32"/>
          <w:szCs w:val="32"/>
        </w:rPr>
        <w:t>认真履行党内监督职责，从重点领域、重点部门、重点岗位入手，创新性地重点开展主体责任全程记实工作，每年开展廉政谈话千余次，</w:t>
      </w:r>
      <w:r>
        <w:rPr>
          <w:rFonts w:hint="eastAsia" w:ascii="仿宋_GB2312" w:hAnsi="黑体" w:eastAsia="仿宋_GB2312" w:cs="Times New Roman"/>
          <w:sz w:val="32"/>
          <w:szCs w:val="32"/>
        </w:rPr>
        <w:t>筑牢干部拒腐防变的思想防线。</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852071"/>
      <w:docPartObj>
        <w:docPartGallery w:val="AutoText"/>
      </w:docPartObj>
    </w:sdtPr>
    <w:sdtContent>
      <w:p>
        <w:pPr>
          <w:pStyle w:val="2"/>
          <w:jc w:val="center"/>
        </w:pPr>
        <w:r>
          <w:fldChar w:fldCharType="begin"/>
        </w:r>
        <w:r>
          <w:instrText xml:space="preserve"> PAGE   \* MERGEFORMAT </w:instrText>
        </w:r>
        <w:r>
          <w:fldChar w:fldCharType="separate"/>
        </w:r>
        <w:r>
          <w:rPr>
            <w:lang w:val="zh-CN"/>
          </w:rPr>
          <w:t>5</w:t>
        </w:r>
        <w:r>
          <w:rPr>
            <w:lang w:val="zh-CN"/>
          </w:rP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GQ3NGEwNGVlYjIwM2VhMDVlZGI5ZDQ2Mjg1MmE2YWEifQ=="/>
  </w:docVars>
  <w:rsids>
    <w:rsidRoot w:val="003175BF"/>
    <w:rsid w:val="00016541"/>
    <w:rsid w:val="00024049"/>
    <w:rsid w:val="000444DA"/>
    <w:rsid w:val="000539AA"/>
    <w:rsid w:val="00062F04"/>
    <w:rsid w:val="00072A3E"/>
    <w:rsid w:val="000758FE"/>
    <w:rsid w:val="00077287"/>
    <w:rsid w:val="00081814"/>
    <w:rsid w:val="00096DB0"/>
    <w:rsid w:val="00097970"/>
    <w:rsid w:val="000A246D"/>
    <w:rsid w:val="000A762A"/>
    <w:rsid w:val="000B1495"/>
    <w:rsid w:val="000B26FF"/>
    <w:rsid w:val="000B50E9"/>
    <w:rsid w:val="000B694A"/>
    <w:rsid w:val="000C2BA9"/>
    <w:rsid w:val="000D2A30"/>
    <w:rsid w:val="000D5ED4"/>
    <w:rsid w:val="00102BB2"/>
    <w:rsid w:val="001032DE"/>
    <w:rsid w:val="001057A8"/>
    <w:rsid w:val="001062D3"/>
    <w:rsid w:val="001103E7"/>
    <w:rsid w:val="00112AB1"/>
    <w:rsid w:val="00131D51"/>
    <w:rsid w:val="001440EC"/>
    <w:rsid w:val="00145877"/>
    <w:rsid w:val="00145FC9"/>
    <w:rsid w:val="00154EAB"/>
    <w:rsid w:val="001560B7"/>
    <w:rsid w:val="00156D1D"/>
    <w:rsid w:val="0015787A"/>
    <w:rsid w:val="00161D15"/>
    <w:rsid w:val="00165A74"/>
    <w:rsid w:val="00196DC4"/>
    <w:rsid w:val="001A3F40"/>
    <w:rsid w:val="001A44D4"/>
    <w:rsid w:val="001A7C36"/>
    <w:rsid w:val="001B37AF"/>
    <w:rsid w:val="001C29A5"/>
    <w:rsid w:val="001C594D"/>
    <w:rsid w:val="001D531A"/>
    <w:rsid w:val="001E34EF"/>
    <w:rsid w:val="001E4D2C"/>
    <w:rsid w:val="0021048D"/>
    <w:rsid w:val="00222ACF"/>
    <w:rsid w:val="00227164"/>
    <w:rsid w:val="002309A0"/>
    <w:rsid w:val="0023647E"/>
    <w:rsid w:val="0024706E"/>
    <w:rsid w:val="00255972"/>
    <w:rsid w:val="00267AED"/>
    <w:rsid w:val="00270C92"/>
    <w:rsid w:val="00271298"/>
    <w:rsid w:val="00280DD1"/>
    <w:rsid w:val="002909BE"/>
    <w:rsid w:val="00294E73"/>
    <w:rsid w:val="0029782D"/>
    <w:rsid w:val="002C28A8"/>
    <w:rsid w:val="002C39BC"/>
    <w:rsid w:val="002C75CD"/>
    <w:rsid w:val="002E0C90"/>
    <w:rsid w:val="002E59CB"/>
    <w:rsid w:val="002E5CAD"/>
    <w:rsid w:val="002F0C47"/>
    <w:rsid w:val="00305D87"/>
    <w:rsid w:val="003175BF"/>
    <w:rsid w:val="00327EF4"/>
    <w:rsid w:val="003301F9"/>
    <w:rsid w:val="00335AB7"/>
    <w:rsid w:val="00344896"/>
    <w:rsid w:val="00380201"/>
    <w:rsid w:val="00391956"/>
    <w:rsid w:val="00391E1A"/>
    <w:rsid w:val="0039481D"/>
    <w:rsid w:val="003B38BD"/>
    <w:rsid w:val="003C6D22"/>
    <w:rsid w:val="003D548B"/>
    <w:rsid w:val="003E14EA"/>
    <w:rsid w:val="003F6125"/>
    <w:rsid w:val="004031FE"/>
    <w:rsid w:val="0040515E"/>
    <w:rsid w:val="00436F8B"/>
    <w:rsid w:val="004414DD"/>
    <w:rsid w:val="00442477"/>
    <w:rsid w:val="004519E4"/>
    <w:rsid w:val="004609E0"/>
    <w:rsid w:val="004726E3"/>
    <w:rsid w:val="00475EA2"/>
    <w:rsid w:val="004820F5"/>
    <w:rsid w:val="00484552"/>
    <w:rsid w:val="00493C0E"/>
    <w:rsid w:val="00496FE5"/>
    <w:rsid w:val="004A5B6D"/>
    <w:rsid w:val="004B289D"/>
    <w:rsid w:val="004B3BC0"/>
    <w:rsid w:val="004B4A27"/>
    <w:rsid w:val="004B72AB"/>
    <w:rsid w:val="004C5373"/>
    <w:rsid w:val="004C7E0A"/>
    <w:rsid w:val="004E0A38"/>
    <w:rsid w:val="004E33A7"/>
    <w:rsid w:val="004E5091"/>
    <w:rsid w:val="004F3EA5"/>
    <w:rsid w:val="004F4D62"/>
    <w:rsid w:val="004F5A61"/>
    <w:rsid w:val="0051075C"/>
    <w:rsid w:val="005138B2"/>
    <w:rsid w:val="00520F10"/>
    <w:rsid w:val="00523FA9"/>
    <w:rsid w:val="00526B51"/>
    <w:rsid w:val="00527341"/>
    <w:rsid w:val="00532535"/>
    <w:rsid w:val="00533BCA"/>
    <w:rsid w:val="00535691"/>
    <w:rsid w:val="00544D59"/>
    <w:rsid w:val="00562B5F"/>
    <w:rsid w:val="00565893"/>
    <w:rsid w:val="00570BD3"/>
    <w:rsid w:val="005748D4"/>
    <w:rsid w:val="00583BD4"/>
    <w:rsid w:val="00585813"/>
    <w:rsid w:val="0059665C"/>
    <w:rsid w:val="005A122D"/>
    <w:rsid w:val="005A42B3"/>
    <w:rsid w:val="005A64CF"/>
    <w:rsid w:val="005C59DF"/>
    <w:rsid w:val="005C5C9A"/>
    <w:rsid w:val="005D32DC"/>
    <w:rsid w:val="005D39F2"/>
    <w:rsid w:val="005E02DE"/>
    <w:rsid w:val="005F1A40"/>
    <w:rsid w:val="00600873"/>
    <w:rsid w:val="00600934"/>
    <w:rsid w:val="00604285"/>
    <w:rsid w:val="00605A0D"/>
    <w:rsid w:val="006173DD"/>
    <w:rsid w:val="006455B4"/>
    <w:rsid w:val="006519AD"/>
    <w:rsid w:val="00652875"/>
    <w:rsid w:val="006541EC"/>
    <w:rsid w:val="006618DC"/>
    <w:rsid w:val="006766EB"/>
    <w:rsid w:val="00684916"/>
    <w:rsid w:val="006A4D1A"/>
    <w:rsid w:val="006B0E1F"/>
    <w:rsid w:val="006B2C8A"/>
    <w:rsid w:val="006B2F9C"/>
    <w:rsid w:val="006B66F8"/>
    <w:rsid w:val="006C5785"/>
    <w:rsid w:val="006D0F09"/>
    <w:rsid w:val="006D36CB"/>
    <w:rsid w:val="006D46A8"/>
    <w:rsid w:val="006D63B4"/>
    <w:rsid w:val="006E0938"/>
    <w:rsid w:val="006E0D09"/>
    <w:rsid w:val="006F3E5C"/>
    <w:rsid w:val="006F7FE2"/>
    <w:rsid w:val="0070316B"/>
    <w:rsid w:val="00712631"/>
    <w:rsid w:val="00714057"/>
    <w:rsid w:val="00714394"/>
    <w:rsid w:val="007146D3"/>
    <w:rsid w:val="0071512A"/>
    <w:rsid w:val="00721C39"/>
    <w:rsid w:val="00727E9F"/>
    <w:rsid w:val="00732592"/>
    <w:rsid w:val="00735DC7"/>
    <w:rsid w:val="00755339"/>
    <w:rsid w:val="00780A34"/>
    <w:rsid w:val="007826CA"/>
    <w:rsid w:val="00784F66"/>
    <w:rsid w:val="007851E0"/>
    <w:rsid w:val="00795B47"/>
    <w:rsid w:val="00796D6C"/>
    <w:rsid w:val="007A1DD0"/>
    <w:rsid w:val="007B5174"/>
    <w:rsid w:val="007C2CCC"/>
    <w:rsid w:val="007C4576"/>
    <w:rsid w:val="007E24C2"/>
    <w:rsid w:val="007F62E5"/>
    <w:rsid w:val="008014E0"/>
    <w:rsid w:val="00807A15"/>
    <w:rsid w:val="0082656C"/>
    <w:rsid w:val="008269D3"/>
    <w:rsid w:val="00831E66"/>
    <w:rsid w:val="00844A0E"/>
    <w:rsid w:val="00863C84"/>
    <w:rsid w:val="00866A63"/>
    <w:rsid w:val="008910B4"/>
    <w:rsid w:val="008974C3"/>
    <w:rsid w:val="008C4505"/>
    <w:rsid w:val="008D63EB"/>
    <w:rsid w:val="008D698F"/>
    <w:rsid w:val="008E5633"/>
    <w:rsid w:val="008E768B"/>
    <w:rsid w:val="008F5C96"/>
    <w:rsid w:val="008F78BE"/>
    <w:rsid w:val="00902054"/>
    <w:rsid w:val="009051BB"/>
    <w:rsid w:val="00912944"/>
    <w:rsid w:val="00917B1A"/>
    <w:rsid w:val="00922211"/>
    <w:rsid w:val="0092269E"/>
    <w:rsid w:val="009307D5"/>
    <w:rsid w:val="009577BE"/>
    <w:rsid w:val="00960866"/>
    <w:rsid w:val="009748BA"/>
    <w:rsid w:val="00983FC9"/>
    <w:rsid w:val="0099040F"/>
    <w:rsid w:val="009A0D31"/>
    <w:rsid w:val="009A7DAF"/>
    <w:rsid w:val="009D1260"/>
    <w:rsid w:val="009E2AE2"/>
    <w:rsid w:val="009E4360"/>
    <w:rsid w:val="009F18A8"/>
    <w:rsid w:val="009F6A84"/>
    <w:rsid w:val="00A05FB4"/>
    <w:rsid w:val="00A15552"/>
    <w:rsid w:val="00A37038"/>
    <w:rsid w:val="00A43154"/>
    <w:rsid w:val="00A44B6C"/>
    <w:rsid w:val="00A5023C"/>
    <w:rsid w:val="00A773D3"/>
    <w:rsid w:val="00A938FD"/>
    <w:rsid w:val="00A94A04"/>
    <w:rsid w:val="00A979F4"/>
    <w:rsid w:val="00AA225B"/>
    <w:rsid w:val="00AA243F"/>
    <w:rsid w:val="00AA4485"/>
    <w:rsid w:val="00AB3363"/>
    <w:rsid w:val="00AC028F"/>
    <w:rsid w:val="00AC045F"/>
    <w:rsid w:val="00AD2251"/>
    <w:rsid w:val="00AD620C"/>
    <w:rsid w:val="00B407F1"/>
    <w:rsid w:val="00B5507A"/>
    <w:rsid w:val="00B66CBF"/>
    <w:rsid w:val="00B72D68"/>
    <w:rsid w:val="00B731BD"/>
    <w:rsid w:val="00B824F9"/>
    <w:rsid w:val="00B9646E"/>
    <w:rsid w:val="00BA6BC3"/>
    <w:rsid w:val="00BB2113"/>
    <w:rsid w:val="00BC0F0C"/>
    <w:rsid w:val="00BC5116"/>
    <w:rsid w:val="00BD690B"/>
    <w:rsid w:val="00BE412B"/>
    <w:rsid w:val="00BE63A1"/>
    <w:rsid w:val="00BE7DBB"/>
    <w:rsid w:val="00BF374A"/>
    <w:rsid w:val="00C22652"/>
    <w:rsid w:val="00C25357"/>
    <w:rsid w:val="00C31ECD"/>
    <w:rsid w:val="00C3693F"/>
    <w:rsid w:val="00C46D13"/>
    <w:rsid w:val="00C655E6"/>
    <w:rsid w:val="00C70152"/>
    <w:rsid w:val="00C77646"/>
    <w:rsid w:val="00CA0D87"/>
    <w:rsid w:val="00CA2898"/>
    <w:rsid w:val="00CB7522"/>
    <w:rsid w:val="00CC1D45"/>
    <w:rsid w:val="00CD1DBD"/>
    <w:rsid w:val="00CD740B"/>
    <w:rsid w:val="00CE4EA2"/>
    <w:rsid w:val="00CE5A4D"/>
    <w:rsid w:val="00CF265E"/>
    <w:rsid w:val="00D24EA7"/>
    <w:rsid w:val="00D35843"/>
    <w:rsid w:val="00D6045E"/>
    <w:rsid w:val="00D713FA"/>
    <w:rsid w:val="00D74CEA"/>
    <w:rsid w:val="00D96F52"/>
    <w:rsid w:val="00DB4AA5"/>
    <w:rsid w:val="00DB7050"/>
    <w:rsid w:val="00DD281B"/>
    <w:rsid w:val="00DE0413"/>
    <w:rsid w:val="00DE1B4A"/>
    <w:rsid w:val="00E1030F"/>
    <w:rsid w:val="00E22C49"/>
    <w:rsid w:val="00E47BE1"/>
    <w:rsid w:val="00E53FFB"/>
    <w:rsid w:val="00E559C0"/>
    <w:rsid w:val="00E62001"/>
    <w:rsid w:val="00E651DE"/>
    <w:rsid w:val="00E71B19"/>
    <w:rsid w:val="00E80D7E"/>
    <w:rsid w:val="00E9121F"/>
    <w:rsid w:val="00E91F2B"/>
    <w:rsid w:val="00E9351E"/>
    <w:rsid w:val="00E976E6"/>
    <w:rsid w:val="00EC1F71"/>
    <w:rsid w:val="00EC5FB4"/>
    <w:rsid w:val="00ED06EB"/>
    <w:rsid w:val="00EE2118"/>
    <w:rsid w:val="00EE581F"/>
    <w:rsid w:val="00F229A6"/>
    <w:rsid w:val="00F239AC"/>
    <w:rsid w:val="00F27B2D"/>
    <w:rsid w:val="00F342C3"/>
    <w:rsid w:val="00F41A5E"/>
    <w:rsid w:val="00F501A2"/>
    <w:rsid w:val="00F51E42"/>
    <w:rsid w:val="00F62D78"/>
    <w:rsid w:val="00F636A3"/>
    <w:rsid w:val="00F6435C"/>
    <w:rsid w:val="00F64815"/>
    <w:rsid w:val="00F65134"/>
    <w:rsid w:val="00F85DDF"/>
    <w:rsid w:val="00F93FBD"/>
    <w:rsid w:val="00F943C6"/>
    <w:rsid w:val="00F94855"/>
    <w:rsid w:val="00F955DE"/>
    <w:rsid w:val="00FA2B5C"/>
    <w:rsid w:val="00FA708E"/>
    <w:rsid w:val="00FD7A4A"/>
    <w:rsid w:val="00FF576F"/>
    <w:rsid w:val="00FF68D7"/>
    <w:rsid w:val="4D4224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E7859A-E726-41D3-9604-E879B4C0BB4F}">
  <ds:schemaRefs/>
</ds:datastoreItem>
</file>

<file path=docProps/app.xml><?xml version="1.0" encoding="utf-8"?>
<Properties xmlns="http://schemas.openxmlformats.org/officeDocument/2006/extended-properties" xmlns:vt="http://schemas.openxmlformats.org/officeDocument/2006/docPropsVTypes">
  <Template>Normal</Template>
  <Pages>5</Pages>
  <Words>2764</Words>
  <Characters>2856</Characters>
  <Lines>20</Lines>
  <Paragraphs>5</Paragraphs>
  <TotalTime>1</TotalTime>
  <ScaleCrop>false</ScaleCrop>
  <LinksUpToDate>false</LinksUpToDate>
  <CharactersWithSpaces>2857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2017-05-31T07:09:00Z</dcterms:created>
  <dc:creator>user</dc:creator>
  <cp:lastModifiedBy>微信用户</cp:lastModifiedBy>
  <cp:lastPrinted>2017-05-27T06:43:00Z</cp:lastPrinted>
  <dcterms:modified xsi:type="dcterms:W3CDTF">2024-05-24T03:19:33Z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D510D1B36B174DE4ACC80FE7C7511223_12</vt:lpwstr>
  </property>
</Properties>
</file>