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CED7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sz w:val="44"/>
          <w:szCs w:val="44"/>
          <w:lang w:val="en-US" w:eastAsia="zh-CN"/>
        </w:rPr>
        <w:t>北京市药品领域行政检查裁量基准》</w:t>
      </w:r>
    </w:p>
    <w:p w14:paraId="4FA5404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46F26D56">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3A9086C0">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为减少执法人员实施行政检查过程中的主观因素，确保行政检查符合法律、法规、规章和标准规范的要求，根据现行有效的药品、医疗器械、化妆品法律、法规、规章、</w:t>
      </w:r>
      <w:r>
        <w:rPr>
          <w:rFonts w:hint="eastAsia" w:ascii="仿宋_GB2312" w:hAnsi="仿宋_GB2312" w:eastAsia="仿宋_GB2312" w:cs="仿宋_GB2312"/>
          <w:sz w:val="32"/>
          <w:szCs w:val="32"/>
        </w:rPr>
        <w:t>《关于印发〈关于进一步规范行政裁量权基准制定和管理工作的实施意见〉的通知》（京</w:t>
      </w:r>
      <w:r>
        <w:rPr>
          <w:rFonts w:hint="eastAsia" w:ascii="仿宋_GB2312" w:hAnsi="仿宋_GB2312" w:eastAsia="仿宋_GB2312" w:cs="仿宋_GB2312"/>
          <w:sz w:val="32"/>
          <w:szCs w:val="32"/>
          <w:lang w:val="en-US" w:eastAsia="zh-CN"/>
        </w:rPr>
        <w:t>依法行政办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等规定，制定本《基准》。</w:t>
      </w:r>
    </w:p>
    <w:p w14:paraId="541E100B">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 xml:space="preserve"> 本市各级承担药品领域（包含药品、医疗器械、化妆品，下同）行政检查职责的部门，在开展药品领域行政检查时，适用本《基准》。</w:t>
      </w:r>
    </w:p>
    <w:p w14:paraId="3A638228">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本《基准》结合已制定的北京市药品领域（包括药品、医疗器械、化妆品，下同）行政检查单，梳理汇总了行政检查事项的检查对象、检查内容、检查方式、检查标准、检查频次。法律、法规、规章中对监管对象有相关规定，本《基准》未包含的，以及本《基准》实施过程中，法律、法规、规章新颁、修改的，本市各级承担药品领域行政检查职责的部门应当依据法律、法规、规章规定进行行政检查。</w:t>
      </w:r>
    </w:p>
    <w:p w14:paraId="59F50A71">
      <w:pPr>
        <w:numPr>
          <w:ilvl w:val="0"/>
          <w:numId w:val="0"/>
        </w:num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《基准》目录</w:t>
      </w:r>
    </w:p>
    <w:p w14:paraId="128F78FF">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一、药品生产企业行政检查裁量基准</w:t>
      </w:r>
    </w:p>
    <w:p w14:paraId="7D08B91D">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二、医疗器械生产企业（市级）行政检查裁量基准</w:t>
      </w:r>
    </w:p>
    <w:p w14:paraId="79396012">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三、医疗器械生产企业（区级）行政检查裁量基准</w:t>
      </w:r>
    </w:p>
    <w:p w14:paraId="3ABBD944">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四、化妆品生产企业行政检查裁量基准</w:t>
      </w:r>
    </w:p>
    <w:p w14:paraId="3B335CB8">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五、化妆品注册人备案人行政检查裁量基准</w:t>
      </w:r>
    </w:p>
    <w:p w14:paraId="7AE77538">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六、药品批发企业行政检查裁量基准</w:t>
      </w:r>
    </w:p>
    <w:p w14:paraId="6B1C4D5D">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七、药品零售企业行政检查裁量基准</w:t>
      </w:r>
    </w:p>
    <w:p w14:paraId="0D82935F">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八、医疗器械经营企业行政检查裁量基准</w:t>
      </w:r>
    </w:p>
    <w:p w14:paraId="7CBF83EE">
      <w:pPr>
        <w:pStyle w:val="7"/>
        <w:rPr>
          <w:rFonts w:hint="default"/>
          <w:lang w:val="en-US" w:eastAsia="zh-CN"/>
        </w:rPr>
      </w:pPr>
      <w:r>
        <w:rPr>
          <w:rFonts w:hint="eastAsia" w:ascii="仿宋_GB2312" w:hAnsi="仿宋_GB2312" w:eastAsia="仿宋_GB2312" w:cs="仿宋_GB2312"/>
          <w:sz w:val="32"/>
          <w:szCs w:val="32"/>
          <w:lang w:val="en-US" w:eastAsia="zh-CN"/>
        </w:rPr>
        <w:t>九、化妆品经营者行政检查裁量基准</w:t>
      </w:r>
    </w:p>
    <w:p w14:paraId="034851D8">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十、药品网络交易服务第三方平台行政检查裁量基准</w:t>
      </w:r>
    </w:p>
    <w:p w14:paraId="5D51696E">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十一、医疗器械网络交易服务第三方平台行政检查裁量基准</w:t>
      </w:r>
    </w:p>
    <w:p w14:paraId="0DF14E1A">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十二、化妆品电子商务平台行政检查裁量基准</w:t>
      </w:r>
    </w:p>
    <w:p w14:paraId="1BB71F20">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十三、医疗器械网络销售企业行政检查裁量基准</w:t>
      </w:r>
    </w:p>
    <w:p w14:paraId="6C1F949F">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十四、医疗机构制剂室行政检查裁量基准</w:t>
      </w:r>
    </w:p>
    <w:p w14:paraId="77087FBE">
      <w:pPr>
        <w:pStyle w:val="7"/>
        <w:rPr>
          <w:rFonts w:hint="default"/>
          <w:lang w:val="en-US" w:eastAsia="zh-CN"/>
        </w:rPr>
      </w:pPr>
    </w:p>
    <w:p w14:paraId="12C59A37">
      <w:pPr>
        <w:numPr>
          <w:ilvl w:val="0"/>
          <w:numId w:val="0"/>
        </w:numPr>
        <w:ind w:firstLine="640" w:firstLineChars="200"/>
        <w:jc w:val="both"/>
        <w:rPr>
          <w:rFonts w:hint="default" w:ascii="仿宋_GB2312" w:hAnsi="仿宋_GB2312" w:eastAsia="仿宋_GB2312" w:cs="仿宋_GB2312"/>
          <w:sz w:val="32"/>
          <w:szCs w:val="32"/>
          <w:lang w:val="en-US" w:eastAsia="zh-CN"/>
        </w:rPr>
      </w:pPr>
    </w:p>
    <w:p w14:paraId="4FE4190F">
      <w:pPr>
        <w:numPr>
          <w:ilvl w:val="0"/>
          <w:numId w:val="0"/>
        </w:numPr>
        <w:ind w:firstLine="640" w:firstLineChars="200"/>
        <w:jc w:val="both"/>
        <w:rPr>
          <w:rFonts w:hint="default" w:ascii="仿宋_GB2312" w:hAnsi="仿宋_GB2312" w:eastAsia="仿宋_GB2312" w:cs="仿宋_GB2312"/>
          <w:sz w:val="32"/>
          <w:szCs w:val="32"/>
          <w:lang w:val="en-US" w:eastAsia="zh-CN"/>
        </w:rPr>
      </w:pPr>
    </w:p>
    <w:p w14:paraId="7E5B1246">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07826A09">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73976E38">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68D5574E">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1EC79C4C">
      <w:pPr>
        <w:numPr>
          <w:ilvl w:val="0"/>
          <w:numId w:val="0"/>
        </w:numPr>
        <w:jc w:val="both"/>
        <w:rPr>
          <w:rFonts w:hint="eastAsia" w:ascii="仿宋_GB2312" w:hAnsi="仿宋_GB2312" w:eastAsia="仿宋_GB2312" w:cs="仿宋_GB2312"/>
          <w:sz w:val="32"/>
          <w:szCs w:val="32"/>
          <w:lang w:val="en-US" w:eastAsia="zh-CN"/>
        </w:rPr>
      </w:pPr>
    </w:p>
    <w:p w14:paraId="6AC6CCC1">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4AE7FF75">
      <w:pPr>
        <w:numPr>
          <w:ilvl w:val="0"/>
          <w:numId w:val="0"/>
        </w:num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裁量基准</w:t>
      </w:r>
    </w:p>
    <w:p w14:paraId="25A1BCC0">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药品生产企业行政检查裁量基准</w:t>
      </w:r>
    </w:p>
    <w:p w14:paraId="662FBD7D">
      <w:pPr>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第一部分：</w:t>
      </w:r>
      <w:r>
        <w:rPr>
          <w:rFonts w:hint="eastAsia" w:ascii="黑体" w:hAnsi="黑体" w:eastAsia="黑体" w:cs="黑体"/>
          <w:sz w:val="32"/>
          <w:szCs w:val="32"/>
          <w:lang w:val="en-US" w:eastAsia="zh-CN"/>
        </w:rPr>
        <w:t>行政检查单</w:t>
      </w:r>
    </w:p>
    <w:tbl>
      <w:tblPr>
        <w:tblStyle w:val="8"/>
        <w:tblW w:w="5054" w:type="pct"/>
        <w:tblInd w:w="-37" w:type="dxa"/>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73"/>
        <w:gridCol w:w="1698"/>
        <w:gridCol w:w="2008"/>
        <w:gridCol w:w="1940"/>
        <w:gridCol w:w="945"/>
      </w:tblGrid>
      <w:tr w14:paraId="4D9C66E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5"/>
            <w:tcBorders>
              <w:top w:val="single" w:color="CFCECE" w:sz="6" w:space="0"/>
              <w:left w:val="single" w:color="CFCECE" w:sz="6" w:space="0"/>
              <w:bottom w:val="single" w:color="CFCECE" w:sz="6" w:space="0"/>
              <w:right w:val="single" w:color="CFCECE" w:sz="6" w:space="0"/>
            </w:tcBorders>
            <w:shd w:val="clear" w:color="auto" w:fill="FFFFFF"/>
            <w:tcMar>
              <w:left w:w="60" w:type="dxa"/>
            </w:tcMar>
            <w:vAlign w:val="center"/>
          </w:tcPr>
          <w:p w14:paraId="3E87CFA9">
            <w:pPr>
              <w:keepNext w:val="0"/>
              <w:keepLines w:val="0"/>
              <w:widowControl/>
              <w:suppressLineNumbers w:val="0"/>
              <w:wordWrap w:val="0"/>
              <w:spacing w:line="900" w:lineRule="atLeast"/>
              <w:jc w:val="center"/>
              <w:rPr>
                <w:rFonts w:hint="default" w:ascii="����" w:hAnsi="����" w:eastAsia="����" w:cs="����"/>
                <w:color w:val="000000"/>
                <w:kern w:val="0"/>
                <w:sz w:val="40"/>
                <w:szCs w:val="40"/>
              </w:rPr>
            </w:pPr>
            <w:r>
              <w:rPr>
                <w:rFonts w:hint="default" w:ascii="����" w:hAnsi="����" w:eastAsia="����" w:cs="����"/>
                <w:color w:val="000000"/>
                <w:kern w:val="0"/>
                <w:sz w:val="40"/>
                <w:szCs w:val="40"/>
              </w:rPr>
              <w:t>药品生产</w:t>
            </w:r>
            <w:r>
              <w:rPr>
                <w:rFonts w:hint="eastAsia" w:ascii="����" w:hAnsi="����" w:eastAsia="����" w:cs="����"/>
                <w:color w:val="000000"/>
                <w:kern w:val="0"/>
                <w:sz w:val="40"/>
                <w:szCs w:val="40"/>
                <w:lang w:val="en-US" w:eastAsia="zh-CN"/>
              </w:rPr>
              <w:t>企业行政</w:t>
            </w:r>
            <w:r>
              <w:rPr>
                <w:rFonts w:hint="default" w:ascii="����" w:hAnsi="����" w:eastAsia="����" w:cs="����"/>
                <w:color w:val="000000"/>
                <w:kern w:val="0"/>
                <w:sz w:val="40"/>
                <w:szCs w:val="40"/>
              </w:rPr>
              <w:t>检查单</w:t>
            </w:r>
            <w:r>
              <w:rPr>
                <w:rFonts w:hint="default" w:ascii="����" w:hAnsi="����" w:eastAsia="����" w:cs="����"/>
                <w:color w:val="000000"/>
                <w:kern w:val="0"/>
                <w:sz w:val="40"/>
                <w:szCs w:val="40"/>
              </w:rPr>
              <w:br w:type="textWrapping"/>
            </w:r>
            <w:r>
              <w:rPr>
                <w:rFonts w:hint="default" w:ascii="����" w:hAnsi="����" w:eastAsia="����" w:cs="����"/>
                <w:color w:val="000000"/>
                <w:kern w:val="0"/>
                <w:sz w:val="22"/>
                <w:szCs w:val="22"/>
              </w:rPr>
              <w:t>检查时间:      年     月    日      时    分——    时    分</w:t>
            </w:r>
            <w:r>
              <w:rPr>
                <w:rFonts w:hint="eastAsia" w:ascii="����" w:hAnsi="����" w:eastAsia="����" w:cs="����"/>
                <w:color w:val="000000"/>
                <w:kern w:val="0"/>
                <w:sz w:val="22"/>
                <w:szCs w:val="22"/>
                <w:lang w:val="en-US" w:eastAsia="zh-CN"/>
              </w:rPr>
              <w:t xml:space="preserve">  </w:t>
            </w:r>
            <w:r>
              <w:rPr>
                <w:rFonts w:hint="default" w:ascii="����" w:hAnsi="����" w:eastAsia="����" w:cs="����"/>
                <w:color w:val="000000"/>
                <w:kern w:val="0"/>
                <w:sz w:val="22"/>
                <w:szCs w:val="22"/>
              </w:rPr>
              <w:t>检查单号:</w:t>
            </w:r>
            <w:r>
              <w:rPr>
                <w:rFonts w:hint="default" w:ascii="����" w:hAnsi="����" w:eastAsia="����" w:cs="����"/>
                <w:color w:val="000000"/>
                <w:kern w:val="0"/>
                <w:sz w:val="40"/>
                <w:szCs w:val="40"/>
              </w:rPr>
              <w:t> </w:t>
            </w:r>
          </w:p>
        </w:tc>
      </w:tr>
      <w:tr w14:paraId="6FBDAB6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restart"/>
            <w:tcBorders>
              <w:top w:val="nil"/>
              <w:left w:val="single" w:color="CFCECE" w:sz="6" w:space="0"/>
              <w:bottom w:val="single" w:color="CFCECE" w:sz="6" w:space="0"/>
              <w:right w:val="single" w:color="CFCECE" w:sz="6" w:space="0"/>
            </w:tcBorders>
            <w:shd w:val="clear" w:color="auto" w:fill="FFFFFF"/>
            <w:tcMar>
              <w:left w:w="60" w:type="dxa"/>
            </w:tcMar>
            <w:vAlign w:val="center"/>
          </w:tcPr>
          <w:p w14:paraId="51AC18E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检查对象</w:t>
            </w: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0509CBD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统一社会信用代码</w:t>
            </w:r>
          </w:p>
        </w:tc>
        <w:tc>
          <w:tcPr>
            <w:tcW w:w="2888" w:type="pct"/>
            <w:gridSpan w:val="3"/>
            <w:tcBorders>
              <w:top w:val="nil"/>
              <w:left w:val="nil"/>
              <w:bottom w:val="single" w:color="CFCECE" w:sz="6" w:space="0"/>
              <w:right w:val="single" w:color="CFCECE" w:sz="6" w:space="0"/>
            </w:tcBorders>
            <w:shd w:val="clear" w:color="auto" w:fill="FFFFFF"/>
            <w:tcMar>
              <w:left w:w="60" w:type="dxa"/>
            </w:tcMar>
            <w:vAlign w:val="center"/>
          </w:tcPr>
          <w:p w14:paraId="492205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BEC4F7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5D8B10A2">
            <w:pPr>
              <w:rPr>
                <w:rFonts w:hint="default" w:ascii="Times New Roman" w:hAnsi="Times New Roman" w:cs="Times New Roman"/>
                <w:sz w:val="20"/>
                <w:szCs w:val="20"/>
              </w:rPr>
            </w:pP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3AD0DBC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名称</w:t>
            </w:r>
          </w:p>
        </w:tc>
        <w:tc>
          <w:tcPr>
            <w:tcW w:w="2888" w:type="pct"/>
            <w:gridSpan w:val="3"/>
            <w:tcBorders>
              <w:top w:val="nil"/>
              <w:left w:val="nil"/>
              <w:bottom w:val="single" w:color="CFCECE" w:sz="6" w:space="0"/>
              <w:right w:val="single" w:color="CFCECE" w:sz="6" w:space="0"/>
            </w:tcBorders>
            <w:shd w:val="clear" w:color="auto" w:fill="FFFFFF"/>
            <w:tcMar>
              <w:left w:w="60" w:type="dxa"/>
            </w:tcMar>
            <w:vAlign w:val="center"/>
          </w:tcPr>
          <w:p w14:paraId="2E316F5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D14395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06A8E944">
            <w:pPr>
              <w:rPr>
                <w:rFonts w:hint="default" w:ascii="Times New Roman" w:hAnsi="Times New Roman" w:cs="Times New Roman"/>
                <w:sz w:val="20"/>
                <w:szCs w:val="20"/>
              </w:rPr>
            </w:pP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1298792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类型</w:t>
            </w:r>
          </w:p>
        </w:tc>
        <w:tc>
          <w:tcPr>
            <w:tcW w:w="2888" w:type="pct"/>
            <w:gridSpan w:val="3"/>
            <w:tcBorders>
              <w:top w:val="nil"/>
              <w:left w:val="nil"/>
              <w:bottom w:val="single" w:color="CFCECE" w:sz="6" w:space="0"/>
              <w:right w:val="single" w:color="CFCECE" w:sz="6" w:space="0"/>
            </w:tcBorders>
            <w:shd w:val="clear" w:color="auto" w:fill="FFFFFF"/>
            <w:tcMar>
              <w:left w:w="60" w:type="dxa"/>
            </w:tcMar>
            <w:vAlign w:val="center"/>
          </w:tcPr>
          <w:p w14:paraId="79901AB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F76935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18F825C0">
            <w:pPr>
              <w:rPr>
                <w:rFonts w:hint="default" w:ascii="Times New Roman" w:hAnsi="Times New Roman" w:cs="Times New Roman"/>
                <w:sz w:val="20"/>
                <w:szCs w:val="20"/>
              </w:rPr>
            </w:pP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4732E19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法定代表人</w:t>
            </w:r>
          </w:p>
        </w:tc>
        <w:tc>
          <w:tcPr>
            <w:tcW w:w="2888" w:type="pct"/>
            <w:gridSpan w:val="3"/>
            <w:tcBorders>
              <w:top w:val="nil"/>
              <w:left w:val="nil"/>
              <w:bottom w:val="single" w:color="CFCECE" w:sz="6" w:space="0"/>
              <w:right w:val="single" w:color="CFCECE" w:sz="6" w:space="0"/>
            </w:tcBorders>
            <w:shd w:val="clear" w:color="auto" w:fill="FFFFFF"/>
            <w:tcMar>
              <w:left w:w="60" w:type="dxa"/>
            </w:tcMar>
            <w:vAlign w:val="center"/>
          </w:tcPr>
          <w:p w14:paraId="2A8E032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2815C4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007220D4">
            <w:pPr>
              <w:rPr>
                <w:rFonts w:hint="default" w:ascii="Times New Roman" w:hAnsi="Times New Roman" w:cs="Times New Roman"/>
                <w:sz w:val="20"/>
                <w:szCs w:val="20"/>
              </w:rPr>
            </w:pP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640E76B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住所或地址</w:t>
            </w:r>
          </w:p>
        </w:tc>
        <w:tc>
          <w:tcPr>
            <w:tcW w:w="2888" w:type="pct"/>
            <w:gridSpan w:val="3"/>
            <w:tcBorders>
              <w:top w:val="nil"/>
              <w:left w:val="nil"/>
              <w:bottom w:val="single" w:color="CFCECE" w:sz="6" w:space="0"/>
              <w:right w:val="single" w:color="CFCECE" w:sz="6" w:space="0"/>
            </w:tcBorders>
            <w:shd w:val="clear" w:color="auto" w:fill="FFFFFF"/>
            <w:tcMar>
              <w:left w:w="60" w:type="dxa"/>
            </w:tcMar>
            <w:vAlign w:val="center"/>
          </w:tcPr>
          <w:p w14:paraId="7996B76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908606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03AA5756">
            <w:pPr>
              <w:rPr>
                <w:rFonts w:hint="default" w:ascii="Times New Roman" w:hAnsi="Times New Roman" w:cs="Times New Roman"/>
                <w:sz w:val="20"/>
                <w:szCs w:val="20"/>
              </w:rPr>
            </w:pP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12AB304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联系方式</w:t>
            </w:r>
          </w:p>
        </w:tc>
        <w:tc>
          <w:tcPr>
            <w:tcW w:w="2888" w:type="pct"/>
            <w:gridSpan w:val="3"/>
            <w:tcBorders>
              <w:top w:val="nil"/>
              <w:left w:val="nil"/>
              <w:bottom w:val="single" w:color="CFCECE" w:sz="6" w:space="0"/>
              <w:right w:val="single" w:color="CFCECE" w:sz="6" w:space="0"/>
            </w:tcBorders>
            <w:shd w:val="clear" w:color="auto" w:fill="FFFFFF"/>
            <w:tcMar>
              <w:left w:w="60" w:type="dxa"/>
            </w:tcMar>
            <w:vAlign w:val="center"/>
          </w:tcPr>
          <w:p w14:paraId="6DD60CA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ABCE36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4650671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检查地点</w:t>
            </w:r>
          </w:p>
        </w:tc>
        <w:tc>
          <w:tcPr>
            <w:tcW w:w="3892" w:type="pct"/>
            <w:gridSpan w:val="4"/>
            <w:tcBorders>
              <w:top w:val="nil"/>
              <w:left w:val="nil"/>
              <w:bottom w:val="single" w:color="CFCECE" w:sz="6" w:space="0"/>
              <w:right w:val="single" w:color="CFCECE" w:sz="6" w:space="0"/>
            </w:tcBorders>
            <w:shd w:val="clear" w:color="auto" w:fill="FFFFFF"/>
            <w:tcMar>
              <w:left w:w="60" w:type="dxa"/>
            </w:tcMar>
            <w:vAlign w:val="center"/>
          </w:tcPr>
          <w:p w14:paraId="299B85C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6F3972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78D95F0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通知当事人到场情况</w:t>
            </w:r>
          </w:p>
        </w:tc>
        <w:tc>
          <w:tcPr>
            <w:tcW w:w="3892" w:type="pct"/>
            <w:gridSpan w:val="4"/>
            <w:tcBorders>
              <w:top w:val="nil"/>
              <w:left w:val="nil"/>
              <w:bottom w:val="single" w:color="CFCECE" w:sz="6" w:space="0"/>
              <w:right w:val="single" w:color="CFCECE" w:sz="6" w:space="0"/>
            </w:tcBorders>
            <w:shd w:val="clear" w:color="auto" w:fill="FFFFFF"/>
            <w:tcMar>
              <w:left w:w="60" w:type="dxa"/>
            </w:tcMar>
            <w:vAlign w:val="center"/>
          </w:tcPr>
          <w:p w14:paraId="4C22E6D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998946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5"/>
            <w:tcBorders>
              <w:top w:val="nil"/>
              <w:left w:val="single" w:color="CFCECE" w:sz="6" w:space="0"/>
              <w:bottom w:val="single" w:color="CFCECE" w:sz="6" w:space="0"/>
              <w:right w:val="single" w:color="CFCECE" w:sz="6" w:space="0"/>
            </w:tcBorders>
            <w:shd w:val="clear" w:color="auto" w:fill="FFFFFF"/>
            <w:tcMar>
              <w:left w:w="60" w:type="dxa"/>
            </w:tcMar>
            <w:vAlign w:val="center"/>
          </w:tcPr>
          <w:p w14:paraId="17F8CE9C">
            <w:pPr>
              <w:keepNext w:val="0"/>
              <w:keepLines w:val="0"/>
              <w:widowControl/>
              <w:suppressLineNumbers w:val="0"/>
              <w:wordWrap w:val="0"/>
              <w:spacing w:line="45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检查人员：我们是</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的执法人员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，现向你出示我们的执法证件，你是否看清楚?</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当事人：口是       口否</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当事人：口申请    口不申请 </w:t>
            </w:r>
          </w:p>
        </w:tc>
      </w:tr>
      <w:tr w14:paraId="61C02C7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00" w:type="pct"/>
            <w:gridSpan w:val="5"/>
            <w:tcBorders>
              <w:top w:val="nil"/>
              <w:left w:val="single" w:color="CFCECE" w:sz="6" w:space="0"/>
              <w:bottom w:val="single" w:color="CFCECE" w:sz="6" w:space="0"/>
              <w:right w:val="single" w:color="CFCECE" w:sz="6" w:space="0"/>
            </w:tcBorders>
            <w:shd w:val="clear" w:color="auto" w:fill="FFFFFF"/>
            <w:tcMar>
              <w:left w:w="60" w:type="dxa"/>
            </w:tcMar>
            <w:vAlign w:val="center"/>
          </w:tcPr>
          <w:p w14:paraId="361D0A38">
            <w:pPr>
              <w:keepNext w:val="0"/>
              <w:keepLines w:val="0"/>
              <w:widowControl/>
              <w:suppressLineNumbers w:val="0"/>
              <w:wordWrap w:val="0"/>
              <w:spacing w:line="900" w:lineRule="atLeast"/>
              <w:jc w:val="center"/>
              <w:rPr>
                <w:rFonts w:hint="default" w:ascii="����" w:hAnsi="����" w:eastAsia="����" w:cs="����"/>
                <w:color w:val="000000"/>
                <w:kern w:val="0"/>
                <w:sz w:val="30"/>
                <w:szCs w:val="30"/>
              </w:rPr>
            </w:pPr>
            <w:r>
              <w:rPr>
                <w:rFonts w:hint="default" w:ascii="����" w:hAnsi="����" w:eastAsia="����" w:cs="����"/>
                <w:color w:val="000000"/>
                <w:kern w:val="0"/>
                <w:sz w:val="30"/>
                <w:szCs w:val="30"/>
              </w:rPr>
              <w:t>检查事项、内容、方法及结果</w:t>
            </w:r>
          </w:p>
        </w:tc>
      </w:tr>
      <w:tr w14:paraId="320A95C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08CCF97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序号</w:t>
            </w:r>
          </w:p>
        </w:tc>
        <w:tc>
          <w:tcPr>
            <w:tcW w:w="1003" w:type="pct"/>
            <w:tcBorders>
              <w:top w:val="nil"/>
              <w:left w:val="nil"/>
              <w:bottom w:val="single" w:color="CFCECE" w:sz="6" w:space="0"/>
              <w:right w:val="single" w:color="CFCECE" w:sz="6" w:space="0"/>
            </w:tcBorders>
            <w:shd w:val="clear" w:color="auto" w:fill="FFFFFF"/>
            <w:tcMar>
              <w:left w:w="60" w:type="dxa"/>
            </w:tcMar>
            <w:vAlign w:val="center"/>
          </w:tcPr>
          <w:p w14:paraId="61FE5C2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检查内容</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83246D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检查方式</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EFD6A8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检查结果</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F8EE23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备注</w:t>
            </w:r>
          </w:p>
          <w:p w14:paraId="706D882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D04C6A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4B2A417">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576454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调查是否存在未取得《药品生产许可证》生产药品的行为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9AAA85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D69746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3789B6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2AF3CE0">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A2BF7E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DA9572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4A311A8">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查看《药品生产许可证》是否失效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E03FB8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4A3CF6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4A4303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B5A80F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0CEEA5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DFFB1C5">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B5EB6B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核对本次检查生产场地的地址及范围是否与实际一致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2DE9DD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F54954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6C5CC6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A61E4C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0032BE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7EC501E">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F231EB7">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核实是否按照规定办理《药品生产许可证》许可变更事项手续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34D7AF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D48F30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CBEA35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03DA42A">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1AA8D3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0FE9E6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B447D07">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核实是否按照规定办理《药品生产许可证》登记变更事项手续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B63A81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6C3CF83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77280B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599074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9C4718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9142838">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0E3DD34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调查企业是否存在对编造生产、检验记录的行为（除疫苗外的药品）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7B0A7C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8173F4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0188EB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61B7BA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FB3D49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FB3E369">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03BFEC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企业是否存在提供虚假资料或者样品获取《生物制品批签发合格证》的行为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D2420D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23FF52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D0B450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5F7F42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746762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0C1D29B">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622174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检查是否存在骗取药品生产许可的行为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215B44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CB83F8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9347AB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AB32C0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AD6486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DC13B86">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BC1D67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检查是否存在伪造《生物制品批签发合格证》的行为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B67DC9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576084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F1127D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437E48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A14DB6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BB756A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4761C5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检查是否存在伪造《中药保护品种证书》及有关证明文件生产中药保护品种的行为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B89851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52CD01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FA8816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4CD45E0">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F17D48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5F1B74E">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C14A32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检查是否存在使用采取欺骗手段取得的药品批准证明文件生产药品的行为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C920C2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口查验证件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77A6BE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C498BF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95313E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DCCD62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A4B3A95">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43E1855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检查是否存在未遵守药品生产质量管理规范的行为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6E3493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0E8EB5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EEBBFE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C400B24">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6CC800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B247823">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4E101F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检查持有人是否存在未遵守药物警戒质量管理规范的行为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306D9A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D92D1A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E052B1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E9C634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0A30CDA">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6E2260E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检查是否存在违反《药品管理法》规定聘用人员的行为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33D73F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B76EA1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902CE6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5D0302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657ECE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C324B3A">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1A5887D5">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检查是否</w:t>
            </w:r>
            <w:r>
              <w:rPr>
                <w:rFonts w:hint="eastAsia" w:ascii="����" w:hAnsi="����" w:eastAsia="����" w:cs="����"/>
                <w:color w:val="000000"/>
                <w:kern w:val="0"/>
                <w:sz w:val="18"/>
                <w:szCs w:val="18"/>
                <w:lang w:eastAsia="zh-CN"/>
              </w:rPr>
              <w:t>存在未</w:t>
            </w:r>
            <w:r>
              <w:rPr>
                <w:rFonts w:hint="default" w:ascii="����" w:hAnsi="����" w:eastAsia="����" w:cs="����"/>
                <w:color w:val="000000"/>
                <w:kern w:val="0"/>
                <w:sz w:val="18"/>
                <w:szCs w:val="18"/>
              </w:rPr>
              <w:t>按照规定每年对直接接触药品的工作人员进行健康检查并建立健康档案</w:t>
            </w:r>
            <w:r>
              <w:rPr>
                <w:rFonts w:hint="eastAsia" w:ascii="����" w:hAnsi="����" w:eastAsia="����" w:cs="����"/>
                <w:color w:val="000000"/>
                <w:kern w:val="0"/>
                <w:sz w:val="18"/>
                <w:szCs w:val="18"/>
                <w:lang w:eastAsia="zh-CN"/>
              </w:rPr>
              <w:t>的行为</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711A6BA">
            <w:pPr>
              <w:keepNext w:val="0"/>
              <w:keepLines w:val="0"/>
              <w:widowControl/>
              <w:suppressLineNumbers w:val="0"/>
              <w:wordWrap w:val="0"/>
              <w:spacing w:line="300" w:lineRule="atLeast"/>
              <w:ind w:left="0" w:leftChars="0" w:right="0" w:rightChars="0"/>
              <w:jc w:val="center"/>
              <w:rPr>
                <w:rFonts w:hint="eastAsia"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EEDCA4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9F531A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05CA72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6E0D78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A46EAF9">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162DBD44">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检查是否存在在经药品监督管理部门核准的地址以外的场所储存药品的行为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B2AAB5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4292A9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248B23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87853E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68A1C8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E5F2226">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BD75D58">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检查是否存在未在药品说明书规定的低温、冷藏条件下储存药品 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A193F9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08A358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2CA901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C2E817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014343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8014C3D">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72DABBE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检查是否存在伪造、变造、出租、出借、非法买卖许可证的行为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E9F8AE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7403CA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F15928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7CC3754">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DBD184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2BFE0F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95A3CAD">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检查是否知道或者应当知道他人从事无证生产、经营药品行为而为其提供药品的行为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BAB23C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49DDB71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336AE2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A7D6C7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8FE3D0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EDCB59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E30354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检查是否存在未取得药品批准证明文件生产、进口药品的行为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0DB263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8335BA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183BFC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18C5A5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30893D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DCC03F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5FDCF8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检查是否存在擅自生产毒性药品的行为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AE2C09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32AC72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5F9F2F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1C905B3">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54AE4C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50C0371">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A52ED85">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检查是否存在生产（包括配制）假药的行为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2F02B9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B4CA8A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EA6122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6DD376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B692C6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B18304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3281CF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检查是否存在生产（包括配制）劣药的行为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31DD54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D24462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FFF6FA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7B110B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ACB474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BC52958">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C76455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检查是否存在生产的药品包装、标签、说明书不符合规定的行为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0EF7B6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0F7341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C76D3E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54E9F9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11A00E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9D82A93">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2649A45">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检查是否存在使用未经审评审批的原料药生产药品的行为</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2910B4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C565B5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66FCC7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FEFFD0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9BA021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B9F5280">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检查是否存在生产国务院药品监督管理部门禁止使用的药品的行为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70E587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49E668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661870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8EA0C8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EB647D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D6BEAB5">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DB71CB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检查是否存在使用未经审评的直接接触药品的包装材料或者容器生产药品的行为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FC9147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F3A734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171B4F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910D49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78A22D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82EDCF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8913464">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检查药品包装是否</w:t>
            </w:r>
            <w:r>
              <w:rPr>
                <w:rFonts w:hint="eastAsia" w:ascii="����" w:hAnsi="����" w:eastAsia="����" w:cs="����"/>
                <w:color w:val="000000"/>
                <w:kern w:val="0"/>
                <w:sz w:val="18"/>
                <w:szCs w:val="18"/>
                <w:lang w:eastAsia="zh-CN"/>
              </w:rPr>
              <w:t>存在未</w:t>
            </w:r>
            <w:r>
              <w:rPr>
                <w:rFonts w:hint="default" w:ascii="����" w:hAnsi="����" w:eastAsia="����" w:cs="����"/>
                <w:color w:val="000000"/>
                <w:kern w:val="0"/>
                <w:sz w:val="18"/>
                <w:szCs w:val="18"/>
              </w:rPr>
              <w:t>按照规定印有、贴有标签或者附有说明书或标签、说明书未按照规定注明相关信息或印有规定标志</w:t>
            </w:r>
            <w:r>
              <w:rPr>
                <w:rFonts w:hint="eastAsia" w:ascii="����" w:hAnsi="����" w:eastAsia="����" w:cs="����"/>
                <w:color w:val="000000"/>
                <w:kern w:val="0"/>
                <w:sz w:val="18"/>
                <w:szCs w:val="18"/>
                <w:lang w:eastAsia="zh-CN"/>
              </w:rPr>
              <w:t>的行为</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E88BC41">
            <w:pPr>
              <w:keepNext w:val="0"/>
              <w:keepLines w:val="0"/>
              <w:widowControl/>
              <w:suppressLineNumbers w:val="0"/>
              <w:wordWrap w:val="0"/>
              <w:spacing w:line="300" w:lineRule="atLeast"/>
              <w:ind w:left="0" w:leftChars="0" w:right="0" w:rightChars="0"/>
              <w:jc w:val="center"/>
              <w:rPr>
                <w:rFonts w:hint="eastAsia"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6F0044D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BB8EF7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5B50C4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51706D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A524037">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B979660">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检查是否存在未经批准在药品生产过程中进行重大变更的行为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3C7DFA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E02E7F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2098E5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B5CA8D5">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12BBB3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8E69DFB">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F01207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检查是否存在未按照规定对药品生产过程中的变更进行备案或者报告的行为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EEA847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AC79C4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EC6212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D92F8B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E0A81C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B6440D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0DA1A7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检查是否存在未经批准生产蛋白同化制剂、肽类激素、未按规定渠道供应蛋白同化制剂、肽类激素的行为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0E1FE3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465611F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7A638E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199768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84324F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28C3EF8">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3C6A186">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检查是否存在擅自仿制中药保护品种的行为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B73C46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D244F8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6033C3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C09B9A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A7FA23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9D6EB7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E46808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检查是否存在使用未经核准的标签、说明书的行为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6931DE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34F6DB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144EC6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51F064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4C80CB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756B6CC">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2EC0A5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药品上市许可持有人、药品生产企业是否按照规定对列入国家实施停产报告的短缺药品清单的药品进行停产报告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A18307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440F39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870999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674A09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B6BFB4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ACFCB58">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52667B8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检查是否存在未对其购销人员进行药品相关知识培训并建立培训档案的行为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D39BF3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A7F66E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3093A3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26FD593">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ACF757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093757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9061F5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检查是否未按照规定留存有关资料、销售凭证的行为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DB4DA7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4D7BF7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2A50A9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E85C7F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2CA598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F2361F5">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4ABAF3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检查是否未对药品销售人员销售行为作出具体规定的行为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6D5A55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1F8BE3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46C03F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DF06B23">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1BFBA8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E343569">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7C0A3B8">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检查是否存在未在药品说明书规定的低温、冷藏条件下运输药品的行为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F05C86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00FE47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6C67F2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934B5E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DEA242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0A3F9F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5C2173D">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检查是否存在销售药品时未开具销售凭证的行为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E2600D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6D4DF67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711C8C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BED40C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3F1AB3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5714AD9">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0A55A89">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检查是否存在采用邮售、互联网交易等方式直接向公众销售处方药的行为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323052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6844B0D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7A93F3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30FC60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607A66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9571F43">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A6A369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检查是否存在以展示会、博览会、交易会、订货会、产品宣传会等方式现货销售药品的行为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81B2DD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3067DC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C76437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442F8A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7CAD96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3BF191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B143EB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检查是否存在以搭售、买药品赠药品、买商品赠药品等方式向公众赠送处方药或者甲类非处方药的行为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3706904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684934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4B0E6E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9B86CC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65C131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F88FE21">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073FCB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调查企业是否存在销售本企业受委托生产的或者他人生产的药品的行为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53396A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E62102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D7E3AA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8BBA4C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D864A4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E5B03F9">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99B391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检查持有人是否存在未制定药品上市后风险管理计划的行为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4B5CEE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DB4EC7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D5378D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0B844C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AC1AF2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C142C73">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465072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检查持有人是否存在未按照规定开展药品上市后研究或者上市后评价的行为</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0ED8BC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4E5701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0D92D7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E46702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06F1A2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A87524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3E5B17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检查持有人是否存在省、自治区、直辖市人民政府药品监督管理部门责令其召回后，拒不召回的行为</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FD123D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DB90A4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25F14F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5096B4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D2B223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88A069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01A72A4">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检查持有人是否存在未按照规定开展药品不良反应监测或者报告疑似药品不良反应的行为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744939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F08275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3178AB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2752084">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F3F7CC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B20238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89D11A9">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检查是否存在未建立和保存药品不良反应监测档案的行为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F0D053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615818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C93415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FDE76C3">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AF0B38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A8F96C3">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FBBEFD0">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检查是否存在未按照要求提交定期安全性更新报告的行为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265502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1C0592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A1504F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381328B">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0E621F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3979E3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14A7B3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检查是否存在未按照要求开展重点监测的行为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BA0CFF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48E01B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418E5A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F976B14">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A94E3C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4B0AEF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3E4A27D">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检查是否存在未按照规定建立药品不良反应报告和监测管理制度，或者专门机构、专职人员负责本单位药品不良反应报告和监测工作的行为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074C13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05EA0B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EBA955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83392C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4E3BBC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2E3207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4ABB68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eastAsia" w:ascii="����" w:hAnsi="����" w:eastAsia="����" w:cs="����"/>
                <w:color w:val="000000"/>
                <w:kern w:val="0"/>
                <w:sz w:val="18"/>
                <w:szCs w:val="18"/>
                <w:lang w:eastAsia="zh-CN"/>
              </w:rPr>
              <w:t>检查</w:t>
            </w:r>
            <w:r>
              <w:rPr>
                <w:rFonts w:hint="default" w:ascii="����" w:hAnsi="����" w:eastAsia="����" w:cs="����"/>
                <w:color w:val="000000"/>
                <w:kern w:val="0"/>
                <w:sz w:val="18"/>
                <w:szCs w:val="18"/>
              </w:rPr>
              <w:t xml:space="preserve">是否存在其他违反《药品不良反应报告和监测管理办法》规定的行为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424F4B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AE4848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6BDF3F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55AA91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634DD7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4EBB5E0">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66C03B4">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检查是否存在未按照要求开展药品不良反应或者群体不良事件调查、评价和处理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3886373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ADCDEE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8F69A9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E10D64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5EC195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9E0F87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5F5D96D">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检查药品生产企业是否存在不配合严重药品不良反应或者群体不良事件相关调查工作的行为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B495DE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4E89F9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100B73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5D81D8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2D92E5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02E0DF3">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1275915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检查持有人是否存在未按照规定提交年度报告的行为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6C3229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B96F57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DF9221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A69DA3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AA733A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E836117">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AEA9D46">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检查药品生产企业是否存在为他人以本企业的名义经营药品提供场所；资质证明文件；票据等便利条件的行为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0591F1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B103D6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BE6760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37A7B0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08E9A3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AD1BC0C">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3737057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检查疫苗上市许可持有人是否存在违反药品相关质量管理规范（仅限疫苗产品）的行为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78580D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195946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E51E4D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E2D073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81DE6F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18C7048">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AD300BD">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检查是否存在疫苗上市许可持有人违反疫苗储存、运输管理规范有关冷链储存、运输要求的行为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7C6E63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473CFC4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A39258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458C535">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0138F3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DA59D0B">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395CED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检查是否存在疫苗上市许可持有人未按照规定建立信息公开制度的行为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BB8376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68D4CB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E10924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2EA4FEA">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264623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F8AC52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2AC4BF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检查是否存在疫苗上市许可持有人未按照规定建立疫苗电子追溯系统的行为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36F8FA4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2D404B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5AE34C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CCAB1E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3D511F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2437D7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5711B4A">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调查企业是否存在编造生产、检验记录或者更改产品批号的行为（疫苗）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38B78DF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2A89C6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83120A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21E1F2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44741B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6DC5DBC">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59B143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检查是否存在委托生产疫苗未经批准的行为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66ADF4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493E5E6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2B0176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555DCF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A81A2E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F2CAB6C">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D5D6F8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检查是否存在更新疫苗说明书、标签按照规定应当经核准而未经核准的行为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B88085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B9FA99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6DF1F4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3C1398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14EBC2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5267318">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1CD4AD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检查是否存在疫苗上市许可持有人法定代表人、主要负责人和生产管理负责人、质量管理负责人、质量受权人等关键岗位人员不符合规定条件或者未按照规定对其进行培训、考核的行为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5954B1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F5FAE0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668760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3D2C21A">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0B37FE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CC94795">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E776CE4">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检查是否存在生产的疫苗属于假药的行为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3ABD15E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口抽样检验 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70F008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0EF233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8516680">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DC53D5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645989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43FF478">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检查是否存在生产的疫苗属于劣药的行为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4F77FAD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口抽样检验 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4BD5843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1D534F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1EDAEB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58F4D3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9F9F771">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0F51161">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eastAsia" w:ascii="����" w:hAnsi="����" w:eastAsia="����" w:cs="����"/>
                <w:color w:val="000000"/>
                <w:kern w:val="0"/>
                <w:sz w:val="18"/>
                <w:szCs w:val="18"/>
                <w:lang w:eastAsia="zh-CN"/>
              </w:rPr>
              <w:t>核实</w:t>
            </w:r>
            <w:r>
              <w:rPr>
                <w:rFonts w:hint="default" w:ascii="����" w:hAnsi="����" w:eastAsia="����" w:cs="����"/>
                <w:color w:val="000000"/>
                <w:kern w:val="0"/>
                <w:sz w:val="18"/>
                <w:szCs w:val="18"/>
              </w:rPr>
              <w:t>疫苗生产工艺、生产场地、关键设备等发生变更按照规定是否应当经批准而未经批准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B7FFBC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8245F8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0798D7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53763B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7CF856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446279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检查是否存在疫苗上市许可持有人未按照规定开展上市后研究，或者未按照规定设立机构、配备人员主动收集、跟踪分析疑似预防接种异常反应的行为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26420A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2CC831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BE0A5A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89DF85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FD40C6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C385195">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B4CDFC9">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检查是否存在疫苗上市许可持有人未按照规定投保疫苗责任强制保险的行为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143E6C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1743C0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265502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7B153A3">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6A6025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84FB824">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8C48326">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检查是否存在疫苗上市许可持有人未按照规定报告或者备案的行为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8B6F9A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64B91AA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780962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A5ACCBB">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EB3E6C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F4A412C">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E5FB37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疫苗上市许可持有人是否有《疫苗管理法》第八十五条规定以外的违反疫苗储存、运输管理规范行为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930997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EE22EE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1BE948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20A938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66BCD9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1CF283D">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r>
              <w:rPr>
                <w:rFonts w:hint="default" w:ascii="����" w:hAnsi="����" w:eastAsia="����" w:cs="����"/>
                <w:color w:val="000000"/>
                <w:kern w:val="0"/>
                <w:sz w:val="18"/>
                <w:szCs w:val="18"/>
              </w:rPr>
              <w:t xml:space="preserve"> </w:t>
            </w:r>
          </w:p>
        </w:tc>
        <w:tc>
          <w:tcPr>
            <w:tcW w:w="1003" w:type="pct"/>
            <w:tcBorders>
              <w:top w:val="nil"/>
              <w:left w:val="nil"/>
              <w:bottom w:val="single" w:color="CFCECE" w:sz="6" w:space="0"/>
              <w:right w:val="single" w:color="CFCECE" w:sz="6" w:space="0"/>
            </w:tcBorders>
            <w:shd w:val="clear" w:color="auto" w:fill="FFFFFF"/>
            <w:vAlign w:val="center"/>
          </w:tcPr>
          <w:p w14:paraId="464FD20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检查麻精药品定点生产企业是否存在未按照麻醉药品和精神药品年度生产计划安排生产的行为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FEBBE3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9038B6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A4BEB8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108867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444A87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0257BF5">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6510E91">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检查麻精药品定点生产企业是否存在未按照规定向药品监督管理部门报告生产情况的行为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DD57FE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E80CBB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80A8D5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B42D5E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397100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3ED4D1C">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71127B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检查麻精药品定点生产企业是否存在未依照规定储存麻醉药品和精神药品或者未按规定建立、保存专用账册的行为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2FC1BDA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3F1EFF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3E96FA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023A48C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C6430A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3104169">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1A1223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检查麻精药品定点生产企业是否存在未依照规定销售麻醉药品和精神药品的行为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E8A3D5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C2114A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4C4AA9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6E7C2F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7676F6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0BA44902">
            <w:pPr>
              <w:keepNext w:val="0"/>
              <w:keepLines w:val="0"/>
              <w:widowControl/>
              <w:numPr>
                <w:ilvl w:val="0"/>
                <w:numId w:val="1"/>
              </w:numPr>
              <w:suppressLineNumbers w:val="0"/>
              <w:ind w:left="425" w:leftChars="0" w:right="0" w:righ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1217F0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检查是否存在骗取麻醉、精神药品的生产资格的行为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D8A45E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6F4FE9F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80B0E5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C60E78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0F7181F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2C1712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1DD280E">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检查麻精药品定点生产企业是否存在未依照规定销毁麻醉药品和精神药品的行为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F53A53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38376E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68BBDE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6D9B9D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0B8CBB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A3284F4">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497BAD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如果药品类易制毒化学品连续停产1年以上，检查是否存在未按规定报告停产的行为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CA1941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6A7970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95305C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96B138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4DAF43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F00BDA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0DF702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如果药品类易制毒化学品连续停产1年以上并恢复生产，检查是否存在恢复生产前未经市药品监督管理部门现场检查的行为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A650D0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7968D2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C3C354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9B0B6B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B3E209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1E827E9">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756546A">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如果涉及自营出口药品类易制毒化学品，检查药品类易制毒化学品生产企业是否存在未按规定在专用账册中载明，留存出口许可、相应证明材料备查的行为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0E0F92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0BC20D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929482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C17EBA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F1BDB4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7E9B7B8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B6B6474">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检查是否存在未按照规定渠道购销药品类易制毒化学品的行为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BB8673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827519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DB2999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2C9F1CBA">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E052C3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27B7EB8">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091BFD0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检查药品类易制毒化学品的产品包装和使用说明书是否存在不符合规定要求的行为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5DA73F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C6C5B5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FD0268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7E49BEA">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AF5D9C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A298A49">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AD5F2E8">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检查是否存在未按照规定购买麻醉药品、精神药品的行为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263908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51BB63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4BB9010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7F7AC0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BAB89B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1BF4C3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CA5F2F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检查是否存在违反规定运输或邮寄麻醉药品和精神药品的行为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AF9FB0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781A8BA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CBCF9A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F705E7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4783FF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E831CB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0E28EDB">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检查是否存在使用现金进行麻醉药品、精神药品交易的行为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BF02D1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494BD6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27934B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40BB6E1">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F984B2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3847C82">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59F8E12">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如果单位发生麻醉药品和精神药品被盗、被抢、丢失的案件，检查是否存在未按照规定采取报告或措施的行为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B32D0E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A3D78D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771174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87C121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178085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33AF2493">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DCFB7C3">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检查是否存在倒卖、转让、出租、出借、涂改麻醉药品、精神药品许可证明文件的行为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4B5C37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C1AA4F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5BB4849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BEF150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C80525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266C504">
            <w:pPr>
              <w:keepNext w:val="0"/>
              <w:keepLines w:val="0"/>
              <w:widowControl/>
              <w:numPr>
                <w:ilvl w:val="0"/>
                <w:numId w:val="1"/>
              </w:numPr>
              <w:suppressLineNumbers w:val="0"/>
              <w:spacing w:line="240" w:lineRule="atLeast"/>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79378166">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检查是否存在超出许可的品种、数量生产药品类易制毒化学品的行为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C3BC3F3">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0A605B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71EB354E">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702A6C50">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B2AC2D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E1ABB3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A8CCE99">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检查药品类易制毒化学品</w:t>
            </w:r>
            <w:r>
              <w:rPr>
                <w:rFonts w:hint="eastAsia" w:ascii="����" w:hAnsi="����" w:eastAsia="����" w:cs="����"/>
                <w:color w:val="000000"/>
                <w:kern w:val="0"/>
                <w:sz w:val="18"/>
                <w:szCs w:val="18"/>
                <w:lang w:eastAsia="zh-CN"/>
              </w:rPr>
              <w:t>时，</w:t>
            </w:r>
            <w:r>
              <w:rPr>
                <w:rFonts w:hint="default" w:ascii="����" w:hAnsi="����" w:eastAsia="����" w:cs="����"/>
                <w:color w:val="000000"/>
                <w:kern w:val="0"/>
                <w:sz w:val="18"/>
                <w:szCs w:val="18"/>
              </w:rPr>
              <w:t xml:space="preserve">是否存在拒不接受药品监督管理部门监督检查的行为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F70E8A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7DDF8A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9F0DA8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FFFB53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8C89E3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9D7915B">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12A9246">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检查药品类易制毒化学品是否存在不记录或者不如实记录交易情况、不按规定保存交易记录的行为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7608719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BF95BE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6CF7AE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604AAF2">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F42CFA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E3024FF">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37AD780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检查是否存在将药品类易制毒许可证或者备案证明转借他人使用的行为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0624CD4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2827F11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1002481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4D9176F5">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4C51E4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6A1877C1">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1F186E9A">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检查是否存在未如实、按时向药品监督管理部门报告药品类易制毒化学品年度经销和库存等情况的行为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3493BD8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CAD1D4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0B21E55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6888165">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B10B33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25ED3ED0">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6D5C06A1">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如果药品类易制毒化学品发生退货，检查购用单位或供货单位是否存在未按照规定进行备案、报告的行为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192AA37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4239F0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392EE09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3D0576E4">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F70A2AB">
        <w:tblPrEx>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D4E50ED">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47253E4F">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检查是否使用现金或者实物进行药品类易制毒化学品交易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70D4FC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1EF2EFB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A709ED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10DE934A">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E44D42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145CE970">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69E3058">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如果药品类易制毒化学品丢失、被盗、被抢，是否存在未及时报告，造成严重后果的行为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B430A8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0AD08C6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26F504B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64DB082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0AD675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42D697C8">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5F4F7530">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检查生产</w:t>
            </w:r>
            <w:r>
              <w:rPr>
                <w:rFonts w:hint="eastAsia" w:ascii="����" w:hAnsi="����" w:eastAsia="����" w:cs="����"/>
                <w:color w:val="000000"/>
                <w:kern w:val="0"/>
                <w:sz w:val="18"/>
                <w:szCs w:val="18"/>
                <w:lang w:eastAsia="zh-CN"/>
              </w:rPr>
              <w:t>药品类</w:t>
            </w:r>
            <w:r>
              <w:rPr>
                <w:rFonts w:hint="default" w:ascii="����" w:hAnsi="����" w:eastAsia="����" w:cs="����"/>
                <w:color w:val="000000"/>
                <w:kern w:val="0"/>
                <w:sz w:val="18"/>
                <w:szCs w:val="18"/>
              </w:rPr>
              <w:t xml:space="preserve">易制毒化学品的单位是否存在未按规定建立安全管理制度的行为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5F22F5D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52263BD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29127FD">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F2A548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DB2F4A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vAlign w:val="center"/>
          </w:tcPr>
          <w:p w14:paraId="5D46622A">
            <w:pPr>
              <w:keepNext w:val="0"/>
              <w:keepLines w:val="0"/>
              <w:widowControl/>
              <w:numPr>
                <w:ilvl w:val="0"/>
                <w:numId w:val="1"/>
              </w:numPr>
              <w:suppressLineNumbers w:val="0"/>
              <w:ind w:left="425" w:leftChars="0" w:hanging="425" w:firstLineChars="0"/>
              <w:jc w:val="center"/>
              <w:rPr>
                <w:rFonts w:hint="default" w:ascii="����" w:hAnsi="����" w:eastAsia="����" w:cs="����"/>
                <w:color w:val="000000"/>
                <w:kern w:val="0"/>
                <w:sz w:val="18"/>
                <w:szCs w:val="18"/>
              </w:rPr>
            </w:pPr>
          </w:p>
        </w:tc>
        <w:tc>
          <w:tcPr>
            <w:tcW w:w="1003" w:type="pct"/>
            <w:tcBorders>
              <w:top w:val="nil"/>
              <w:left w:val="nil"/>
              <w:bottom w:val="single" w:color="CFCECE" w:sz="6" w:space="0"/>
              <w:right w:val="single" w:color="CFCECE" w:sz="6" w:space="0"/>
            </w:tcBorders>
            <w:shd w:val="clear" w:color="auto" w:fill="FFFFFF"/>
            <w:vAlign w:val="center"/>
          </w:tcPr>
          <w:p w14:paraId="23C74C2C">
            <w:pPr>
              <w:keepNext w:val="0"/>
              <w:keepLines w:val="0"/>
              <w:widowControl/>
              <w:suppressLineNumbers w:val="0"/>
              <w:wordWrap w:val="0"/>
              <w:spacing w:line="300" w:lineRule="atLeast"/>
              <w:ind w:left="0" w:leftChars="0" w:right="0" w:rightChars="0"/>
              <w:jc w:val="left"/>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检查生产药品类易制毒化学品的单位是否存在未按规定执行安全管理制度的行为  </w:t>
            </w:r>
          </w:p>
        </w:tc>
        <w:tc>
          <w:tcPr>
            <w:tcW w:w="1185" w:type="pct"/>
            <w:tcBorders>
              <w:top w:val="nil"/>
              <w:left w:val="nil"/>
              <w:bottom w:val="single" w:color="CFCECE" w:sz="6" w:space="0"/>
              <w:right w:val="single" w:color="CFCECE" w:sz="6" w:space="0"/>
            </w:tcBorders>
            <w:shd w:val="clear" w:color="auto" w:fill="FFFFFF"/>
            <w:tcMar>
              <w:left w:w="60" w:type="dxa"/>
            </w:tcMar>
            <w:vAlign w:val="center"/>
          </w:tcPr>
          <w:p w14:paraId="603BA49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口现场检查 口听取被检查对象说明、介绍情况 口其他 </w:t>
            </w:r>
          </w:p>
        </w:tc>
        <w:tc>
          <w:tcPr>
            <w:tcW w:w="1146" w:type="pct"/>
            <w:tcBorders>
              <w:top w:val="nil"/>
              <w:left w:val="nil"/>
              <w:bottom w:val="single" w:color="CFCECE" w:sz="6" w:space="0"/>
              <w:right w:val="single" w:color="CFCECE" w:sz="6" w:space="0"/>
            </w:tcBorders>
            <w:shd w:val="clear" w:color="auto" w:fill="FFFFFF"/>
            <w:tcMar>
              <w:left w:w="60" w:type="dxa"/>
            </w:tcMar>
            <w:vAlign w:val="center"/>
          </w:tcPr>
          <w:p w14:paraId="362120EA">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xml:space="preserve">口发现  口未发现  口无此检查内容  口未检查  </w:t>
            </w:r>
          </w:p>
        </w:tc>
        <w:tc>
          <w:tcPr>
            <w:tcW w:w="556" w:type="pct"/>
            <w:tcBorders>
              <w:top w:val="nil"/>
              <w:left w:val="nil"/>
              <w:bottom w:val="single" w:color="CFCECE" w:sz="6" w:space="0"/>
              <w:right w:val="single" w:color="CFCECE" w:sz="6" w:space="0"/>
            </w:tcBorders>
            <w:shd w:val="clear" w:color="auto" w:fill="FFFFFF"/>
            <w:tcMar>
              <w:left w:w="60" w:type="dxa"/>
            </w:tcMar>
            <w:vAlign w:val="center"/>
          </w:tcPr>
          <w:p w14:paraId="64E3C985">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lang w:val="en-US" w:eastAsia="zh-CN" w:bidi="ar"/>
              </w:rPr>
            </w:pPr>
            <w:r>
              <w:rPr>
                <w:rFonts w:hint="default" w:ascii="����" w:hAnsi="����" w:eastAsia="����" w:cs="����"/>
                <w:color w:val="000000"/>
                <w:kern w:val="0"/>
                <w:sz w:val="18"/>
                <w:szCs w:val="18"/>
              </w:rPr>
              <w:t> </w:t>
            </w:r>
          </w:p>
          <w:p w14:paraId="50AC74D8">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C529AB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5E38969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检查结论</w:t>
            </w:r>
          </w:p>
        </w:tc>
        <w:tc>
          <w:tcPr>
            <w:tcW w:w="3892" w:type="pct"/>
            <w:gridSpan w:val="4"/>
            <w:tcBorders>
              <w:top w:val="nil"/>
              <w:left w:val="nil"/>
              <w:bottom w:val="single" w:color="CFCECE" w:sz="6" w:space="0"/>
              <w:right w:val="single" w:color="CFCECE" w:sz="6" w:space="0"/>
            </w:tcBorders>
            <w:shd w:val="clear" w:color="auto" w:fill="FFFFFF"/>
            <w:tcMar>
              <w:left w:w="60" w:type="dxa"/>
            </w:tcMar>
            <w:vAlign w:val="center"/>
          </w:tcPr>
          <w:p w14:paraId="3D129156">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口合格    口不合格 </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（检查人意见：</w:t>
            </w:r>
          </w:p>
          <w:p w14:paraId="245CC72B">
            <w:pPr>
              <w:keepNext w:val="0"/>
              <w:keepLines w:val="0"/>
              <w:widowControl/>
              <w:suppressLineNumbers w:val="0"/>
              <w:wordWrap w:val="0"/>
              <w:spacing w:line="300" w:lineRule="atLeast"/>
              <w:ind w:left="225"/>
              <w:jc w:val="left"/>
              <w:rPr>
                <w:rFonts w:hint="eastAsia" w:ascii="宋体" w:hAnsi="宋体" w:eastAsia="宋体" w:cs="宋体"/>
                <w:kern w:val="0"/>
                <w:sz w:val="24"/>
                <w:szCs w:val="24"/>
              </w:rPr>
            </w:pPr>
          </w:p>
          <w:p w14:paraId="12ED86B6">
            <w:pPr>
              <w:keepNext w:val="0"/>
              <w:keepLines w:val="0"/>
              <w:widowControl/>
              <w:suppressLineNumbers w:val="0"/>
              <w:jc w:val="left"/>
              <w:rPr>
                <w:rFonts w:hint="eastAsia" w:ascii="宋体" w:hAnsi="宋体" w:eastAsia="宋体" w:cs="宋体"/>
                <w:kern w:val="0"/>
                <w:sz w:val="24"/>
                <w:szCs w:val="24"/>
              </w:rPr>
            </w:pPr>
          </w:p>
          <w:p w14:paraId="67BD04A8">
            <w:pPr>
              <w:keepNext w:val="0"/>
              <w:keepLines w:val="0"/>
              <w:widowControl/>
              <w:suppressLineNumbers w:val="0"/>
              <w:wordWrap w:val="0"/>
              <w:spacing w:line="300" w:lineRule="atLeast"/>
              <w:ind w:left="225"/>
              <w:jc w:val="left"/>
              <w:rPr>
                <w:rFonts w:hint="eastAsia" w:ascii="宋体" w:hAnsi="宋体" w:eastAsia="宋体" w:cs="宋体"/>
                <w:kern w:val="0"/>
                <w:sz w:val="24"/>
                <w:szCs w:val="24"/>
              </w:rPr>
            </w:pPr>
          </w:p>
          <w:p w14:paraId="541B2062">
            <w:pPr>
              <w:keepNext w:val="0"/>
              <w:keepLines w:val="0"/>
              <w:widowControl/>
              <w:suppressLineNumbers w:val="0"/>
              <w:jc w:val="left"/>
              <w:rPr>
                <w:rFonts w:hint="eastAsia" w:ascii="宋体" w:hAnsi="宋体" w:eastAsia="宋体" w:cs="宋体"/>
                <w:kern w:val="0"/>
                <w:sz w:val="24"/>
                <w:szCs w:val="24"/>
              </w:rPr>
            </w:pPr>
          </w:p>
          <w:p w14:paraId="731B2DFF">
            <w:pPr>
              <w:keepNext w:val="0"/>
              <w:keepLines w:val="0"/>
              <w:widowControl/>
              <w:suppressLineNumbers w:val="0"/>
              <w:wordWrap w:val="0"/>
              <w:spacing w:line="300" w:lineRule="atLeast"/>
              <w:ind w:left="225"/>
              <w:jc w:val="left"/>
              <w:rPr>
                <w:rFonts w:hint="eastAsia" w:ascii="宋体" w:hAnsi="宋体" w:eastAsia="宋体" w:cs="宋体"/>
                <w:kern w:val="0"/>
                <w:sz w:val="24"/>
                <w:szCs w:val="24"/>
              </w:rPr>
            </w:pPr>
          </w:p>
          <w:p w14:paraId="1587868A">
            <w:pPr>
              <w:keepNext w:val="0"/>
              <w:keepLines w:val="0"/>
              <w:widowControl/>
              <w:suppressLineNumbers w:val="0"/>
              <w:jc w:val="left"/>
              <w:rPr>
                <w:rFonts w:hint="eastAsia" w:ascii="宋体" w:hAnsi="宋体" w:eastAsia="宋体" w:cs="宋体"/>
                <w:kern w:val="0"/>
                <w:sz w:val="24"/>
                <w:szCs w:val="24"/>
              </w:rPr>
            </w:pPr>
          </w:p>
          <w:p w14:paraId="7D307ECC">
            <w:pPr>
              <w:keepNext w:val="0"/>
              <w:keepLines w:val="0"/>
              <w:widowControl/>
              <w:suppressLineNumbers w:val="0"/>
              <w:wordWrap w:val="0"/>
              <w:spacing w:line="300" w:lineRule="atLeast"/>
              <w:ind w:left="225"/>
              <w:jc w:val="left"/>
              <w:rPr>
                <w:rFonts w:hint="eastAsia" w:ascii="宋体" w:hAnsi="宋体" w:eastAsia="宋体" w:cs="宋体"/>
                <w:kern w:val="0"/>
                <w:sz w:val="24"/>
                <w:szCs w:val="24"/>
              </w:rPr>
            </w:pPr>
          </w:p>
          <w:p w14:paraId="0190D77C">
            <w:pPr>
              <w:keepNext w:val="0"/>
              <w:keepLines w:val="0"/>
              <w:widowControl/>
              <w:suppressLineNumbers w:val="0"/>
              <w:jc w:val="left"/>
              <w:rPr>
                <w:rFonts w:hint="eastAsia" w:ascii="宋体" w:hAnsi="宋体" w:eastAsia="宋体" w:cs="宋体"/>
                <w:kern w:val="0"/>
                <w:sz w:val="24"/>
                <w:szCs w:val="24"/>
              </w:rPr>
            </w:pPr>
            <w:r>
              <w:rPr>
                <w:rFonts w:hint="default" w:ascii="����" w:hAnsi="����" w:eastAsia="����" w:cs="����"/>
                <w:color w:val="000000"/>
                <w:kern w:val="0"/>
                <w:sz w:val="18"/>
                <w:szCs w:val="18"/>
              </w:rPr>
              <w:t>）</w:t>
            </w:r>
          </w:p>
          <w:p w14:paraId="65A50209">
            <w:pPr>
              <w:keepNext w:val="0"/>
              <w:keepLines w:val="0"/>
              <w:widowControl/>
              <w:suppressLineNumbers w:val="0"/>
              <w:wordWrap w:val="0"/>
              <w:spacing w:line="300" w:lineRule="atLeast"/>
              <w:ind w:left="225"/>
              <w:jc w:val="left"/>
              <w:rPr>
                <w:rFonts w:hint="eastAsia" w:ascii="宋体" w:hAnsi="宋体" w:eastAsia="宋体" w:cs="宋体"/>
                <w:kern w:val="0"/>
                <w:sz w:val="24"/>
                <w:szCs w:val="24"/>
              </w:rPr>
            </w:pPr>
          </w:p>
          <w:p w14:paraId="17E6DBE9">
            <w:pPr>
              <w:keepNext w:val="0"/>
              <w:keepLines w:val="0"/>
              <w:widowControl/>
              <w:suppressLineNumbers w:val="0"/>
              <w:jc w:val="left"/>
              <w:rPr>
                <w:rFonts w:hint="eastAsia" w:ascii="宋体" w:hAnsi="宋体" w:eastAsia="宋体" w:cs="宋体"/>
                <w:kern w:val="0"/>
                <w:sz w:val="24"/>
                <w:szCs w:val="24"/>
              </w:rPr>
            </w:pPr>
          </w:p>
        </w:tc>
      </w:tr>
      <w:tr w14:paraId="6DF3F40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07" w:type="pct"/>
            <w:vMerge w:val="restart"/>
            <w:tcBorders>
              <w:top w:val="nil"/>
              <w:left w:val="single" w:color="CFCECE" w:sz="6" w:space="0"/>
              <w:bottom w:val="single" w:color="CFCECE" w:sz="6" w:space="0"/>
              <w:right w:val="single" w:color="CFCECE" w:sz="6" w:space="0"/>
            </w:tcBorders>
            <w:shd w:val="clear" w:color="auto" w:fill="FFFFFF"/>
            <w:tcMar>
              <w:left w:w="60" w:type="dxa"/>
            </w:tcMar>
            <w:vAlign w:val="center"/>
          </w:tcPr>
          <w:p w14:paraId="1828AC9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检查人</w:t>
            </w:r>
          </w:p>
        </w:tc>
        <w:tc>
          <w:tcPr>
            <w:tcW w:w="2189" w:type="pct"/>
            <w:gridSpan w:val="2"/>
            <w:tcBorders>
              <w:top w:val="nil"/>
              <w:left w:val="nil"/>
              <w:bottom w:val="single" w:color="CFCECE" w:sz="6" w:space="0"/>
              <w:right w:val="single" w:color="CFCECE" w:sz="6" w:space="0"/>
            </w:tcBorders>
            <w:shd w:val="clear" w:color="auto" w:fill="FFFFFF"/>
            <w:tcMar>
              <w:left w:w="60" w:type="dxa"/>
            </w:tcMar>
            <w:vAlign w:val="center"/>
          </w:tcPr>
          <w:p w14:paraId="11FB17F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1.姓名:                    执法证号: </w:t>
            </w:r>
          </w:p>
        </w:tc>
        <w:tc>
          <w:tcPr>
            <w:tcW w:w="1146" w:type="pct"/>
            <w:vMerge w:val="restart"/>
            <w:tcBorders>
              <w:top w:val="nil"/>
              <w:left w:val="nil"/>
              <w:bottom w:val="single" w:color="CFCECE" w:sz="6" w:space="0"/>
              <w:right w:val="single" w:color="CFCECE" w:sz="6" w:space="0"/>
            </w:tcBorders>
            <w:shd w:val="clear" w:color="auto" w:fill="FFFFFF"/>
            <w:tcMar>
              <w:left w:w="60" w:type="dxa"/>
            </w:tcMar>
            <w:vAlign w:val="center"/>
          </w:tcPr>
          <w:p w14:paraId="0F929E5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记录人:</w:t>
            </w:r>
          </w:p>
        </w:tc>
        <w:tc>
          <w:tcPr>
            <w:tcW w:w="556" w:type="pct"/>
            <w:vMerge w:val="restart"/>
            <w:tcBorders>
              <w:top w:val="nil"/>
              <w:left w:val="nil"/>
              <w:bottom w:val="single" w:color="CFCECE" w:sz="6" w:space="0"/>
              <w:right w:val="single" w:color="CFCECE" w:sz="6" w:space="0"/>
            </w:tcBorders>
            <w:shd w:val="clear" w:color="auto" w:fill="FFFFFF"/>
            <w:tcMar>
              <w:left w:w="60" w:type="dxa"/>
            </w:tcMar>
            <w:vAlign w:val="center"/>
          </w:tcPr>
          <w:p w14:paraId="3BDB4D5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被检查人:</w:t>
            </w:r>
          </w:p>
        </w:tc>
      </w:tr>
      <w:tr w14:paraId="6459471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768D7300">
            <w:pPr>
              <w:rPr>
                <w:rFonts w:hint="default" w:ascii="Times New Roman" w:hAnsi="Times New Roman" w:cs="Times New Roman"/>
                <w:sz w:val="20"/>
                <w:szCs w:val="20"/>
              </w:rPr>
            </w:pPr>
          </w:p>
        </w:tc>
        <w:tc>
          <w:tcPr>
            <w:tcW w:w="2189" w:type="pct"/>
            <w:gridSpan w:val="2"/>
            <w:tcBorders>
              <w:top w:val="nil"/>
              <w:left w:val="nil"/>
              <w:bottom w:val="single" w:color="CFCECE" w:sz="6" w:space="0"/>
              <w:right w:val="single" w:color="CFCECE" w:sz="6" w:space="0"/>
            </w:tcBorders>
            <w:shd w:val="clear" w:color="auto" w:fill="FFFFFF"/>
            <w:tcMar>
              <w:left w:w="60" w:type="dxa"/>
            </w:tcMar>
            <w:vAlign w:val="center"/>
          </w:tcPr>
          <w:p w14:paraId="47D04C2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2.姓名:                    执法证号: </w:t>
            </w:r>
          </w:p>
        </w:tc>
        <w:tc>
          <w:tcPr>
            <w:tcW w:w="1146" w:type="pct"/>
            <w:vMerge w:val="continue"/>
            <w:tcBorders>
              <w:top w:val="nil"/>
              <w:left w:val="nil"/>
              <w:bottom w:val="single" w:color="CFCECE" w:sz="6" w:space="0"/>
              <w:right w:val="single" w:color="CFCECE" w:sz="6" w:space="0"/>
            </w:tcBorders>
            <w:shd w:val="clear" w:color="auto" w:fill="FFFFFF"/>
            <w:tcMar>
              <w:left w:w="60" w:type="dxa"/>
            </w:tcMar>
            <w:vAlign w:val="center"/>
          </w:tcPr>
          <w:p w14:paraId="03941C84">
            <w:pPr>
              <w:rPr>
                <w:rFonts w:hint="default" w:ascii="Times New Roman" w:hAnsi="Times New Roman" w:cs="Times New Roman"/>
                <w:sz w:val="20"/>
                <w:szCs w:val="20"/>
              </w:rPr>
            </w:pPr>
          </w:p>
        </w:tc>
        <w:tc>
          <w:tcPr>
            <w:tcW w:w="556" w:type="pct"/>
            <w:vMerge w:val="continue"/>
            <w:tcBorders>
              <w:top w:val="nil"/>
              <w:left w:val="nil"/>
              <w:bottom w:val="single" w:color="CFCECE" w:sz="6" w:space="0"/>
              <w:right w:val="single" w:color="CFCECE" w:sz="6" w:space="0"/>
            </w:tcBorders>
            <w:shd w:val="clear" w:color="auto" w:fill="FFFFFF"/>
            <w:tcMar>
              <w:left w:w="60" w:type="dxa"/>
            </w:tcMar>
            <w:vAlign w:val="center"/>
          </w:tcPr>
          <w:p w14:paraId="07F85845">
            <w:pPr>
              <w:rPr>
                <w:rFonts w:hint="default" w:ascii="Times New Roman" w:hAnsi="Times New Roman" w:cs="Times New Roman"/>
                <w:sz w:val="20"/>
                <w:szCs w:val="20"/>
              </w:rPr>
            </w:pPr>
          </w:p>
        </w:tc>
      </w:tr>
      <w:tr w14:paraId="25317AE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2ECD4AE6">
            <w:pPr>
              <w:rPr>
                <w:rFonts w:hint="default" w:ascii="Times New Roman" w:hAnsi="Times New Roman" w:cs="Times New Roman"/>
                <w:sz w:val="20"/>
                <w:szCs w:val="20"/>
              </w:rPr>
            </w:pPr>
          </w:p>
        </w:tc>
        <w:tc>
          <w:tcPr>
            <w:tcW w:w="2189" w:type="pct"/>
            <w:gridSpan w:val="2"/>
            <w:tcBorders>
              <w:top w:val="nil"/>
              <w:left w:val="nil"/>
              <w:bottom w:val="single" w:color="CFCECE" w:sz="6" w:space="0"/>
              <w:right w:val="single" w:color="CFCECE" w:sz="6" w:space="0"/>
            </w:tcBorders>
            <w:shd w:val="clear" w:color="auto" w:fill="FFFFFF"/>
            <w:tcMar>
              <w:left w:w="60" w:type="dxa"/>
            </w:tcMar>
            <w:vAlign w:val="center"/>
          </w:tcPr>
          <w:p w14:paraId="3CBD51A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3.姓名:                    执法证号: </w:t>
            </w:r>
          </w:p>
        </w:tc>
        <w:tc>
          <w:tcPr>
            <w:tcW w:w="1146" w:type="pct"/>
            <w:vMerge w:val="continue"/>
            <w:tcBorders>
              <w:top w:val="nil"/>
              <w:left w:val="nil"/>
              <w:bottom w:val="single" w:color="CFCECE" w:sz="6" w:space="0"/>
              <w:right w:val="single" w:color="CFCECE" w:sz="6" w:space="0"/>
            </w:tcBorders>
            <w:shd w:val="clear" w:color="auto" w:fill="FFFFFF"/>
            <w:tcMar>
              <w:left w:w="60" w:type="dxa"/>
            </w:tcMar>
            <w:vAlign w:val="center"/>
          </w:tcPr>
          <w:p w14:paraId="375154D7">
            <w:pPr>
              <w:rPr>
                <w:rFonts w:hint="default" w:ascii="Times New Roman" w:hAnsi="Times New Roman" w:cs="Times New Roman"/>
                <w:sz w:val="20"/>
                <w:szCs w:val="20"/>
              </w:rPr>
            </w:pPr>
          </w:p>
        </w:tc>
        <w:tc>
          <w:tcPr>
            <w:tcW w:w="556" w:type="pct"/>
            <w:vMerge w:val="continue"/>
            <w:tcBorders>
              <w:top w:val="nil"/>
              <w:left w:val="nil"/>
              <w:bottom w:val="single" w:color="CFCECE" w:sz="6" w:space="0"/>
              <w:right w:val="single" w:color="CFCECE" w:sz="6" w:space="0"/>
            </w:tcBorders>
            <w:shd w:val="clear" w:color="auto" w:fill="FFFFFF"/>
            <w:tcMar>
              <w:left w:w="60" w:type="dxa"/>
            </w:tcMar>
            <w:vAlign w:val="center"/>
          </w:tcPr>
          <w:p w14:paraId="7F86DA77">
            <w:pPr>
              <w:rPr>
                <w:rFonts w:hint="default" w:ascii="Times New Roman" w:hAnsi="Times New Roman" w:cs="Times New Roman"/>
                <w:sz w:val="20"/>
                <w:szCs w:val="20"/>
              </w:rPr>
            </w:pPr>
          </w:p>
        </w:tc>
      </w:tr>
      <w:tr w14:paraId="61D780A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107"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54AFF6A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c>
          <w:tcPr>
            <w:tcW w:w="3892" w:type="pct"/>
            <w:gridSpan w:val="4"/>
            <w:tcBorders>
              <w:top w:val="nil"/>
              <w:left w:val="nil"/>
              <w:bottom w:val="single" w:color="CFCECE" w:sz="6" w:space="0"/>
              <w:right w:val="single" w:color="CFCECE" w:sz="6" w:space="0"/>
            </w:tcBorders>
            <w:shd w:val="clear" w:color="auto" w:fill="FFFFFF"/>
            <w:tcMar>
              <w:left w:w="60" w:type="dxa"/>
            </w:tcMar>
            <w:vAlign w:val="center"/>
          </w:tcPr>
          <w:p w14:paraId="42C4E685">
            <w:pPr>
              <w:keepNext w:val="0"/>
              <w:keepLines w:val="0"/>
              <w:widowControl/>
              <w:suppressLineNumbers w:val="0"/>
              <w:wordWrap w:val="0"/>
              <w:spacing w:after="180" w:afterAutospacing="0" w:line="300" w:lineRule="atLeast"/>
              <w:jc w:val="center"/>
              <w:rPr>
                <w:rFonts w:hint="default" w:ascii="����" w:hAnsi="����" w:eastAsia="����" w:cs="����"/>
                <w:color w:val="000000"/>
                <w:kern w:val="0"/>
                <w:sz w:val="18"/>
                <w:szCs w:val="18"/>
              </w:rPr>
            </w:pPr>
          </w:p>
        </w:tc>
      </w:tr>
    </w:tbl>
    <w:p w14:paraId="0758B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32"/>
          <w:lang w:val="en-US" w:eastAsia="zh-CN"/>
        </w:rPr>
      </w:pPr>
      <w:r>
        <w:rPr>
          <w:rFonts w:hint="eastAsia" w:ascii="CESI楷体-GB2312" w:hAnsi="CESI楷体-GB2312" w:eastAsia="CESI楷体-GB2312" w:cs="CESI楷体-GB2312"/>
          <w:sz w:val="32"/>
          <w:szCs w:val="32"/>
          <w:lang w:eastAsia="zh-CN"/>
        </w:rPr>
        <w:br w:type="page"/>
      </w:r>
      <w:r>
        <w:rPr>
          <w:rFonts w:hint="eastAsia" w:ascii="黑体" w:hAnsi="黑体" w:eastAsia="黑体" w:cs="黑体"/>
          <w:sz w:val="32"/>
          <w:szCs w:val="32"/>
          <w:lang w:eastAsia="zh-CN"/>
        </w:rPr>
        <w:t>第二部分：检查内容和检查标准</w:t>
      </w:r>
    </w:p>
    <w:p w14:paraId="518D85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第1项：</w:t>
      </w:r>
    </w:p>
    <w:p w14:paraId="6FB5331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调查是否存在未取得《药品生产许可证》生产药品的行为</w:t>
      </w:r>
    </w:p>
    <w:p w14:paraId="5020C6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CDF02E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3092FDB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第四十一条　从事药品生产活动，应当经所在地省、自治区、直辖市人民政府药品监督管理部门批准，取得药品生产许可证。无药品生产许可证的，不得生产药品。</w:t>
      </w:r>
    </w:p>
    <w:p w14:paraId="7915B4A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药品生产许可证应当标明有效期和生产范围，到期重新审查发证。</w:t>
      </w:r>
    </w:p>
    <w:p w14:paraId="6C0FFD4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第2项：</w:t>
      </w:r>
    </w:p>
    <w:p w14:paraId="544606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查看《药品生产许可证》是否失效</w:t>
      </w:r>
    </w:p>
    <w:p w14:paraId="675776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3D6567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1C91D1B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第四十一条　从事药品生产活动，应当经所在地省、自治区、直辖市人民政府药品监督管理部门批准，取得药品生产许可证。无药品生产许可证的，不得生产药品。</w:t>
      </w:r>
    </w:p>
    <w:p w14:paraId="18BD123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药品生产许可证应当标明有效期和生产范围，到期重新审查发证。</w:t>
      </w:r>
    </w:p>
    <w:p w14:paraId="107A72A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第3项：</w:t>
      </w:r>
    </w:p>
    <w:p w14:paraId="1A4D4CF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核对本次检查生产场地的地址及范围是否与实际一致</w:t>
      </w:r>
    </w:p>
    <w:p w14:paraId="61B0A88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CFE02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21937E2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第四十一条　从事药品生产活动，应当经所在地省、自治区、直辖市人民政府药品监督管理部门批准，取得药品生产许可证。无药品生产许可证的，不得生产药品。</w:t>
      </w:r>
    </w:p>
    <w:p w14:paraId="3D4C63E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药品生产许可证应当标明有效期和生产范围，到期重新审查发证。</w:t>
      </w:r>
    </w:p>
    <w:p w14:paraId="7F485E6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第4项：</w:t>
      </w:r>
    </w:p>
    <w:p w14:paraId="3D0F280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核实是否按照规定办理《药品生产许可证》许可变更事项手续</w:t>
      </w:r>
    </w:p>
    <w:p w14:paraId="20D0D72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6CB84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《药品生产监督管理办法》</w:t>
      </w:r>
    </w:p>
    <w:p w14:paraId="4CAD08E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第十六条 变更药品生产许可证许可事项的，向原发证机关提出药品生产许可证变更申请。未经批准，不得擅自变更许可事项。</w:t>
      </w:r>
    </w:p>
    <w:p w14:paraId="5765224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原发证机关应当自收到企业变更申请之日起十五日内作出是否准予变更的决定。不予变更的，应当书面说明理由，并告知申请人享有依法申请行政复议或者提起行政诉讼的权利。</w:t>
      </w:r>
    </w:p>
    <w:p w14:paraId="7EBB29C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变更生产地址或者生产范围，药品生产企业应当按照本办法第六条的规定及相关变更技术要求，提交涉及变更内容的有关材料，并报经所在地省、自治区、直辖市药品监督管理部门审查决定。</w:t>
      </w:r>
    </w:p>
    <w:p w14:paraId="43BBBD1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原址或者异地新建、改建、扩建车间或者生产线的，应当符合相关规定和技术要求，提交涉及变更内容的有关材料，并报经所在地省、自治区、直辖市药品监督管理部门进行药品生产质量管理规范符合性检查，检查结果应当通知企业。检查结果符合规定，产品符合放行要求的可以上市销售。有关变更情况，应当在药品生产许可证副本中载明。</w:t>
      </w:r>
    </w:p>
    <w:p w14:paraId="42942E6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上述变更事项涉及药品注册证书及其附件载明内容的，由省、自治区、直辖市药品监督管理部门批准后，报国家药品监督管理局药品审评中心更新药品注册证书及其附件相关内容。</w:t>
      </w:r>
    </w:p>
    <w:p w14:paraId="04CA99F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第5项：</w:t>
      </w:r>
    </w:p>
    <w:p w14:paraId="296064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核实是否按照规定办理《药品生产许可证》登记变更事项手续</w:t>
      </w:r>
    </w:p>
    <w:p w14:paraId="373EB84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F5D020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《药品生产监督管理办法》</w:t>
      </w:r>
    </w:p>
    <w:p w14:paraId="118B385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第十七条 变更药品生产许可证登记事项的，应当在市场监督管理部门核准变更或者企业完成变更后三十日内，向原发证机关申请药品生产许可证变更登记。原发证机关应当自收到企业变更申请之日起十日内办理变更手续。</w:t>
      </w:r>
    </w:p>
    <w:p w14:paraId="63145E9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第6项：</w:t>
      </w:r>
    </w:p>
    <w:p w14:paraId="1E60A2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调查企业是否存在对编造生产、检验记录的行为（除疫苗外的药品）</w:t>
      </w:r>
    </w:p>
    <w:p w14:paraId="62E0C8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C4E57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71C46A9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第四十四条　药品应当按照国家药品标准和经药品监督管理部门核准的生产工艺进行生产。生产、检验记录应当完整准确，不得编造。</w:t>
      </w:r>
    </w:p>
    <w:p w14:paraId="6FE1527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59F10F6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第7项：</w:t>
      </w:r>
    </w:p>
    <w:p w14:paraId="36D5FDC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企业是否存在提供虚假资料或者样品获取《生物制品批签发合格证》的行为</w:t>
      </w:r>
    </w:p>
    <w:p w14:paraId="52444D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64CE8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《生物制品批签发管理办法》</w:t>
      </w:r>
    </w:p>
    <w:p w14:paraId="0D3B216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第三条 批签发申请人应当是持有药品批准证明文件的境内外药品上市许可持有人。境外药品上市许可持有人应当指定我国境内企业法人办理批签发。</w:t>
      </w:r>
    </w:p>
    <w:p w14:paraId="125B0E5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批签发产品应当按照经核准的工艺生产，并应当符合国家药品标准和药品注册标准。生产全过程应当符合药品生产质量管理规范的要求。药品上市许可持有人应当建立完整的生产质量管理体系，持续加强偏差管理。药品上市许可持有人对批签发产品生产、检验等过程中形成的资料、记录和数据的真实性负责。批签发资料应当经药品上市许可持有人的质量受权人审核并签发。</w:t>
      </w:r>
    </w:p>
    <w:p w14:paraId="7C3062F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每批产品上市销售前或者进口时，批签发申请人应当主动提出批签发申请，依法履行批签发活动中的法定义务，保证申请批签发的产品质量可靠以及批签发申请资料和样品的真实性。</w:t>
      </w:r>
    </w:p>
    <w:p w14:paraId="3D10FE2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第8项：</w:t>
      </w:r>
    </w:p>
    <w:p w14:paraId="45EBC2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检查是否存在骗取药品生产许可的行为</w:t>
      </w:r>
    </w:p>
    <w:p w14:paraId="57FB41A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4DD40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《药品生产监督管理办法》</w:t>
      </w:r>
    </w:p>
    <w:p w14:paraId="629500E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第七条 从事制剂、原料药、中药饮片生产活动，申请人应当按照本办法和国家药品监督管理局规定的申报资料要求，向所在地省、自治区、直辖市药品监督管理部门提出申请。</w:t>
      </w:r>
    </w:p>
    <w:p w14:paraId="7F96E74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委托他人生产制剂的药品上市许可持有人，应当具备本办法第六条第一款第一项、第三项、第五项规定的条件，并与符合条件的药品生产企业签订委托协议和质量协议，将相关协议和实际生产场地申请资料合并提交至药品上市许可持有人所在地省、自治区、直辖市药品监督管理部门，按照本办法规定申请办理药品生产许可证。</w:t>
      </w:r>
    </w:p>
    <w:p w14:paraId="4CBD4DA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申请人应当对其申请材料全部内容的真实性负责。</w:t>
      </w:r>
      <w:r>
        <w:rPr>
          <w:rFonts w:hint="eastAsia" w:ascii="CESI仿宋-GB2312" w:hAnsi="CESI仿宋-GB2312" w:eastAsia="CESI仿宋-GB2312" w:cs="CESI仿宋-GB2312"/>
          <w:sz w:val="32"/>
          <w:szCs w:val="32"/>
          <w:lang w:val="en-US" w:eastAsia="zh-CN"/>
        </w:rPr>
        <w:t xml:space="preserve"> </w:t>
      </w:r>
    </w:p>
    <w:p w14:paraId="2D1B4DA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第9项：</w:t>
      </w:r>
    </w:p>
    <w:p w14:paraId="526DADB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检查是否存在伪造《生物制品批签发合格证》的行为</w:t>
      </w:r>
    </w:p>
    <w:p w14:paraId="58440E0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A19E5D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《生物制品批签发管理办法》</w:t>
      </w:r>
    </w:p>
    <w:p w14:paraId="07D7387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第四十二条 批签发申请人提供虚假资料或者样品，或者故意瞒报影响产品质量的重大变更情况，骗取生物制品批签发证明的，依照《药品管理法》第一百二十三条的规定予以处罚。</w:t>
      </w:r>
    </w:p>
    <w:p w14:paraId="62992CA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申请疫苗批签发提供虚假数据、资料、样品或者有其他欺骗行为的，依照《疫苗管理法》第八十一条的规定予以处罚。</w:t>
      </w:r>
    </w:p>
    <w:p w14:paraId="0BBE78B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伪造生物制品批签发证明的，依照《药品管理法》第一百二十二条的规定予以处罚。</w:t>
      </w:r>
    </w:p>
    <w:p w14:paraId="4C10D33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第10项：</w:t>
      </w:r>
    </w:p>
    <w:p w14:paraId="1AAD7C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检查是否存在伪造《中药保护品种证书》及有关证明文件生产中药保护品种的行为</w:t>
      </w:r>
    </w:p>
    <w:p w14:paraId="40087A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4788BC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《中药品种保护条例》</w:t>
      </w:r>
    </w:p>
    <w:p w14:paraId="51E8E44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　违反本条例第十七条的规定，擅自仿制中药保护品种的，由县级以上人民政府负责药品监督管理的部门以生产假药依法论处。</w:t>
      </w:r>
    </w:p>
    <w:p w14:paraId="68FFCFA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伪造《中药品种保护证书》及有关证明文件进行生产、销售的，由县级以上人民政府负责药品监督管理的部门没收其全部有关药品及违法所得，并可以处以有关药品正品价格三倍以下罚款。</w:t>
      </w:r>
    </w:p>
    <w:p w14:paraId="53A7F590">
      <w:pPr>
        <w:pStyle w:val="7"/>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CESI仿宋-GB2312" w:hAnsi="CESI仿宋-GB2312" w:eastAsia="CESI仿宋-GB2312" w:cs="CESI仿宋-GB2312"/>
          <w:sz w:val="32"/>
          <w:szCs w:val="32"/>
        </w:rPr>
        <w:t>上述行为构成犯罪的，由司法机关依法追究刑事责任。</w:t>
      </w:r>
      <w:r>
        <w:rPr>
          <w:rFonts w:hint="eastAsia" w:ascii="仿宋_GB2312" w:hAnsi="仿宋_GB2312" w:eastAsia="仿宋_GB2312" w:cs="仿宋_GB2312"/>
          <w:b/>
          <w:bCs/>
          <w:sz w:val="32"/>
          <w:szCs w:val="32"/>
          <w:lang w:val="en-US" w:eastAsia="zh-CN"/>
        </w:rPr>
        <w:t>第11项：</w:t>
      </w:r>
    </w:p>
    <w:p w14:paraId="00057B9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检查是否存在使用采取欺骗手段取得的药品批准证明文件生产药品的行为</w:t>
      </w:r>
    </w:p>
    <w:p w14:paraId="0CB221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1B42A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36D9CD4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第七条　从事药品研制、生产、经营、使用活动，应当遵守法律、法规、规章、标准和规范，</w:t>
      </w:r>
    </w:p>
    <w:p w14:paraId="4B324C6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保证全过程信息真实、准确、完整和可追溯。</w:t>
      </w:r>
    </w:p>
    <w:p w14:paraId="11391C8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第12项：</w:t>
      </w:r>
    </w:p>
    <w:p w14:paraId="07A59A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检查是否存在未遵守药品生产质量管理规范的行为</w:t>
      </w:r>
    </w:p>
    <w:p w14:paraId="046D27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37D71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592EB1D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第四十三条　从事药品生产活动，应当遵守药品生产质量管理规范，建立健全药品生产质量管理体系，保证药品生产全过程持续符合法定要求。</w:t>
      </w:r>
    </w:p>
    <w:p w14:paraId="177A5F5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药品生产企业的法定代表人、主要负责人对本企业的药品生产活动全面负责。</w:t>
      </w:r>
    </w:p>
    <w:p w14:paraId="67457C1A">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第13项：</w:t>
      </w:r>
    </w:p>
    <w:p w14:paraId="7F94375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检查持有人是否存在未遵守药物警戒质量管理规范的行为</w:t>
      </w:r>
    </w:p>
    <w:p w14:paraId="1B0D91D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C20F38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1111B3A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274122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第14项：</w:t>
      </w:r>
    </w:p>
    <w:p w14:paraId="2F6437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检查是否存在违反《药品管理法》规定聘用人员的行为</w:t>
      </w:r>
    </w:p>
    <w:p w14:paraId="30300E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9A3EA9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4612DF0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第一百四十条　药品上市许可持有人、药品生产企业、药品经营企业或者医疗机构违反本法规定聘用人员的，由药品监督管理部门或者卫生健康主管部门责令解聘，处五万元以上二十万元以下的罚款。</w:t>
      </w:r>
    </w:p>
    <w:p w14:paraId="0E31E20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第15项：</w:t>
      </w:r>
    </w:p>
    <w:p w14:paraId="1B2627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检查是否存在未按照规定每年对直接接触药品的工作人员进行健康检查并建立健康档案的行为</w:t>
      </w:r>
    </w:p>
    <w:p w14:paraId="7AA123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566B62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《药品生产监督管理办法》</w:t>
      </w:r>
    </w:p>
    <w:p w14:paraId="6E99011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第三十条 药品上市许可持有人、药品生产企业应当每年对直接接触药品的工作人员进行健康检查并建立健康档案，避免患有传染病或者其他可能污染药品疾病的人员从事直接接触药品的生产活动。</w:t>
      </w:r>
    </w:p>
    <w:p w14:paraId="15C96D6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第16项：</w:t>
      </w:r>
    </w:p>
    <w:p w14:paraId="74C3A1F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检查是否存在在经药品监督管理部门核准的地址以外的场所储存药品的行为</w:t>
      </w:r>
    </w:p>
    <w:p w14:paraId="70BEE92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1D161F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27F7157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第八条　药品生产、经营企业不得在经药品监督管理部门核准的地址以外的场所储存或者现货销售药品。</w:t>
      </w:r>
    </w:p>
    <w:p w14:paraId="0E49BC9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第17项：</w:t>
      </w:r>
    </w:p>
    <w:p w14:paraId="3B0232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检查是否存在未在药品说明书规定的低温、冷藏条件下储存药品 的行为</w:t>
      </w:r>
    </w:p>
    <w:p w14:paraId="60F96A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E7EF3C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1CB0CE2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药品说明书要求低温、冷藏储存的药品，药品生产、经营企业应当按照有关规定，使用低温、冷藏设施设备运输和储存。</w:t>
      </w:r>
    </w:p>
    <w:p w14:paraId="6D3B3BB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第18项：</w:t>
      </w:r>
    </w:p>
    <w:p w14:paraId="172F525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检查是否存在伪造、变造、出租、出借、非法买卖许可证的行为</w:t>
      </w:r>
    </w:p>
    <w:p w14:paraId="0EECFD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B693A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7652391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291FC00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第19项：</w:t>
      </w:r>
    </w:p>
    <w:p w14:paraId="4773C3F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检查是否知道或者应当知道他人从事无证生产、经营药品行为而为其提供药品的行为</w:t>
      </w:r>
    </w:p>
    <w:p w14:paraId="4533D2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0622A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6E222EF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第十三条　药品生产、经营企业知道或者应当知道他人从事无证生产、经营药品行为的，不得为其提供药品。</w:t>
      </w:r>
    </w:p>
    <w:p w14:paraId="615FA03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第20项：</w:t>
      </w:r>
    </w:p>
    <w:p w14:paraId="4D8C2E2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检查是否存在未取得药品批准证明文件生产、进口药品的行为</w:t>
      </w:r>
    </w:p>
    <w:p w14:paraId="70E8197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BA69F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3E72581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14:paraId="6F004E4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申请药品注册，应当提供真实、充分、可靠的数据、资料和样品，证明药品的安全性、有效性和质量可控性。</w:t>
      </w:r>
    </w:p>
    <w:p w14:paraId="42F5B31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2EB54A1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35F0596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70C38B8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436FFD9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077BFB9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43FC45C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0E7B97F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7752E36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48FE08C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3B347F4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4F0DFE0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52F8597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20F553C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4A1B3CB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2ACA710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第21项：</w:t>
      </w:r>
    </w:p>
    <w:p w14:paraId="088BE7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检查是否存在擅自生产毒性药品的行为</w:t>
      </w:r>
    </w:p>
    <w:p w14:paraId="21B07C9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E06A1D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《医疗用毒性药品管理办法》</w:t>
      </w:r>
    </w:p>
    <w:p w14:paraId="0A7BECC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p w14:paraId="54ACC5A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第22项：</w:t>
      </w:r>
    </w:p>
    <w:p w14:paraId="77491CF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检查是否存在生产（包括配制）假药的行为</w:t>
      </w:r>
    </w:p>
    <w:p w14:paraId="2928C0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88BE7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487B3E2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2F6AF49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7D2CAB8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19485F2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5216A3D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1A72546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512C4B5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7C8C45B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1B98C94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4402E0B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2F45CBF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1B4393E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240857A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63BD85F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043BB92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0517886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第23项：</w:t>
      </w:r>
    </w:p>
    <w:p w14:paraId="44BFC9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检查是否存在生产（包括配制）劣药的行为</w:t>
      </w:r>
    </w:p>
    <w:p w14:paraId="664201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DAB7E0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5C1549C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3178096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372ADA9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0543F01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4840BCD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7FFE0C5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637D3BB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5597702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16BABE3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4144847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2DECEA6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1CCC215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1499DF8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367B0F0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05AF327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6D7BFB2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第24项：</w:t>
      </w:r>
    </w:p>
    <w:p w14:paraId="679E774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检查是否存在生产的药品包装、标签、说明书不符合规定的行为</w:t>
      </w:r>
    </w:p>
    <w:p w14:paraId="0C2FB9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8E61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7971D13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第四十九条　药品包装应当按照规定印有或者贴有标签并附有说明书。</w:t>
      </w:r>
    </w:p>
    <w:p w14:paraId="13001ED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0D2552E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麻醉药品、精神药品、医疗用毒性药品、放射性药品、外用药品和非处方药的标签、说明书，应当印有规定的标志。</w:t>
      </w:r>
    </w:p>
    <w:p w14:paraId="5829DAA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第25项：</w:t>
      </w:r>
    </w:p>
    <w:p w14:paraId="6AB12C0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检查是否存在使用未经审评审批的原料药生产药品的行为</w:t>
      </w:r>
    </w:p>
    <w:p w14:paraId="73D320C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FC72E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1D8ED9B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032FD24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6C088DC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14E0821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4C8CD49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7C5B249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1066A5F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410BC55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51ACA4F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32653C4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6C953DA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225E419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3A03803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030D4AD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4687439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5E38884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第26项：</w:t>
      </w:r>
    </w:p>
    <w:p w14:paraId="1DB1DF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检查是否存在生产国务院药品监督管理部门禁止使用的药品的行为</w:t>
      </w:r>
    </w:p>
    <w:p w14:paraId="1B6CE77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4DD1DC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77EFE93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F72F8B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（一）未取得药品批准证明文件生产、进口药品；</w:t>
      </w:r>
    </w:p>
    <w:p w14:paraId="6BF391C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（二）使用采取欺骗手段取得的药品批准证明文件生产、进口药品；</w:t>
      </w:r>
    </w:p>
    <w:p w14:paraId="173A3B3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（三）使用未经审评审批的原料药生产药品；</w:t>
      </w:r>
    </w:p>
    <w:p w14:paraId="4E39E29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（四）应当检验而未经检验即销售药品；</w:t>
      </w:r>
    </w:p>
    <w:p w14:paraId="688E9DA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（五）生产、销售国务院药品监督管理部门禁止使用的药品；</w:t>
      </w:r>
    </w:p>
    <w:p w14:paraId="2A239EE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（六）编造生产、检验记录；</w:t>
      </w:r>
    </w:p>
    <w:p w14:paraId="54BEF7E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（七）未经批准在药品生产过程中进行重大变更。</w:t>
      </w:r>
    </w:p>
    <w:p w14:paraId="5865784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28C783B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第27项：</w:t>
      </w:r>
    </w:p>
    <w:p w14:paraId="05EB49F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检查是否存在使用未经审评的直接接触药品的包装材料或者容器生产药品的行为</w:t>
      </w:r>
    </w:p>
    <w:p w14:paraId="30AD1CB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24246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31A635D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14:paraId="344D152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国务院药品监督管理部门在审批药品时，对化学原料药一并审评审批，对相关辅料、直接接触药品的包装材料和容器一并审评，对药品的质量标准、生产工艺、标签和说明书一并核准。</w:t>
      </w:r>
    </w:p>
    <w:p w14:paraId="3AF14FD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236EC8E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72B6BA5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4D20490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1B2AE65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0C1ED40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7A9E25D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25F7B45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33E8754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3BB286E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78C090E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77B69D8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5E36B95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75D4177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68DAF20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4D2F5E3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第28项：</w:t>
      </w:r>
    </w:p>
    <w:p w14:paraId="2FB23D7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检查药品包装是否存在未按照规定印有、贴有标签或者附有说明书或标签、说明书未按照规定注明相关信息或印有规定标志的行为</w:t>
      </w:r>
    </w:p>
    <w:p w14:paraId="708324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00142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61663F4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第四十九条　药品包装应当按照规定印有或者贴有标签并附有说明书。</w:t>
      </w:r>
    </w:p>
    <w:p w14:paraId="5B8396D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3CF8E84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麻醉药品、精神药品、医疗用毒性药品、放射性药品、外用药品和非处方药的标签、说明书，应当印有规定的标志。</w:t>
      </w:r>
    </w:p>
    <w:p w14:paraId="627C337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第29项：</w:t>
      </w:r>
    </w:p>
    <w:p w14:paraId="7FF93C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检查是否存在未经批准在药品生产过程中进行重大变更的行为</w:t>
      </w:r>
    </w:p>
    <w:p w14:paraId="334ABA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B6546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《中华人民共和国药品管理法》</w:t>
      </w:r>
    </w:p>
    <w:p w14:paraId="236D1F2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14:paraId="6DB1669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药品上市许可持有人应当按照国务院药品监督管理部门的规定，全面评估、验证变更事项对药品安全性、有效性和质量可控性的影响。</w:t>
      </w:r>
    </w:p>
    <w:p w14:paraId="760A078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第30项：</w:t>
      </w:r>
    </w:p>
    <w:p w14:paraId="7D536B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检查是否存在未按照规定对药品生产过程中的变更进行备案或者报告的行为</w:t>
      </w:r>
    </w:p>
    <w:p w14:paraId="09FDDA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DAB9E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412E4DE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14:paraId="64CAA36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药品上市许可持有人应当按照国务院药品监督管理部门的规定，全面评估、验证变更事项对药品安全性、有效性和质量可控性的影响。</w:t>
      </w:r>
    </w:p>
    <w:p w14:paraId="33D3171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第31项：</w:t>
      </w:r>
    </w:p>
    <w:p w14:paraId="537D501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检查是否存在未经批准生产蛋白同化制剂、肽类激素、未按规定渠道供应蛋白同化制剂、肽类激素的行为</w:t>
      </w:r>
    </w:p>
    <w:p w14:paraId="726BA9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17AF72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《反兴奋剂条例》</w:t>
      </w:r>
    </w:p>
    <w:p w14:paraId="6E085F4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第八条　生产兴奋剂目录所列蛋白同化制剂、肽类激素(以下简称蛋白同化制剂、肽类激素)，应当依照《中华人民共和国药品管理法》(以下简称药品管理法)的规定取得《药品生产许可证》、药品批准文号。</w:t>
      </w:r>
    </w:p>
    <w:p w14:paraId="651009C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生产企业应当记录蛋白同化制剂、肽类激素的生产、销售和库存情况，并保存记录至超过蛋白同化制剂、肽类激素有效期2年。</w:t>
      </w:r>
    </w:p>
    <w:p w14:paraId="1DBEB1F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第十三条　境内企业接受境外企业委托生产的蛋白同化制剂、肽类激素不得在境内销售。</w:t>
      </w:r>
    </w:p>
    <w:p w14:paraId="34907A8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第十四条　蛋白同化制剂、肽类激素的生产企业只能向医疗机构、符合本条例第九条规定的药品批发企业和其他同类生产企业供应蛋白同化制剂、肽类激素。</w:t>
      </w:r>
    </w:p>
    <w:p w14:paraId="1F93CDE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蛋白同化制剂、肽类激素的批发企业只能向医疗机构、蛋白同化制剂、肽类激素的生产企业和其他同类批发企业供应蛋白同化制剂、肽类激素。</w:t>
      </w:r>
    </w:p>
    <w:p w14:paraId="604E3EE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蛋白同化制剂、肽类激素的进口单位只能向蛋白同化制剂、肽类激素的生产企业、医疗机构和符合本条例第九条规定的药品批发企业供应蛋白同化制剂、肽类激素。</w:t>
      </w:r>
    </w:p>
    <w:p w14:paraId="1FB548D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肽类激素中的胰岛素除依照本条第一款、第二款、第三款的规定供应外，还可以向药品零售企业供应。</w:t>
      </w:r>
    </w:p>
    <w:p w14:paraId="089D0B8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第32项：</w:t>
      </w:r>
    </w:p>
    <w:p w14:paraId="5D65E9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检查是否存在擅自仿制中药保护品种的行为</w:t>
      </w:r>
    </w:p>
    <w:p w14:paraId="7170F8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B5183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《中药品种保护条例》</w:t>
      </w:r>
    </w:p>
    <w:p w14:paraId="6D3033D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第十七条　被批准保护的中药品种，在保护期内限于由获得《中药保护品种证书》的企业生产；但是，本条例第十九条另有规定的除外。</w:t>
      </w:r>
    </w:p>
    <w:p w14:paraId="30210D7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对临床用药紧缺的中药保护品种的仿制，须经国务院药品监督管理部门批准并发给批准文号。仿制企业应当付给持有《中药保护品种证书》并转让该中药品种的处方组成、工艺制法的企业合理的使用费，其数额由双方商定；双方不能达成协议的，由国务院药品监督管理部门裁决。</w:t>
      </w:r>
    </w:p>
    <w:p w14:paraId="6EE41B8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第33项：</w:t>
      </w:r>
    </w:p>
    <w:p w14:paraId="7D410EA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检查是否存在使用未经核准的标签、说明书的行为</w:t>
      </w:r>
    </w:p>
    <w:p w14:paraId="294736C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1C741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0454989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14:paraId="09DD7FF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国务院药品监督管理部门在审批药品时，对化学原料药一并审评审批，对相关辅料、直接接触药品的包装材料和容器一并审评，对药品的质量标准、生产工艺、标签和说明书一并核准。</w:t>
      </w:r>
    </w:p>
    <w:p w14:paraId="4FD04C5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第34项：</w:t>
      </w:r>
    </w:p>
    <w:p w14:paraId="1087078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药品上市许可持有人、药品生产企业是否按照规定对列入国家实施停产报告的短缺药品清单的药品进行停产报告</w:t>
      </w:r>
    </w:p>
    <w:p w14:paraId="05DD42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0B4FA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《药品生产监督管理办法》</w:t>
      </w:r>
    </w:p>
    <w:p w14:paraId="4A417A1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第四十六条 列入国家实施停产报告的短缺药品清单的药品，药品上市许可持有人停止生产的，应当在计划停产实施六个月前向所在地省、自治区、直辖市药品监督管理部门报告；发生非预期停产的，在三日内报告所在地省、自治区、直辖市药品监督管理部门。必要时，向国家药品监督管理局报告。</w:t>
      </w:r>
    </w:p>
    <w:p w14:paraId="568138D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第35项：</w:t>
      </w:r>
    </w:p>
    <w:p w14:paraId="24CC73C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检查是否存在未对其购销人员进行药品相关知识培训并建立培训档案的行为</w:t>
      </w:r>
    </w:p>
    <w:p w14:paraId="66536F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E25B6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29235D6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第六条 药品生产、经营企业应当对其购销人员进行药品相关的法律、法规和专业知识培训，建立培训档案，培训档案中应当记录培训时间、地点、内容及接受培训的人员。</w:t>
      </w:r>
    </w:p>
    <w:p w14:paraId="08CD25F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第36项：</w:t>
      </w:r>
    </w:p>
    <w:p w14:paraId="47C74D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检查是否未按照规定留存有关资料、销售凭证的行为</w:t>
      </w:r>
    </w:p>
    <w:p w14:paraId="405AEF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9026F1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155319A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第十二条 药品生产、经营企业采购药品时，应按本办法第十条规定索取、查验、留存供货企业有关证件、资料，按本办法第十一条规定索取、留存销售凭证。</w:t>
      </w:r>
    </w:p>
    <w:p w14:paraId="440639E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第37项：</w:t>
      </w:r>
    </w:p>
    <w:p w14:paraId="54D79A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检查是否未对药品销售人员销售行为作出具体规定的行为</w:t>
      </w:r>
    </w:p>
    <w:p w14:paraId="1A605B9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ECBA79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524F85B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第七条 药品生产、经营企业应当加强对药品销售人员的管理，并对其销售行为作出具体规定。</w:t>
      </w:r>
    </w:p>
    <w:p w14:paraId="11C469C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第38项：</w:t>
      </w:r>
    </w:p>
    <w:p w14:paraId="0F77FC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检查是否存在未在药品说明书规定的低温、冷藏条件下运输药品的行为</w:t>
      </w:r>
    </w:p>
    <w:p w14:paraId="47E7B0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FD7840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《药品流通监督管理办法》</w:t>
      </w:r>
    </w:p>
    <w:p w14:paraId="5412517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药品说明书要求低温、冷藏储存的药品，药品生产、经营企业应当按照有关规定，使用低温、冷藏设施设备运输和储存。</w:t>
      </w:r>
    </w:p>
    <w:p w14:paraId="5F2D9E6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第39项：</w:t>
      </w:r>
    </w:p>
    <w:p w14:paraId="65DF146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检查是否存在销售药品时未开具销售凭证的行为</w:t>
      </w:r>
    </w:p>
    <w:p w14:paraId="6597ADB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344BFD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17C2FDD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第十一条　药品生产企业、药品批发企业销售药品时，应当开具标明供货单位名称、药品名称、生产厂商、批号、数量、价格等内容的销售凭证。</w:t>
      </w:r>
    </w:p>
    <w:p w14:paraId="60A34DF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第40项：</w:t>
      </w:r>
    </w:p>
    <w:p w14:paraId="506A68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检查是否存在采用邮售、互联网交易等方式直接向公众销售处方药的行为</w:t>
      </w:r>
    </w:p>
    <w:p w14:paraId="4A4D95E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D0ABD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7E22F8E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第二十一条　药品生产、经营企业不得采用邮售、互联网交易等方式直接向公众销售处方药。</w:t>
      </w:r>
    </w:p>
    <w:p w14:paraId="108F1243">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第41项：</w:t>
      </w:r>
    </w:p>
    <w:p w14:paraId="22AD32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检查是否存在以展示会、博览会、交易会、订货会、产品宣传会等方式现货销售药品的行为</w:t>
      </w:r>
    </w:p>
    <w:p w14:paraId="6C7A4F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125E2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21901EC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第十一条　药品生产企业、药品批发企业销售药品时，应当开具标明供货单位名称、药品名称、生产厂商、批号、数量、价格等内容的销售凭证。</w:t>
      </w:r>
    </w:p>
    <w:p w14:paraId="0725996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第42项：</w:t>
      </w:r>
    </w:p>
    <w:p w14:paraId="6697A9E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检查是否存在以搭售、买药品赠药品、买商品赠药品等方式向公众赠送处方药或者甲类非处方药的行为</w:t>
      </w:r>
    </w:p>
    <w:p w14:paraId="2E747C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19F462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51447BB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第二十条　药品生产、经营企业不得以搭售、买药品赠药品、买商品赠药品等方式向公众赠送处方药或者甲类非处方药。</w:t>
      </w:r>
    </w:p>
    <w:p w14:paraId="1378BB0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第43项：</w:t>
      </w:r>
    </w:p>
    <w:p w14:paraId="5FDECA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调查企业是否存在销售本企业受委托生产的或者他人生产的药品的行为</w:t>
      </w:r>
    </w:p>
    <w:p w14:paraId="02E454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2B0F5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639F4F7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第九条 药品生产企业只能销售本企业生产的药品，不得销售本企业受委托生产的或者他人生产的药品。</w:t>
      </w:r>
    </w:p>
    <w:p w14:paraId="666B1E2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第44项：</w:t>
      </w:r>
    </w:p>
    <w:p w14:paraId="4A7571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检查持有人是否存在未制定药品上市后风险管理计划的行为</w:t>
      </w:r>
    </w:p>
    <w:p w14:paraId="25AB68F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D56D6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4CAC015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第七十七条　药品上市许可持有人应当制定药品上市后风险管理计划，主动开展药品上市后研究，对药品的安全性、有效性和质量可控性进行进一步确证，加强对已上市药品的持续管理。</w:t>
      </w:r>
    </w:p>
    <w:p w14:paraId="6BB0335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第45项：</w:t>
      </w:r>
    </w:p>
    <w:p w14:paraId="5713FB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检查持有人是否存在未按照规定开展药品上市后研究或者上市后评价的行为</w:t>
      </w:r>
    </w:p>
    <w:p w14:paraId="73271A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088D57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742B5FB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第七十七条　药品上市许可持有人应当制定药品上市后风险管理计划，主动开展药品上市后研究，对药品的安全性、有效性和质量可控性进行进一步确证，加强对已上市药品的持续管理。</w:t>
      </w:r>
    </w:p>
    <w:p w14:paraId="06A2250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第46项：</w:t>
      </w:r>
    </w:p>
    <w:p w14:paraId="179688C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检查持有人是否存在省、自治区、直辖市人民政府药品监督管理部门责令其召回后，拒不召回的行为</w:t>
      </w:r>
    </w:p>
    <w:p w14:paraId="33C5C5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9F97A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5410336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751CECA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药品上市许可持有人依法应当召回药品而未召回的，省、自治区、直辖市人民政府药品监督管理部门应当责令其召回。</w:t>
      </w:r>
    </w:p>
    <w:p w14:paraId="04A36FD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第47项：</w:t>
      </w:r>
    </w:p>
    <w:p w14:paraId="4F04F4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检查持有人是否存在未按照规定开展药品不良反应监测或者报告疑似药品不良反应的行为</w:t>
      </w:r>
    </w:p>
    <w:p w14:paraId="0EF3616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5BEE9D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41917EA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第八十条　药品上市许可持有人应当开展药品上市后不良反应监测，主动收集、跟踪分析疑似药品不良反应信息，对已识别风险的药品及时采取风险控制措施。</w:t>
      </w:r>
    </w:p>
    <w:p w14:paraId="2717194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第48项：</w:t>
      </w:r>
    </w:p>
    <w:p w14:paraId="2649A30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检查是否存在未建立和保存药品不良反应监测档案的行为</w:t>
      </w:r>
    </w:p>
    <w:p w14:paraId="5E8781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E1429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《药品不良反应报告和监测管理办法》</w:t>
      </w:r>
    </w:p>
    <w:p w14:paraId="76E55F8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第十八条  药品生产、经营企业和医疗机构应当建立并保存药品不良反应报告和监测档案。</w:t>
      </w:r>
    </w:p>
    <w:p w14:paraId="532BD2C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第49项：</w:t>
      </w:r>
    </w:p>
    <w:p w14:paraId="4F4B75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检查是否存在未按照要求提交定期安全性更新报告的行为</w:t>
      </w:r>
    </w:p>
    <w:p w14:paraId="5F3DA4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37C6C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《药品不良反应报告和监测管理办法》</w:t>
      </w:r>
    </w:p>
    <w:p w14:paraId="609408F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第三十六条  药品生产企业应当对本企业生产药品的不良反应报告和监测资料进行定期汇总分析，汇总国内外安全性信息，进行风险和效益评估，撰写定期安全性更新报告。定期安全性更新报告的撰写规范由国家药品不良反应监测中心负责制定。</w:t>
      </w:r>
    </w:p>
    <w:p w14:paraId="08F400A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第50项：</w:t>
      </w:r>
    </w:p>
    <w:p w14:paraId="75DB304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检查是否存在未按照要求开展重点监测的行为</w:t>
      </w:r>
    </w:p>
    <w:p w14:paraId="484F22A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753A4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《药品不良反应报告和监测管理办法》</w:t>
      </w:r>
    </w:p>
    <w:p w14:paraId="7955AB9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第四十一条  药品生产企业应当经常考察本企业生产药品的安全性，对新药监测期内的药品和首次进口5年内的药品，应当开展重点监测，并按要求对监测数据进行汇总、分析、评价和报告；对本企业生产的其他药品，应当根据安全性情况主动开展重点监测。</w:t>
      </w:r>
    </w:p>
    <w:p w14:paraId="34CAAB5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第51项：</w:t>
      </w:r>
    </w:p>
    <w:p w14:paraId="4BB1AD6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检查是否存在未按照规定建立药品不良反应报告和监测管理制度，或者专门机构、专职人员负责本单位药品不良反应报告和监测工作的行为</w:t>
      </w:r>
    </w:p>
    <w:p w14:paraId="61CEAF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BE0ED2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《药品不良反应报告和监测管理办法》</w:t>
      </w:r>
    </w:p>
    <w:p w14:paraId="1EF4DFA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第十三条  药品生产、经营企业和医疗机构应当建立药品不良反应报告和监测管理制度。药品生产企业应当设立专门机构并配备专职人员，药品经营企业和医疗机构应当设立或者指定机构并配备专（兼）职人员，承担本单位的药品不良反应报告和监测工作。</w:t>
      </w:r>
    </w:p>
    <w:p w14:paraId="3822253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第52项：</w:t>
      </w:r>
    </w:p>
    <w:p w14:paraId="6F5436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检查是否存在其他违反《药品不良反应报告和监测管理办法》规定的行为</w:t>
      </w:r>
    </w:p>
    <w:p w14:paraId="0CBDF77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A9D0A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《药品不良反应报告和监测管理办法》</w:t>
      </w:r>
    </w:p>
    <w:p w14:paraId="575EA17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第五十八条：药品生产企业有下列情形之一的，由所在地药品监督管理部门给予警告，责令限期改正，可以并处五千元以上三万元以下的罚款：</w:t>
      </w:r>
    </w:p>
    <w:p w14:paraId="443767F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（一）未按照规定建立药品不良反应报告和监测管理制度，或者无专门机构、专职人员负责本单位药品不良反应报告和监测工作的；</w:t>
      </w:r>
    </w:p>
    <w:p w14:paraId="024D5B8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（二）未建立和保存药品不良反应监测档案的；</w:t>
      </w:r>
    </w:p>
    <w:p w14:paraId="4BC6A7C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（三）未按照要求开展药品不良反应或者群体不良事件报告、调查、评价和处理的；</w:t>
      </w:r>
    </w:p>
    <w:p w14:paraId="0C79965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（四）未按照要求提交定期安全性更新报告的；</w:t>
      </w:r>
    </w:p>
    <w:p w14:paraId="517FA76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（五）未按照要求开展重点监测的；</w:t>
      </w:r>
    </w:p>
    <w:p w14:paraId="7377F20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（六）不配合严重药品不良反应或者群体不良事件相关调查工作的；</w:t>
      </w:r>
    </w:p>
    <w:p w14:paraId="7D505DB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（七）其他违反本办法规定的。</w:t>
      </w:r>
    </w:p>
    <w:p w14:paraId="4E33514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药品生产企业有前款规定第（四）项、第（五）项情形之一的，按照《药品注册管理办法》的规定对相应药品不予再注册。</w:t>
      </w:r>
    </w:p>
    <w:p w14:paraId="7171B41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第53项：</w:t>
      </w:r>
    </w:p>
    <w:p w14:paraId="03D5E3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检查是否存在未按照要求开展药品不良反应或者群体不良事件调查、评价和处理</w:t>
      </w:r>
    </w:p>
    <w:p w14:paraId="6161B8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A9AF3E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《药品不良反应报告和监测管理办法》</w:t>
      </w:r>
    </w:p>
    <w:p w14:paraId="68BE084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药品生产、经营企业和医疗机构应当主动收集药品不良反应，获知或者发现药品不良反应后应当详细记录、分析和处理，填写《药品不良反应/事件报告表》（见附表1）并报告。</w:t>
      </w:r>
    </w:p>
    <w:p w14:paraId="77389AE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14:paraId="571FA87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第54项：</w:t>
      </w:r>
    </w:p>
    <w:p w14:paraId="38C237C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检查药品生产企业是否存在不配合严重药品不良反应或者群体不良事件相关调查工作的行为</w:t>
      </w:r>
    </w:p>
    <w:p w14:paraId="6F2E976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89C048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《药品不良反应报告和监测管理办法》（卫生部令第81号）</w:t>
      </w:r>
    </w:p>
    <w:p w14:paraId="41D8667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第十七条  药品生产、经营企业和医疗机构应当配合药品监督管理部门、卫生行政部门和药品不良反应监测机构对药品不良反应或者群体不良事件的调查，并提供调查所需的资料。</w:t>
      </w:r>
    </w:p>
    <w:p w14:paraId="29AEE72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第55项：</w:t>
      </w:r>
    </w:p>
    <w:p w14:paraId="228804D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检查持有人是否存在未按照规定提交年度报告的行为</w:t>
      </w:r>
    </w:p>
    <w:p w14:paraId="1FF8A5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DA801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7C7F049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第三十七条　药品上市许可持有人应当建立年度报告制度，每年将药品生产销售、上市后研究、风险管理等情况按照规定向省、自治区、直辖市人民政府药品监督管理部门报告。</w:t>
      </w:r>
    </w:p>
    <w:p w14:paraId="55B39A5F">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第56项：</w:t>
      </w:r>
    </w:p>
    <w:p w14:paraId="59C3DF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检查药品生产企业是否存在为他人以本企业的名义经营药品提供场所；资质证明文件；票据等便利条件的行为</w:t>
      </w:r>
    </w:p>
    <w:p w14:paraId="6A0348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D458F1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《药品流通监督管理办法》</w:t>
      </w:r>
    </w:p>
    <w:p w14:paraId="67BF5FB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第十四条　药品生产、经营企业不得为他人以本企业的名义经营药品提供场所，或者资质证明文件，或者票据等便利条件。</w:t>
      </w:r>
    </w:p>
    <w:p w14:paraId="034CBDE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第57项：</w:t>
      </w:r>
    </w:p>
    <w:p w14:paraId="12C5DAE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检查疫苗上市许可持有人是否存在违反药品相关质量管理规范（仅限疫苗产品）的行为</w:t>
      </w:r>
    </w:p>
    <w:p w14:paraId="1582C1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8F6441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168E9B0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第二十四条  疫苗应当按照经核准的生产工艺和质量控制标准进行生产和检验，生产全过程应当符合药品生产质量管理规范的要求。</w:t>
      </w:r>
    </w:p>
    <w:p w14:paraId="48C0C02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疫苗上市许可持有人应当按照规定对疫苗生产全过程和疫苗质量进行审核、检验。</w:t>
      </w:r>
    </w:p>
    <w:p w14:paraId="562B6D7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第58项：</w:t>
      </w:r>
    </w:p>
    <w:p w14:paraId="23B5F85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检查是否存在疫苗上市许可持有人违反疫苗储存、运输管理规范有关冷链储存、运输要求的行为</w:t>
      </w:r>
    </w:p>
    <w:p w14:paraId="639FB85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DDDDD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1B92305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第三十七条 疾病预防控制机构、接种单位、疫苗上市许可持有人、疫苗配送单位应当遵守疫苗储存、运输管理规范，保证疫苗质量。疫苗在储存、运输全过程中应当处于规定的温度环境，冷链储存、运输应当符合要求，并定时监测、记录温度。疫苗储存、运输管理规范由国务院药品监督管理部门、国务院卫生健康主管部门共同制定。</w:t>
      </w:r>
    </w:p>
    <w:p w14:paraId="6911D1C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第59项：</w:t>
      </w:r>
    </w:p>
    <w:p w14:paraId="5B2194A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检查是否存在疫苗上市许可持有人未按照规定建立信息公开制度的行为</w:t>
      </w:r>
    </w:p>
    <w:p w14:paraId="7911BA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8D91A9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1A05E7D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14:paraId="2AF169B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第60项：</w:t>
      </w:r>
    </w:p>
    <w:p w14:paraId="4FA821A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检查是否存在疫苗上市许可持有人未按照规定建立疫苗电子追溯系统的行为</w:t>
      </w:r>
    </w:p>
    <w:p w14:paraId="2F9460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CC3A4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0C90807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第十条疫苗上市许可持有人应当建立疫苗电子追溯系统，与全国疫苗电子追溯协同平台相衔接，实现生产、流通和预防接种全过程最小包装单位疫苗可追溯、可核查。</w:t>
      </w:r>
    </w:p>
    <w:p w14:paraId="3CA55B9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第61项：</w:t>
      </w:r>
    </w:p>
    <w:p w14:paraId="1AE28E5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调查企业是否存在编造生产、检验记录或者更改产品批号的行为（疫苗）</w:t>
      </w:r>
    </w:p>
    <w:p w14:paraId="4C39586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3D1581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48A0D9C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第二十五条疫苗上市许可持有人应当建立完整的生产质量管理体系，持续加强偏差管理，采用信息化手段如实记录生产、检验过程中形成的所有数据，确保生产全过程持续符合法定要求。</w:t>
      </w:r>
    </w:p>
    <w:p w14:paraId="20E1C7B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第62项：</w:t>
      </w:r>
    </w:p>
    <w:p w14:paraId="4F6B04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检查是否存在委托生产疫苗未经批准的行为</w:t>
      </w:r>
    </w:p>
    <w:p w14:paraId="79382F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5E919B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094F2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（2）依据条款：</w:t>
      </w:r>
    </w:p>
    <w:p w14:paraId="3887F42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第二十二条疫苗上市许可持有人应当具备疫苗生产能力；超出疫苗生产能力确需委托生产的，应当经国务院药品监督管理部门批准。接受委托生产的，应当遵守本法规定和国家有关规定，保证疫苗质量。</w:t>
      </w:r>
    </w:p>
    <w:p w14:paraId="165E72F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第63项：</w:t>
      </w:r>
    </w:p>
    <w:p w14:paraId="685EE6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检查是否存在更新疫苗说明书、标签按照规定应当经核准而未经核准的行为</w:t>
      </w:r>
    </w:p>
    <w:p w14:paraId="1E30316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B6F168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4FD1D09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第五十九条疫苗上市许可持有人应当根据疫苗上市后研究、预防接种异常反应等情况持续更新说明书、标签，并按照规定申请核准或者备案。</w:t>
      </w:r>
    </w:p>
    <w:p w14:paraId="371707F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第64项：</w:t>
      </w:r>
    </w:p>
    <w:p w14:paraId="2677D5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检查是否存在疫苗上市许可持有人法定代表人、主要负责人和生产管理负责人、质量管理负责人、质量受权人等关键岗位人员不符合规定条件或者未按照规定对其进行培训、考核的行为</w:t>
      </w:r>
    </w:p>
    <w:p w14:paraId="5F2F96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46296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2461CFD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 疫苗上市许可持有人的法定代表人、主要负责人应当具有良好的信用记录，生产管理负责人、质量管理负责人、质量受权人等关键岗位人员应当具有相关专业背景和从业经历。疫苗上市许可持有人应当加强对前款规定人员的培训和考核，及时将其任职和变更情况向省、自治区、直辖市人民政府药品监督管理部门报告。</w:t>
      </w:r>
    </w:p>
    <w:p w14:paraId="2203016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第65项：</w:t>
      </w:r>
    </w:p>
    <w:p w14:paraId="2CE1FE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检查是否存在生产的疫苗属于假药的行为</w:t>
      </w:r>
    </w:p>
    <w:p w14:paraId="233577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D22A4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50105B9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禁止生产（包括配制，下同）、销售、使用假药、劣药。有下列情形之一的，为假药:（一）药品所含成份与国家药品标准规定的成份不符；（二）以非药品冒充药品或者以他种药品冒充此种药品；（三）变质的药品；（四）药品所标明的适应症或者功能主治超出规定范围。</w:t>
      </w:r>
    </w:p>
    <w:p w14:paraId="1F76470E">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第66项：</w:t>
      </w:r>
    </w:p>
    <w:p w14:paraId="10D6549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检查是否存在生产的疫苗属于劣药的行为</w:t>
      </w:r>
    </w:p>
    <w:p w14:paraId="7564A9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2F22C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《中华人民共和国药品管理法》</w:t>
      </w:r>
    </w:p>
    <w:p w14:paraId="58077D3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禁止生产（包括配制，下同）、销售、使用假药、劣药。有下列情形之一的，为劣药：（一）药品成份的含量不符合国家药品标准；有下列情形之一的，为劣药：（二）被污染的药品；有下列情形之一的，为劣药：（三）未标明或者更改有效期的药品；有下列情形之一的，为劣药：（四）未注明或者更改产品批号的药品；有下列情形之一的，为劣药：（五）超过有效期的药品；有下列情形之一的，为劣药：（六）擅自添加防腐剂、辅料的药品；有下列情形之一的，为劣药：（七）其他不符合药品标准的药品。</w:t>
      </w:r>
    </w:p>
    <w:p w14:paraId="2049B57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第67项：</w:t>
      </w:r>
    </w:p>
    <w:p w14:paraId="057F1E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核实疫苗生产工艺、生产场地、关键设备等发生变更按照规定是否应当经批准而未经批准</w:t>
      </w:r>
    </w:p>
    <w:p w14:paraId="21E73D0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1B7598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623D8F3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第五十八条　疫苗上市许可持有人应当对疫苗进行质量跟踪分析，持续提升质量控制标准，改进生产工艺，提高生产工艺稳定性。</w:t>
      </w:r>
    </w:p>
    <w:p w14:paraId="0736C9B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14:paraId="0FA6241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第68项：</w:t>
      </w:r>
    </w:p>
    <w:p w14:paraId="555ACB8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检查是否存在疫苗上市许可持有人未按照规定开展上市后研究，或者未按照规定设立机构、配备人员主动收集、跟踪分析疑似预防接种异常反应的行为</w:t>
      </w:r>
    </w:p>
    <w:p w14:paraId="7BC5AA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46989A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65A6301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第五十四条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14:paraId="7A9007A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第69项：</w:t>
      </w:r>
    </w:p>
    <w:p w14:paraId="7162BF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检查是否存在疫苗上市许可持有人未按照规定投保疫苗责任强制保险的行为</w:t>
      </w:r>
    </w:p>
    <w:p w14:paraId="1538EF5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56F9A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3778469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十八条国家实行疫苗责任强制保险制度。疫苗上市许可持有人应当按照规定投保疫苗责任强制保险。因疫苗质量问题造成受种者损害的，保险公司在承保的责任限额内予以赔付。疫苗责任强制保险制度的具体实施办法，由国务院药品监督管理部门会同国务院卫生健康主管部门、保险监督管理机构等制定。</w:t>
      </w:r>
    </w:p>
    <w:p w14:paraId="205934A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第70项：</w:t>
      </w:r>
    </w:p>
    <w:p w14:paraId="24C99D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检查是否存在疫苗上市许可持有人未按照规定报告或者备案的行为</w:t>
      </w:r>
    </w:p>
    <w:p w14:paraId="5E293BE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B1C1D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61403D1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 疫苗上市许可持有人的法定代表人、主要负责人应当具有良好的信用记录，生产管理负责人、质量管理负责人、质量受权人等关键岗位人员应当具有相关专业背景和从业经历。疫苗上市许可持有人应当加强对前款规定人员的培训和考核，及时将其任职和变更情况向省、自治区、直辖市人民政府药品监督管理部门报告。</w:t>
      </w:r>
    </w:p>
    <w:p w14:paraId="7E68F3F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第三十条 批签发机构在批签发过程中发现疫苗存在重大质量风险的，应当及时向国务院药品监督管理部门和省、自治区、直辖市人民政府药品监督管理部门报告。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14:paraId="0BDDC23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14:paraId="5FF2710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第五十四条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14:paraId="112E416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第五十八条 疫苗上市许可持有人应当对疫苗进行质量跟踪分析，持续提升质量控制标准，改进生产工艺，提高生产工艺稳定性。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14:paraId="44B9B20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第五十九条 疫苗上市许可持有人应当根据疫苗上市后研究、预防接种异常反应等情况持续更新说明书、标签，并按照规定申请核准或者备案。</w:t>
      </w:r>
    </w:p>
    <w:p w14:paraId="6D71157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第六十条疫苗上市许可持有人应当建立疫苗质量回顾分析和风险报告制度，每年将疫苗生产流通、上市后研究、风险管理等情况按照规定如实向国务院药品监督管理部门报告。</w:t>
      </w:r>
    </w:p>
    <w:p w14:paraId="748C14B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第六十五条 疫苗上市许可持有人应当依法组织生产，保障疫苗供应；疫苗上市许可持有人停止疫苗生产的，应当及时向国务院药品监督管理部门或者省、自治区、直辖市人民政府药品监督管理部门报告。</w:t>
      </w:r>
    </w:p>
    <w:p w14:paraId="22EEAE4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未依照前款规定停止生产、销售、配送、使用或者召回疫苗的，县级以上人民政府药品监督管理部门、卫生健康主管部门应当按照各自职责责令停止生产、销售、配送、使用或者召回疫苗。疫苗上市许可持有人、疾病预防控制机构、接种单位发现存在或者疑似存在质量问题的疫苗，不得瞒报、谎报、缓报、漏报，不得隐匿、伪造、毁灭有关证据。</w:t>
      </w:r>
    </w:p>
    <w:p w14:paraId="55D7FF5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第七十八条 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14:paraId="1A2581F4">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第71项：</w:t>
      </w:r>
    </w:p>
    <w:p w14:paraId="203EA9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疫苗上市许可持有人是否有《疫苗管理法》第八十五条规定以外的违反疫苗储存、运输管理规范行为</w:t>
      </w:r>
    </w:p>
    <w:p w14:paraId="0208E56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A1A07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《中华人民共和国疫苗管理法》</w:t>
      </w:r>
    </w:p>
    <w:p w14:paraId="5C50FDB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第三十七条 疾病预防控制机构、接种单位、疫苗上市许可持有人、疫苗配送单位应当遵守疫苗储存、运输管理规范，保证疫苗质量。疫苗在储存、运输全过程中应当处于规定的温度环境，冷链储存、运输应当符合要求，并定时监测、记录温度。疫苗储存、运输管理规范由国务院药品监督管理部门、国务院卫生健康主管部门共同制定。</w:t>
      </w:r>
    </w:p>
    <w:p w14:paraId="352761B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第72项：</w:t>
      </w:r>
    </w:p>
    <w:p w14:paraId="591264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检查麻精药品定点生产企业是否存在未按照麻醉药品和精神药品年度生产计划安排生产的行为</w:t>
      </w:r>
    </w:p>
    <w:p w14:paraId="311A69C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CFA6B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51E4251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定点生产企业应当严格按照麻醉药品和精神药品年度生产计划安排生产，并依照规定向所在地省、自治区、直辖市人民政府药品监督管理部门报告生产情况。</w:t>
      </w:r>
    </w:p>
    <w:p w14:paraId="1D16D44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14:paraId="72EB53E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设区的市级药品监督管理部门应当每3个月向上一级药品监督管理部门报告本地区麻醉药品和精神药品的相关情况。</w:t>
      </w:r>
    </w:p>
    <w:p w14:paraId="6CAE586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第73项：</w:t>
      </w:r>
    </w:p>
    <w:p w14:paraId="3291386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检查麻精药品定点生产企业是否存在未按照规定向药品监督管理部门报告生产情况的行为</w:t>
      </w:r>
    </w:p>
    <w:p w14:paraId="06D0AF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C9EF88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62EFF89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定点生产企业应当严格按照麻醉药品和精神药品年度生产计划安排生产，并依照规定向所在地省、自治区、直辖市人民政府药品监督管理部门报告生产情况。</w:t>
      </w:r>
    </w:p>
    <w:p w14:paraId="089A116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第74项：</w:t>
      </w:r>
    </w:p>
    <w:p w14:paraId="56EAFD9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检查麻精药品定点生产企业是否存在未依照规定储存麻醉药品和精神药品或者未按规定建立、保存专用账册的行为</w:t>
      </w:r>
    </w:p>
    <w:p w14:paraId="10AB8F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8BFE7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3CD9887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第四十六条　麻醉药品药用原植物种植企业、定点生产企业、全国性批发企业和区域性批发企业以及国家设立的麻醉药品储存单位，应当设置储存麻醉药品和第一类精神药品的专库。该专库应当符合下列要求：</w:t>
      </w:r>
    </w:p>
    <w:p w14:paraId="078A2AC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（一）安装专用防盗门，实行双人双锁管理；</w:t>
      </w:r>
    </w:p>
    <w:p w14:paraId="7429BFD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（二）具有相应的防火设施；</w:t>
      </w:r>
    </w:p>
    <w:p w14:paraId="41DC633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（三）具有监控设施和报警装置，报警装置应当与公安机关报警系统联网。</w:t>
      </w:r>
    </w:p>
    <w:p w14:paraId="3EB6DB8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全国性批发企业经国务院药品监督管理部门批准设立的药品储存点应当符合前款的规定。</w:t>
      </w:r>
    </w:p>
    <w:p w14:paraId="2C1F137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麻醉药品定点生产企业应当将麻醉药品原料药和制剂分别存放。</w:t>
      </w:r>
    </w:p>
    <w:p w14:paraId="35BFFCA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第四十八条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14:paraId="290EB2C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第75项：</w:t>
      </w:r>
    </w:p>
    <w:p w14:paraId="2530158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检查麻精药品定点生产企业是否存在未依照规定销售麻醉药品和精神药品的行为</w:t>
      </w:r>
    </w:p>
    <w:p w14:paraId="53E7F78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9B31B4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76EFB81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第二十条　定点生产企业应当依照本条例的规定，将麻醉药品和精神药品销售给具有麻醉药品和精神药品经营资格的企业或者依照本条例规定批准的其他单位。</w:t>
      </w:r>
    </w:p>
    <w:p w14:paraId="7FF26BD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第76项：</w:t>
      </w:r>
    </w:p>
    <w:p w14:paraId="0465CD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检查是否存在骗取麻醉、精神药品的生产资格的行为</w:t>
      </w:r>
    </w:p>
    <w:p w14:paraId="76E66A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13C3A4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011E826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14:paraId="33F6C9D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第77项：</w:t>
      </w:r>
    </w:p>
    <w:p w14:paraId="011D30E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检查麻精药品定点生产企业是否存在未依照规定销毁麻醉药品和精神药品的行为</w:t>
      </w:r>
    </w:p>
    <w:p w14:paraId="77E8452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40FA2A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409D5EE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14:paraId="5F6287F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对依法收缴的麻醉药品和精神药品，除经国务院药品监督管理部门或者国务院公安部门批准用于科学研究外，应当依照国家有关规定予以销毁</w:t>
      </w:r>
      <w:r>
        <w:rPr>
          <w:rFonts w:hint="eastAsia" w:ascii="CESI仿宋-GB2312" w:hAnsi="CESI仿宋-GB2312" w:eastAsia="CESI仿宋-GB2312" w:cs="CESI仿宋-GB2312"/>
          <w:sz w:val="32"/>
          <w:szCs w:val="32"/>
          <w:lang w:eastAsia="zh-CN"/>
        </w:rPr>
        <w:t>。</w:t>
      </w:r>
    </w:p>
    <w:p w14:paraId="52BDA4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第78项：</w:t>
      </w:r>
    </w:p>
    <w:p w14:paraId="20C42F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如果药品类易制毒化学品连续停产1年以上，检查是否存在未按规定报告停产的行为</w:t>
      </w:r>
    </w:p>
    <w:p w14:paraId="480F0E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8C130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499F3BC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第十条　药品类易制毒化学品生产企业不再生产药品类易制毒化学品的，应当在停止生产经营后3个月内办理注销相关许可手续。</w:t>
      </w:r>
    </w:p>
    <w:p w14:paraId="6D09040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类易制毒化学品生产企业连续1年未生产的，应当书面报告所在地省、自治区、直辖市食品药品监督管理部门；需要恢复生产的，应当经所在地省、自治区、直辖市食品药品监督管理部门对企业的生产条件和安全管理情况进行现场检查。</w:t>
      </w:r>
    </w:p>
    <w:p w14:paraId="095E8BE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第79项：</w:t>
      </w:r>
    </w:p>
    <w:p w14:paraId="71B3D6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如果药品类易制毒化学品连续停产1年以上并恢复生产，检查是否存在恢复生产前未经市药品监督管理部门现场检查的行为</w:t>
      </w:r>
    </w:p>
    <w:p w14:paraId="2A324E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960642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572BF1A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第十条　药品类易制毒化学品生产企业不再生产药品类易制毒化学品的，应当在停止生产经营后3个月内办理注销相关许可手续。</w:t>
      </w:r>
    </w:p>
    <w:p w14:paraId="59357A0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药品类易制毒化学品生产企业连续1年未生产的，应当书面报告所在地省、自治区、直辖市食品药品监督管理部门；需要恢复生产的，应当经所在地省、自治区、直辖市食品药品监督管理部门对企业的生产条件和安全管理情况进行现场检查</w:t>
      </w:r>
      <w:r>
        <w:rPr>
          <w:rFonts w:hint="eastAsia" w:ascii="CESI仿宋-GB2312" w:hAnsi="CESI仿宋-GB2312" w:eastAsia="CESI仿宋-GB2312" w:cs="CESI仿宋-GB2312"/>
          <w:sz w:val="32"/>
          <w:szCs w:val="32"/>
          <w:lang w:eastAsia="zh-CN"/>
        </w:rPr>
        <w:t>。</w:t>
      </w:r>
    </w:p>
    <w:p w14:paraId="3E76728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第80项：</w:t>
      </w:r>
    </w:p>
    <w:p w14:paraId="32D6A7E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如果涉及自营出口药品类易制毒化学品，检查药品类易制毒化学品生产企业是否存在未按规定在专用账册中载明，留存出口许可、相应证明材料备查的行为</w:t>
      </w:r>
    </w:p>
    <w:p w14:paraId="040AA0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875951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352CA15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第三十二条　药品类易制毒化学品生产企业、经营企业和使用药品类易制毒化学品的药品生产企业，应当建立药品类易制毒化学品专用账册。专用账册保存期限应当自药品类易制毒化学品有效期期满之日起不少于2年。</w:t>
      </w:r>
    </w:p>
    <w:p w14:paraId="4C83556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药品类易制毒化学品生产企业自营出口药品类易制毒化学品的，必须在专用账册中载明，并留存出口许可及相应证明材料备查。</w:t>
      </w:r>
    </w:p>
    <w:p w14:paraId="2307F3E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药品类易制毒化学品入库应当双人验收，出库应当双人复核，做到账物相符。</w:t>
      </w:r>
    </w:p>
    <w:p w14:paraId="4B0FE2F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第81项：</w:t>
      </w:r>
    </w:p>
    <w:p w14:paraId="46FC44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检查是否存在未按照规定渠道购销药品类易制毒化学品的行为</w:t>
      </w:r>
    </w:p>
    <w:p w14:paraId="3F976B4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DC5B97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2B77349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第二十二条　药品类易制毒化学品生产企业应当将药品类易制毒化学品原料药销售给取得《购用证明》的药品生产企业、药品经营企业和外贸出口企业。</w:t>
      </w:r>
    </w:p>
    <w:p w14:paraId="4BA28D5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　药品类易制毒化学品经营企业应当将药品类易制毒化学品原料药销售给本省、自治区、直辖市行政区域内取得《购用证明》的单位。药品类易制毒化学品经营企业之间不得购销药品类易制毒化学品原料药。</w:t>
      </w:r>
    </w:p>
    <w:p w14:paraId="686CDB6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6226C19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麻醉药品区域性批发企业之间因医疗急需等特殊情况需要调剂药品类易制毒化学品单方制剂的，应当在调剂后2日内将调剂情况分别报所在地省、自治区、直辖市食品药品监督管理部门备案。</w:t>
      </w:r>
    </w:p>
    <w:p w14:paraId="5876361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第82项：</w:t>
      </w:r>
    </w:p>
    <w:p w14:paraId="385D258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检查药品类易制毒化学品的产品包装和使用说明书是否存在不符合规定要求的行为</w:t>
      </w:r>
    </w:p>
    <w:p w14:paraId="14227B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1C539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6C63C1F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第四条　易制毒化学品的产品包装和使用说明书，应当标明产品的名称（含学名和通用名）、化学分子式和成分。</w:t>
      </w:r>
    </w:p>
    <w:p w14:paraId="311CCBA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第83项：</w:t>
      </w:r>
    </w:p>
    <w:p w14:paraId="1714DE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检查是否存在未按照规定购买麻醉药品、精神药品的行为</w:t>
      </w:r>
    </w:p>
    <w:p w14:paraId="6664451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28D83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228A793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14:paraId="28B9D34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药品生产企业需要以第二类精神药品为原料生产普通药品的，应当将年度需求计划报所在地省、自治区、直辖市人民政府药品监督管理部门，并向定点批发企业或者定点生产企业购买。</w:t>
      </w:r>
    </w:p>
    <w:p w14:paraId="4687522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第三十五条　食品、食品添加剂、化妆品、油漆等非药品生产企业需要使用咖啡因作为原料的，应当经所在地省、自治区、直辖市人民政府药品监督管理部门批准，向定点批发企业或者定点生产企业购买。</w:t>
      </w:r>
    </w:p>
    <w:p w14:paraId="6E19A88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科学研究、教学单位需要使用麻醉药品和精神药品开展实验、教学活动的，应当经所在地省、自治区、直辖市人民政府药品监督管理部门批准，向定点批发企业或者定点生产企业购买。</w:t>
      </w:r>
    </w:p>
    <w:p w14:paraId="28896EF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需要使用麻醉药品和精神药品的标准品、对照品的，应当经所在地省、自治区、直辖市人民政府药品监督管理部门批准，向国务院药品监督管理部门批准的单位购买。</w:t>
      </w:r>
    </w:p>
    <w:p w14:paraId="42CCD00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第84项：</w:t>
      </w:r>
    </w:p>
    <w:p w14:paraId="5F3EE4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检查是否存在违反规定运输或邮寄麻醉药品和精神药品的行为</w:t>
      </w:r>
    </w:p>
    <w:p w14:paraId="4CAEDE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3DD317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2F1374E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第五十条　托运、承运和自行运输麻醉药品和精神药品的，应当采取安全保障措施，防止麻醉药品和精神药品在运输过程中被盗、被抢、丢失。</w:t>
      </w:r>
    </w:p>
    <w:p w14:paraId="68F9F21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第五十一条　通过铁路运输麻醉药品和第一类精神药品的，应当使用集装箱或者铁路行李车运输，具体办法由国务院药品监督管理部门会同国务院铁路主管部门制定。</w:t>
      </w:r>
    </w:p>
    <w:p w14:paraId="49171E5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没有铁路需要通过公路或者水路运输麻醉药品和第一类精神药品的，应当由专人负责押运。</w:t>
      </w:r>
    </w:p>
    <w:p w14:paraId="3949F0D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第五十二条　托运或者自行运输麻醉药品和第一类精神药品的单位，应当向所在地省、自治区、直辖市人民政府药品监督管理部门申请领取运输证明。运输证明有效期为1年。</w:t>
      </w:r>
    </w:p>
    <w:p w14:paraId="579123F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运输证明应当由专人保管，不得涂改、转让、转借。</w:t>
      </w:r>
    </w:p>
    <w:p w14:paraId="4B91B5C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第五十三条　托运人办理麻醉药品和第一类精神药品运输手续，应当将运输证明副本交付承运人。承运人应当查验、收存运输证明副本，并检查货物包装。没有运输证明或者货物包装不符合规定的，承运人不得承运。</w:t>
      </w:r>
    </w:p>
    <w:p w14:paraId="5DF904B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承运人在运输过程中应当携带运输证明副本，以备查验。</w:t>
      </w:r>
    </w:p>
    <w:p w14:paraId="7EECDF2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第85项：</w:t>
      </w:r>
    </w:p>
    <w:p w14:paraId="07F813E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检查是否存在使用现金进行麻醉药品、精神药品交易的行为</w:t>
      </w:r>
    </w:p>
    <w:p w14:paraId="11AA15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86764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19F03AB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第三十条　麻醉药品和第一类精神药品不得零售。</w:t>
      </w:r>
    </w:p>
    <w:p w14:paraId="76C3DD1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禁止使用现金进行麻醉药品和精神药品交易，但是个人合法购买麻醉药品和精神药品的除外。</w:t>
      </w:r>
    </w:p>
    <w:p w14:paraId="27BB45A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第86项：</w:t>
      </w:r>
    </w:p>
    <w:p w14:paraId="528DF8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如果单位发生麻醉药品和精神药品被盗、被抢、丢失的案件，检查是否存在未按照规定采取报告或措施的行为</w:t>
      </w:r>
    </w:p>
    <w:p w14:paraId="035FA58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DCFC9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5E747FD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14:paraId="2E29E70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公安机关接到报告、举报，或者有证据证明麻醉药品和精神药品可能流入非法渠道时，应当及时开展调查，并可以对相关单位采取必要的控制措施。</w:t>
      </w:r>
    </w:p>
    <w:p w14:paraId="109E351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药品监督管理部门、卫生主管部门以及其他有关部门应当配合公安机关开展工作。</w:t>
      </w:r>
    </w:p>
    <w:p w14:paraId="4BE0801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第87项：</w:t>
      </w:r>
    </w:p>
    <w:p w14:paraId="4379A6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检查是否存在倒卖、转让、出租、出借、涂改麻醉药品、精神药品许可证明文件的行为</w:t>
      </w:r>
    </w:p>
    <w:p w14:paraId="5A782B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9B05B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《麻醉药品和精神药品管理条例》</w:t>
      </w:r>
    </w:p>
    <w:p w14:paraId="6DC45F2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14:paraId="7B552E5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第88项：</w:t>
      </w:r>
    </w:p>
    <w:p w14:paraId="09C38D3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检查是否存在超出许可的品种、数量生产药品类易制毒化学品的行为</w:t>
      </w:r>
    </w:p>
    <w:p w14:paraId="362EE4A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E8D4C3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7299B28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第二条　国家对易制毒化学品的生产、经营、购买、运输和进口、出口实行分类管理和许可制度。</w:t>
      </w:r>
    </w:p>
    <w:p w14:paraId="5F48758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易制毒化学品分为三类。第一类是可以用于制毒的主要原料，第二类、第三类是可以用于制毒的化学配剂。易制毒化学品的具体分类和品种，由本条例附表列示。</w:t>
      </w:r>
    </w:p>
    <w:p w14:paraId="063DCBC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易制毒化学品的分类和品种需要调整的，由国务院公安部门会同国务院食品药品监督管理部门、安全生产监督管理部门、商务主管部门、卫生主管部门和海关总署提出方案，报国务院批准。</w:t>
      </w:r>
    </w:p>
    <w:p w14:paraId="7C42E76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省、自治区、直辖市人民政府认为有必要在本行政区域内调整分类或者增加本条例规定以外的品种的，应当向国务院公安部门提出，由国务院公安部门会同国务院有关行政主管部门提出方案，报国务院批准。</w:t>
      </w:r>
    </w:p>
    <w:p w14:paraId="26E15EA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第五条　易制毒化学品的生产、经营、购买、运输和进口、出口，除应当遵守本条例的规定外，属于药品和危险化学品的，还应当遵守法律、其他行政法规对药品和危险化学品的有关规定。</w:t>
      </w:r>
    </w:p>
    <w:p w14:paraId="44155D1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禁止走私或者非法生产、经营、购买、转让、运输易制毒化学品。</w:t>
      </w:r>
    </w:p>
    <w:p w14:paraId="50ED672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禁止使用现金或者实物进行易制毒化学品交易。但是，个人合法购买第一类中的药品类易制毒化学品药品制剂和第三类易制毒化学品的除外。</w:t>
      </w:r>
    </w:p>
    <w:p w14:paraId="77BFB01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生产、经营、购买、运输和进口、出口易制毒化学品的单位，应当建立单位内部易制毒化学品管理制度。</w:t>
      </w:r>
    </w:p>
    <w:p w14:paraId="24C946F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第89项：</w:t>
      </w:r>
    </w:p>
    <w:p w14:paraId="5F3EFD5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检查药品类易制毒化学品时，是否存在拒不接受药品监督管理部门监督检查的行为</w:t>
      </w:r>
    </w:p>
    <w:p w14:paraId="09B345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7CC74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337B2DB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第三十六条　食品药品监督管理部门对药品类易制毒化学品的生产、经营、购买活动进行监督检查时，可以依法查看现场、查阅和复制有关资料、记录有关情况、扣押相关的证据材料和违法物品；必要时，可以临时查封有关场所。</w:t>
      </w:r>
    </w:p>
    <w:p w14:paraId="5643A95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被检查单位及其工作人员应当配合食品药品监督管理部门的监督检查，如实提供有关情况和材料、物品，不得拒绝或者隐匿。</w:t>
      </w:r>
    </w:p>
    <w:p w14:paraId="1F5140D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第90项：</w:t>
      </w:r>
    </w:p>
    <w:p w14:paraId="4B9AD65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检查药品类易制毒化学品是否存在不记录或者不如实记录交易情况、不按规定保存交易记录的行为</w:t>
      </w:r>
    </w:p>
    <w:p w14:paraId="675133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0A20CC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3A7D62A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第十九条　经营单位应当建立易制毒化学品销售台账，如实记录销售的品种、数量、日期、购买方等情况。销售台账和证明材料复印件应当保存2年备查。</w:t>
      </w:r>
    </w:p>
    <w:p w14:paraId="2E35714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第一类易制毒化学品的销售情况，应当自销售之日起5日内报当地公安机关备案；第一类易制毒化学品的使用单位，应当建立使用台账，并保存2年备查。</w:t>
      </w:r>
    </w:p>
    <w:p w14:paraId="469A6E0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第二类、第三类易制毒化学品的销售情况，应当自销售之日起30日内报当地公安机关备案。</w:t>
      </w:r>
    </w:p>
    <w:p w14:paraId="60E46FA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第91项：</w:t>
      </w:r>
    </w:p>
    <w:p w14:paraId="2140B8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检查是否存在将药品类易制毒许可证转借他人使用的行为</w:t>
      </w:r>
    </w:p>
    <w:p w14:paraId="5232394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B487DC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7E060DA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第二条　国家对易制毒化学品的生产、经营、购买、运输和进口、出口实行分类管理和许可制度。</w:t>
      </w:r>
    </w:p>
    <w:p w14:paraId="4E761AA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易制毒化学品分为三类。第一类是可以用于制毒的主要原料，第二类、第三类是可以用于制毒的化学配剂。易制毒化学品的具体分类和品种，由本条例附表列示。</w:t>
      </w:r>
    </w:p>
    <w:p w14:paraId="66295A1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易制毒化学品的分类和品种需要调整的，由国务院公安部门会同国务院食品药品监督管理部门、安全生产监督管理部门、商务主管部门、卫生主管部门和海关总署提出方案，报国务院批准。</w:t>
      </w:r>
    </w:p>
    <w:p w14:paraId="7AB8A9B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省、自治区、直辖市人民政府认为有必要在本行政区域内调整分类或者增加本条例规定以外的品种的，应当向国务院公安部门提出，由国务院公安部门会同国务院有关行政主管部门提出方案，报国务院批准。</w:t>
      </w:r>
    </w:p>
    <w:p w14:paraId="22AE629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第92项：</w:t>
      </w:r>
    </w:p>
    <w:p w14:paraId="4A78AB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检查是否存在未如实、按时向药品监督管理部门报告药品类易制毒化学品年度经销和库存等情况的行为</w:t>
      </w:r>
    </w:p>
    <w:p w14:paraId="15C5CD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ABE7D7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3D4F857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14:paraId="58587CE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第93项：</w:t>
      </w:r>
    </w:p>
    <w:p w14:paraId="5FB264C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如果药品类易制毒化学品发生退货，检查购用单位或供货单位是否存在未按照规定进行备案、报告的行为</w:t>
      </w:r>
    </w:p>
    <w:p w14:paraId="5AAB233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757CE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23C8CC6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第二十九条　除药品类易制毒化学品经营企业外，购用单位应当按照《购用证明》载明的用途使用药品类易制毒化学品，不得转售；外贸出口企业购买的药品类易制毒化学品不得内销。</w:t>
      </w:r>
    </w:p>
    <w:p w14:paraId="7A20896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购用单位需要将药品类易制毒化学品退回原供货单位的，应当分别报其所在地和原供货单位所在地省、自治区、直辖市食品药品监督管理部门备案。原供货单位收到退货后，应当分别向其所在地和原购用单位所在地省、自治区、直辖市食品药品监督管理部门报告</w:t>
      </w:r>
      <w:r>
        <w:rPr>
          <w:rFonts w:hint="eastAsia" w:ascii="CESI仿宋-GB2312" w:hAnsi="CESI仿宋-GB2312" w:eastAsia="CESI仿宋-GB2312" w:cs="CESI仿宋-GB2312"/>
          <w:sz w:val="32"/>
          <w:szCs w:val="32"/>
          <w:lang w:eastAsia="zh-CN"/>
        </w:rPr>
        <w:t>。</w:t>
      </w:r>
    </w:p>
    <w:p w14:paraId="1B9FC9D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第94项：</w:t>
      </w:r>
    </w:p>
    <w:p w14:paraId="65D7FF6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检查是否使用现金或者实物进行药品类易制毒化学品交易</w:t>
      </w:r>
    </w:p>
    <w:p w14:paraId="2EEAC4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FD8846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39C822C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第五条　易制毒化学品的生产、经营、购买、运输和进口、出口，除应当遵守本条例的规定外，属于药品和危险化学品的，还应当遵守法律、其他行政法规对药品和危险化学品的有关规定。</w:t>
      </w:r>
    </w:p>
    <w:p w14:paraId="780AA73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禁止走私或者非法生产、经营、购买、转让、运输易制毒化学品。</w:t>
      </w:r>
    </w:p>
    <w:p w14:paraId="72B9368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禁止使用现金或者实物进行易制毒化学品交易。但是，个人合法购买第一类中的药品类易制毒化学品药品制剂和第三类易制毒化学品的除外。</w:t>
      </w:r>
    </w:p>
    <w:p w14:paraId="4E594EA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生产、经营、购买、运输和进口、出口易制毒化学品的单位，应当建立单位内部易制毒化学品管理制度。</w:t>
      </w:r>
    </w:p>
    <w:p w14:paraId="6BABCEE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第95项：</w:t>
      </w:r>
    </w:p>
    <w:p w14:paraId="4B39E84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如果药品类易制毒化学品丢失、被盗、被抢，是否存在未及时报告，造成严重后果的行为</w:t>
      </w:r>
    </w:p>
    <w:p w14:paraId="742E6F0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0E46A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58A480C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第三十四条　易制毒化学品丢失、被盗、被抢的，发案单位应当立即向当地公安机关报告，并同时报告当地的县级人民政府食品药品监督管理部门、安全生产监督管理部门、商务主管部门或者卫生主管部门。接到报案的公安机关应当及时立案查处，并向上级公安机关报告；有关行政主管部门应当逐级上报并配合公安机关的查处。</w:t>
      </w:r>
    </w:p>
    <w:p w14:paraId="4873990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第96项：</w:t>
      </w:r>
    </w:p>
    <w:p w14:paraId="65F446E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检查生产药品类易制毒化学品的单位是否存在未按规定建立安全管理制度的行为</w:t>
      </w:r>
    </w:p>
    <w:p w14:paraId="18D55A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2E746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《易制毒化学品管理条例》</w:t>
      </w:r>
    </w:p>
    <w:p w14:paraId="0A04865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第五条　易制毒化学品的生产、经营、购买、运输和进口、出口，除应当遵守本条例的规定外，属于药品和危险化学品的，还应当遵守法律、其他行政法规对药品和危险化学品的有关规定。</w:t>
      </w:r>
    </w:p>
    <w:p w14:paraId="1322BF0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禁止走私或者非法生产、经营、购买、转让、运输易制毒化学品。</w:t>
      </w:r>
    </w:p>
    <w:p w14:paraId="32E537A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禁止使用现金或者实物进行易制毒化学品交易。但是，个人合法购买第一类中的药品类易制毒化学品药品制剂和第三类易制毒化学品的除外。</w:t>
      </w:r>
    </w:p>
    <w:p w14:paraId="7E23D50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生产、经营、购买、运输和进口、出口易制毒化学品的单位，应当建立单位内部易制毒化学品管理制度。</w:t>
      </w:r>
    </w:p>
    <w:p w14:paraId="536E5DA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第97项：</w:t>
      </w:r>
    </w:p>
    <w:p w14:paraId="1EF21BD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检查生产药品类易制毒化学品的单位是否存在未按规定执行安全管理制度的行为</w:t>
      </w:r>
    </w:p>
    <w:p w14:paraId="33C32F8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7598FE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《药品类易制毒化学品管理办法》</w:t>
      </w:r>
    </w:p>
    <w:p w14:paraId="609E1EE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第三十条　药品类易制毒化学品生产企业、经营企业、使用药品类易制毒化学品的药品生产企业和教学科研单位，应当配备保障药品类易制毒化学品安全管理的设施，建立层层落实责任制的药品类易制毒化学品管理制度。</w:t>
      </w:r>
    </w:p>
    <w:p w14:paraId="6D695867">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第三部分：检查对象和检查频次</w:t>
      </w:r>
    </w:p>
    <w:p w14:paraId="4F01D9C3">
      <w:pPr>
        <w:ind w:firstLine="643"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检查对象:</w:t>
      </w:r>
      <w:r>
        <w:rPr>
          <w:rFonts w:hint="eastAsia" w:ascii="CESI仿宋-GB2312" w:hAnsi="CESI仿宋-GB2312" w:eastAsia="CESI仿宋-GB2312" w:cs="CESI仿宋-GB2312"/>
          <w:sz w:val="32"/>
          <w:szCs w:val="32"/>
          <w:lang w:val="en-US" w:eastAsia="zh-CN"/>
        </w:rPr>
        <w:t>北京市药品生产企业</w:t>
      </w:r>
    </w:p>
    <w:p w14:paraId="0A12CA07">
      <w:pPr>
        <w:spacing w:line="600" w:lineRule="exact"/>
        <w:ind w:left="0" w:leftChars="0" w:firstLine="643"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检查频次：</w:t>
      </w:r>
      <w:r>
        <w:rPr>
          <w:rFonts w:hint="eastAsia" w:ascii="CESI仿宋-GB2312" w:hAnsi="CESI仿宋-GB2312" w:eastAsia="CESI仿宋-GB2312" w:cs="CESI仿宋-GB2312"/>
          <w:sz w:val="32"/>
          <w:szCs w:val="32"/>
          <w:lang w:val="en-US" w:eastAsia="zh-CN"/>
        </w:rPr>
        <w:t>按照《北京市药品安全风险分级监督管理办法（试行）》《北京市药品监督管理局关于开展药品领域“风险+信用”评价评级及分级分类监管工作的实施方案》《北京市药品安全信用评价管理办法（试行）》的要求，结合国家药品监督管理局等有关部门工作部署，对药品生产企业开展检查。</w:t>
      </w:r>
    </w:p>
    <w:p w14:paraId="39FC3E62">
      <w:pPr>
        <w:pStyle w:val="7"/>
        <w:rPr>
          <w:rFonts w:hint="eastAsia"/>
          <w:lang w:val="en-US" w:eastAsia="zh-CN"/>
        </w:rPr>
      </w:pPr>
    </w:p>
    <w:p w14:paraId="23935E39">
      <w:pPr>
        <w:numPr>
          <w:ilvl w:val="0"/>
          <w:numId w:val="0"/>
        </w:numPr>
        <w:jc w:val="center"/>
        <w:rPr>
          <w:rFonts w:hint="eastAsia" w:ascii="黑体" w:hAnsi="黑体" w:eastAsia="黑体" w:cs="黑体"/>
          <w:sz w:val="32"/>
          <w:szCs w:val="32"/>
          <w:lang w:val="en-US" w:eastAsia="zh-CN"/>
        </w:rPr>
      </w:pPr>
    </w:p>
    <w:p w14:paraId="21F4CF86">
      <w:pPr>
        <w:pStyle w:val="7"/>
        <w:rPr>
          <w:rFonts w:hint="eastAsia" w:ascii="黑体" w:hAnsi="黑体" w:eastAsia="黑体" w:cs="黑体"/>
          <w:sz w:val="32"/>
          <w:szCs w:val="32"/>
          <w:lang w:val="en-US" w:eastAsia="zh-CN"/>
        </w:rPr>
      </w:pPr>
    </w:p>
    <w:p w14:paraId="45F63B7E">
      <w:pPr>
        <w:pStyle w:val="7"/>
        <w:rPr>
          <w:rFonts w:hint="eastAsia" w:ascii="黑体" w:hAnsi="黑体" w:eastAsia="黑体" w:cs="黑体"/>
          <w:sz w:val="32"/>
          <w:szCs w:val="32"/>
          <w:lang w:val="en-US" w:eastAsia="zh-CN"/>
        </w:rPr>
      </w:pPr>
    </w:p>
    <w:p w14:paraId="4A5E42D9">
      <w:pPr>
        <w:pStyle w:val="7"/>
        <w:rPr>
          <w:rFonts w:hint="eastAsia" w:ascii="黑体" w:hAnsi="黑体" w:eastAsia="黑体" w:cs="黑体"/>
          <w:sz w:val="32"/>
          <w:szCs w:val="32"/>
          <w:lang w:val="en-US" w:eastAsia="zh-CN"/>
        </w:rPr>
      </w:pPr>
    </w:p>
    <w:p w14:paraId="2CA55B53">
      <w:pPr>
        <w:pStyle w:val="7"/>
        <w:ind w:left="0" w:leftChars="0" w:firstLine="0" w:firstLineChars="0"/>
        <w:rPr>
          <w:rFonts w:hint="eastAsia" w:ascii="黑体" w:hAnsi="黑体" w:eastAsia="黑体" w:cs="黑体"/>
          <w:sz w:val="32"/>
          <w:szCs w:val="32"/>
          <w:lang w:val="en-US" w:eastAsia="zh-CN"/>
        </w:rPr>
      </w:pPr>
    </w:p>
    <w:p w14:paraId="056BE40A">
      <w:pPr>
        <w:pStyle w:val="7"/>
        <w:ind w:left="0" w:leftChars="0" w:firstLine="0" w:firstLineChars="0"/>
        <w:rPr>
          <w:rFonts w:hint="eastAsia" w:ascii="黑体" w:hAnsi="黑体" w:eastAsia="黑体" w:cs="黑体"/>
          <w:sz w:val="32"/>
          <w:szCs w:val="32"/>
          <w:lang w:val="en-US" w:eastAsia="zh-CN"/>
        </w:rPr>
      </w:pPr>
    </w:p>
    <w:p w14:paraId="11C0A631">
      <w:pPr>
        <w:numPr>
          <w:ilvl w:val="0"/>
          <w:numId w:val="0"/>
        </w:numPr>
        <w:jc w:val="center"/>
        <w:rPr>
          <w:rFonts w:hint="eastAsia" w:ascii="黑体" w:hAnsi="黑体" w:eastAsia="黑体" w:cs="黑体"/>
          <w:sz w:val="32"/>
          <w:szCs w:val="32"/>
          <w:lang w:val="en-US" w:eastAsia="zh-CN"/>
        </w:rPr>
      </w:pPr>
    </w:p>
    <w:p w14:paraId="77B7D79B">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医疗器械生产企业（市级）行政检查裁量基准</w:t>
      </w:r>
    </w:p>
    <w:p w14:paraId="5985E560">
      <w:pPr>
        <w:numPr>
          <w:ilvl w:val="0"/>
          <w:numId w:val="0"/>
        </w:numPr>
        <w:jc w:val="both"/>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第一部分：行政检查单</w:t>
      </w:r>
    </w:p>
    <w:tbl>
      <w:tblPr>
        <w:tblStyle w:val="8"/>
        <w:tblpPr w:leftFromText="180" w:rightFromText="180" w:vertAnchor="text" w:horzAnchor="page" w:tblpX="1411" w:tblpY="641"/>
        <w:tblOverlap w:val="never"/>
        <w:tblW w:w="5715" w:type="pct"/>
        <w:tblCellSpacing w:w="0" w:type="dxa"/>
        <w:tblInd w:w="-7"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
        <w:gridCol w:w="682"/>
        <w:gridCol w:w="813"/>
        <w:gridCol w:w="822"/>
        <w:gridCol w:w="818"/>
        <w:gridCol w:w="818"/>
        <w:gridCol w:w="814"/>
        <w:gridCol w:w="822"/>
        <w:gridCol w:w="814"/>
        <w:gridCol w:w="822"/>
        <w:gridCol w:w="814"/>
        <w:gridCol w:w="825"/>
        <w:gridCol w:w="724"/>
        <w:gridCol w:w="6"/>
      </w:tblGrid>
      <w:tr w14:paraId="53B5F0E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14"/>
            <w:tcBorders>
              <w:bottom w:val="single" w:color="CFCECE" w:sz="6" w:space="0"/>
              <w:right w:val="single" w:color="CFCECE" w:sz="6" w:space="0"/>
            </w:tcBorders>
            <w:shd w:val="clear" w:color="auto" w:fill="FFFFFF"/>
            <w:noWrap w:val="0"/>
            <w:tcMar>
              <w:left w:w="60" w:type="dxa"/>
            </w:tcMar>
            <w:vAlign w:val="center"/>
          </w:tcPr>
          <w:p w14:paraId="28F07C09">
            <w:pPr>
              <w:keepNext w:val="0"/>
              <w:keepLines w:val="0"/>
              <w:widowControl/>
              <w:suppressLineNumbers w:val="0"/>
              <w:wordWrap w:val="0"/>
              <w:spacing w:line="900" w:lineRule="atLeast"/>
              <w:jc w:val="center"/>
              <w:rPr>
                <w:rFonts w:hint="default" w:ascii="����" w:hAnsi="����" w:eastAsia="����" w:cs="����"/>
                <w:color w:val="000000"/>
                <w:sz w:val="40"/>
                <w:szCs w:val="40"/>
                <w:u w:val="none"/>
              </w:rPr>
            </w:pPr>
            <w:r>
              <w:rPr>
                <w:rFonts w:hint="default" w:ascii="����" w:hAnsi="����" w:eastAsia="����" w:cs="����"/>
                <w:color w:val="000000"/>
                <w:sz w:val="40"/>
                <w:szCs w:val="40"/>
                <w:u w:val="none"/>
              </w:rPr>
              <w:t>医疗器械生产</w:t>
            </w:r>
            <w:r>
              <w:rPr>
                <w:rFonts w:hint="eastAsia" w:ascii="����" w:hAnsi="����" w:eastAsia="����" w:cs="����"/>
                <w:color w:val="000000"/>
                <w:sz w:val="40"/>
                <w:szCs w:val="40"/>
                <w:u w:val="none"/>
                <w:lang w:val="en-US" w:eastAsia="zh-CN"/>
              </w:rPr>
              <w:t>企业</w:t>
            </w:r>
            <w:r>
              <w:rPr>
                <w:rFonts w:hint="default" w:ascii="����" w:hAnsi="����" w:eastAsia="����" w:cs="����"/>
                <w:color w:val="000000"/>
                <w:sz w:val="40"/>
                <w:szCs w:val="40"/>
                <w:u w:val="none"/>
              </w:rPr>
              <w:t>（市级）</w:t>
            </w:r>
            <w:r>
              <w:rPr>
                <w:rFonts w:hint="eastAsia" w:ascii="����" w:hAnsi="����" w:eastAsia="����" w:cs="����"/>
                <w:color w:val="000000"/>
                <w:sz w:val="40"/>
                <w:szCs w:val="40"/>
                <w:u w:val="none"/>
                <w:lang w:val="en-US" w:eastAsia="zh-CN"/>
              </w:rPr>
              <w:t>行政</w:t>
            </w:r>
            <w:r>
              <w:rPr>
                <w:rFonts w:hint="default" w:ascii="����" w:hAnsi="����" w:eastAsia="����" w:cs="����"/>
                <w:color w:val="000000"/>
                <w:sz w:val="40"/>
                <w:szCs w:val="40"/>
                <w:u w:val="none"/>
              </w:rPr>
              <w:t>检查单</w:t>
            </w:r>
            <w:r>
              <w:rPr>
                <w:rFonts w:hint="default" w:ascii="����" w:hAnsi="����" w:eastAsia="����" w:cs="����"/>
                <w:color w:val="000000"/>
                <w:sz w:val="40"/>
                <w:szCs w:val="40"/>
                <w:u w:val="none"/>
              </w:rPr>
              <w:br w:type="textWrapping"/>
            </w:r>
            <w:r>
              <w:rPr>
                <w:rFonts w:hint="default" w:ascii="����" w:hAnsi="����" w:eastAsia="����" w:cs="����"/>
                <w:color w:val="000000"/>
                <w:sz w:val="22"/>
                <w:szCs w:val="22"/>
                <w:u w:val="none"/>
              </w:rPr>
              <w:t>检查时间:            年     月    日      时    分——    时    分                               检查单号:</w:t>
            </w:r>
          </w:p>
        </w:tc>
      </w:tr>
      <w:tr w14:paraId="34610DF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0" w:type="pct"/>
            <w:gridSpan w:val="4"/>
            <w:vMerge w:val="restart"/>
            <w:tcBorders>
              <w:bottom w:val="single" w:color="CFCECE" w:sz="6" w:space="0"/>
              <w:right w:val="single" w:color="CFCECE" w:sz="6" w:space="0"/>
            </w:tcBorders>
            <w:shd w:val="clear" w:color="auto" w:fill="FFFFFF"/>
            <w:noWrap w:val="0"/>
            <w:tcMar>
              <w:left w:w="60" w:type="dxa"/>
            </w:tcMar>
            <w:vAlign w:val="center"/>
          </w:tcPr>
          <w:p w14:paraId="02EBB99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检查对象</w:t>
            </w:r>
          </w:p>
        </w:tc>
        <w:tc>
          <w:tcPr>
            <w:tcW w:w="852" w:type="pct"/>
            <w:gridSpan w:val="2"/>
            <w:tcBorders>
              <w:bottom w:val="single" w:color="CFCECE" w:sz="6" w:space="0"/>
              <w:right w:val="single" w:color="CFCECE" w:sz="6" w:space="0"/>
            </w:tcBorders>
            <w:shd w:val="clear" w:color="auto" w:fill="FFFFFF"/>
            <w:noWrap w:val="0"/>
            <w:tcMar>
              <w:left w:w="60" w:type="dxa"/>
            </w:tcMar>
            <w:vAlign w:val="center"/>
          </w:tcPr>
          <w:p w14:paraId="22D227D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统一社会信用代码</w:t>
            </w:r>
          </w:p>
        </w:tc>
        <w:tc>
          <w:tcPr>
            <w:tcW w:w="2936" w:type="pct"/>
            <w:gridSpan w:val="8"/>
            <w:tcBorders>
              <w:bottom w:val="single" w:color="CFCECE" w:sz="6" w:space="0"/>
              <w:right w:val="single" w:color="CFCECE" w:sz="6" w:space="0"/>
            </w:tcBorders>
            <w:shd w:val="clear" w:color="auto" w:fill="FFFFFF"/>
            <w:noWrap w:val="0"/>
            <w:tcMar>
              <w:left w:w="60" w:type="dxa"/>
            </w:tcMar>
            <w:vAlign w:val="center"/>
          </w:tcPr>
          <w:p w14:paraId="206ABDC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6D3309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0" w:type="pct"/>
            <w:gridSpan w:val="4"/>
            <w:vMerge w:val="continue"/>
            <w:tcBorders>
              <w:bottom w:val="single" w:color="CFCECE" w:sz="6" w:space="0"/>
              <w:right w:val="single" w:color="CFCECE" w:sz="6" w:space="0"/>
            </w:tcBorders>
            <w:shd w:val="clear" w:color="auto" w:fill="FFFFFF"/>
            <w:noWrap w:val="0"/>
            <w:tcMar>
              <w:left w:w="60" w:type="dxa"/>
            </w:tcMar>
            <w:vAlign w:val="center"/>
          </w:tcPr>
          <w:p w14:paraId="55D59B13">
            <w:pPr>
              <w:jc w:val="center"/>
              <w:rPr>
                <w:rFonts w:hint="default" w:ascii="����" w:hAnsi="����" w:eastAsia="����" w:cs="����"/>
                <w:color w:val="000000"/>
                <w:sz w:val="18"/>
                <w:szCs w:val="18"/>
                <w:u w:val="none"/>
              </w:rPr>
            </w:pPr>
          </w:p>
        </w:tc>
        <w:tc>
          <w:tcPr>
            <w:tcW w:w="852" w:type="pct"/>
            <w:gridSpan w:val="2"/>
            <w:tcBorders>
              <w:bottom w:val="single" w:color="CFCECE" w:sz="6" w:space="0"/>
              <w:right w:val="single" w:color="CFCECE" w:sz="6" w:space="0"/>
            </w:tcBorders>
            <w:shd w:val="clear" w:color="auto" w:fill="FFFFFF"/>
            <w:noWrap w:val="0"/>
            <w:tcMar>
              <w:left w:w="60" w:type="dxa"/>
            </w:tcMar>
            <w:vAlign w:val="center"/>
          </w:tcPr>
          <w:p w14:paraId="3C3F0FF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名称</w:t>
            </w:r>
          </w:p>
        </w:tc>
        <w:tc>
          <w:tcPr>
            <w:tcW w:w="2936" w:type="pct"/>
            <w:gridSpan w:val="8"/>
            <w:tcBorders>
              <w:bottom w:val="single" w:color="CFCECE" w:sz="6" w:space="0"/>
              <w:right w:val="single" w:color="CFCECE" w:sz="6" w:space="0"/>
            </w:tcBorders>
            <w:shd w:val="clear" w:color="auto" w:fill="FFFFFF"/>
            <w:noWrap w:val="0"/>
            <w:tcMar>
              <w:left w:w="60" w:type="dxa"/>
            </w:tcMar>
            <w:vAlign w:val="center"/>
          </w:tcPr>
          <w:p w14:paraId="72AB939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A599E9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0" w:type="pct"/>
            <w:gridSpan w:val="4"/>
            <w:vMerge w:val="continue"/>
            <w:tcBorders>
              <w:bottom w:val="single" w:color="CFCECE" w:sz="6" w:space="0"/>
              <w:right w:val="single" w:color="CFCECE" w:sz="6" w:space="0"/>
            </w:tcBorders>
            <w:shd w:val="clear" w:color="auto" w:fill="FFFFFF"/>
            <w:noWrap w:val="0"/>
            <w:tcMar>
              <w:left w:w="60" w:type="dxa"/>
            </w:tcMar>
            <w:vAlign w:val="center"/>
          </w:tcPr>
          <w:p w14:paraId="4B60C134">
            <w:pPr>
              <w:jc w:val="center"/>
              <w:rPr>
                <w:rFonts w:hint="default" w:ascii="����" w:hAnsi="����" w:eastAsia="����" w:cs="����"/>
                <w:color w:val="000000"/>
                <w:sz w:val="18"/>
                <w:szCs w:val="18"/>
                <w:u w:val="none"/>
              </w:rPr>
            </w:pPr>
          </w:p>
        </w:tc>
        <w:tc>
          <w:tcPr>
            <w:tcW w:w="852" w:type="pct"/>
            <w:gridSpan w:val="2"/>
            <w:tcBorders>
              <w:bottom w:val="single" w:color="CFCECE" w:sz="6" w:space="0"/>
              <w:right w:val="single" w:color="CFCECE" w:sz="6" w:space="0"/>
            </w:tcBorders>
            <w:shd w:val="clear" w:color="auto" w:fill="FFFFFF"/>
            <w:noWrap w:val="0"/>
            <w:tcMar>
              <w:left w:w="60" w:type="dxa"/>
            </w:tcMar>
            <w:vAlign w:val="center"/>
          </w:tcPr>
          <w:p w14:paraId="1E05A1A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类型</w:t>
            </w:r>
          </w:p>
        </w:tc>
        <w:tc>
          <w:tcPr>
            <w:tcW w:w="2936" w:type="pct"/>
            <w:gridSpan w:val="8"/>
            <w:tcBorders>
              <w:bottom w:val="single" w:color="CFCECE" w:sz="6" w:space="0"/>
              <w:right w:val="single" w:color="CFCECE" w:sz="6" w:space="0"/>
            </w:tcBorders>
            <w:shd w:val="clear" w:color="auto" w:fill="FFFFFF"/>
            <w:noWrap w:val="0"/>
            <w:tcMar>
              <w:left w:w="60" w:type="dxa"/>
            </w:tcMar>
            <w:vAlign w:val="center"/>
          </w:tcPr>
          <w:p w14:paraId="4D3665D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3D0D62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0" w:type="pct"/>
            <w:gridSpan w:val="4"/>
            <w:vMerge w:val="continue"/>
            <w:tcBorders>
              <w:bottom w:val="single" w:color="CFCECE" w:sz="6" w:space="0"/>
              <w:right w:val="single" w:color="CFCECE" w:sz="6" w:space="0"/>
            </w:tcBorders>
            <w:shd w:val="clear" w:color="auto" w:fill="FFFFFF"/>
            <w:noWrap w:val="0"/>
            <w:tcMar>
              <w:left w:w="60" w:type="dxa"/>
            </w:tcMar>
            <w:vAlign w:val="center"/>
          </w:tcPr>
          <w:p w14:paraId="5519DF73">
            <w:pPr>
              <w:jc w:val="center"/>
              <w:rPr>
                <w:rFonts w:hint="default" w:ascii="����" w:hAnsi="����" w:eastAsia="����" w:cs="����"/>
                <w:color w:val="000000"/>
                <w:sz w:val="18"/>
                <w:szCs w:val="18"/>
                <w:u w:val="none"/>
              </w:rPr>
            </w:pPr>
          </w:p>
        </w:tc>
        <w:tc>
          <w:tcPr>
            <w:tcW w:w="852" w:type="pct"/>
            <w:gridSpan w:val="2"/>
            <w:tcBorders>
              <w:bottom w:val="single" w:color="CFCECE" w:sz="6" w:space="0"/>
              <w:right w:val="single" w:color="CFCECE" w:sz="6" w:space="0"/>
            </w:tcBorders>
            <w:shd w:val="clear" w:color="auto" w:fill="FFFFFF"/>
            <w:noWrap w:val="0"/>
            <w:tcMar>
              <w:left w:w="60" w:type="dxa"/>
            </w:tcMar>
            <w:vAlign w:val="center"/>
          </w:tcPr>
          <w:p w14:paraId="109D2CA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法定代表人</w:t>
            </w:r>
          </w:p>
        </w:tc>
        <w:tc>
          <w:tcPr>
            <w:tcW w:w="2936" w:type="pct"/>
            <w:gridSpan w:val="8"/>
            <w:tcBorders>
              <w:bottom w:val="single" w:color="CFCECE" w:sz="6" w:space="0"/>
              <w:right w:val="single" w:color="CFCECE" w:sz="6" w:space="0"/>
            </w:tcBorders>
            <w:shd w:val="clear" w:color="auto" w:fill="FFFFFF"/>
            <w:noWrap w:val="0"/>
            <w:tcMar>
              <w:left w:w="60" w:type="dxa"/>
            </w:tcMar>
            <w:vAlign w:val="center"/>
          </w:tcPr>
          <w:p w14:paraId="543169A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ABFEFE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0" w:type="pct"/>
            <w:gridSpan w:val="4"/>
            <w:vMerge w:val="continue"/>
            <w:tcBorders>
              <w:bottom w:val="single" w:color="CFCECE" w:sz="6" w:space="0"/>
              <w:right w:val="single" w:color="CFCECE" w:sz="6" w:space="0"/>
            </w:tcBorders>
            <w:shd w:val="clear" w:color="auto" w:fill="FFFFFF"/>
            <w:noWrap w:val="0"/>
            <w:tcMar>
              <w:left w:w="60" w:type="dxa"/>
            </w:tcMar>
            <w:vAlign w:val="center"/>
          </w:tcPr>
          <w:p w14:paraId="1C2D1AB6">
            <w:pPr>
              <w:jc w:val="center"/>
              <w:rPr>
                <w:rFonts w:hint="default" w:ascii="����" w:hAnsi="����" w:eastAsia="����" w:cs="����"/>
                <w:color w:val="000000"/>
                <w:sz w:val="18"/>
                <w:szCs w:val="18"/>
                <w:u w:val="none"/>
              </w:rPr>
            </w:pPr>
          </w:p>
        </w:tc>
        <w:tc>
          <w:tcPr>
            <w:tcW w:w="852" w:type="pct"/>
            <w:gridSpan w:val="2"/>
            <w:tcBorders>
              <w:bottom w:val="single" w:color="CFCECE" w:sz="6" w:space="0"/>
              <w:right w:val="single" w:color="CFCECE" w:sz="6" w:space="0"/>
            </w:tcBorders>
            <w:shd w:val="clear" w:color="auto" w:fill="FFFFFF"/>
            <w:noWrap w:val="0"/>
            <w:tcMar>
              <w:left w:w="60" w:type="dxa"/>
            </w:tcMar>
            <w:vAlign w:val="center"/>
          </w:tcPr>
          <w:p w14:paraId="25FCA74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住所或地址</w:t>
            </w:r>
          </w:p>
        </w:tc>
        <w:tc>
          <w:tcPr>
            <w:tcW w:w="2936" w:type="pct"/>
            <w:gridSpan w:val="8"/>
            <w:tcBorders>
              <w:bottom w:val="single" w:color="CFCECE" w:sz="6" w:space="0"/>
              <w:right w:val="single" w:color="CFCECE" w:sz="6" w:space="0"/>
            </w:tcBorders>
            <w:shd w:val="clear" w:color="auto" w:fill="FFFFFF"/>
            <w:noWrap w:val="0"/>
            <w:tcMar>
              <w:left w:w="60" w:type="dxa"/>
            </w:tcMar>
            <w:vAlign w:val="center"/>
          </w:tcPr>
          <w:p w14:paraId="45E47BD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1B1864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1210" w:type="pct"/>
            <w:gridSpan w:val="4"/>
            <w:vMerge w:val="continue"/>
            <w:tcBorders>
              <w:bottom w:val="single" w:color="CFCECE" w:sz="6" w:space="0"/>
              <w:right w:val="single" w:color="CFCECE" w:sz="6" w:space="0"/>
            </w:tcBorders>
            <w:shd w:val="clear" w:color="auto" w:fill="FFFFFF"/>
            <w:noWrap w:val="0"/>
            <w:tcMar>
              <w:left w:w="60" w:type="dxa"/>
            </w:tcMar>
            <w:vAlign w:val="center"/>
          </w:tcPr>
          <w:p w14:paraId="5E2304AD">
            <w:pPr>
              <w:jc w:val="center"/>
              <w:rPr>
                <w:rFonts w:hint="default" w:ascii="����" w:hAnsi="����" w:eastAsia="����" w:cs="����"/>
                <w:color w:val="000000"/>
                <w:sz w:val="18"/>
                <w:szCs w:val="18"/>
                <w:u w:val="none"/>
              </w:rPr>
            </w:pPr>
          </w:p>
        </w:tc>
        <w:tc>
          <w:tcPr>
            <w:tcW w:w="852" w:type="pct"/>
            <w:gridSpan w:val="2"/>
            <w:tcBorders>
              <w:bottom w:val="single" w:color="CFCECE" w:sz="6" w:space="0"/>
              <w:right w:val="single" w:color="CFCECE" w:sz="6" w:space="0"/>
            </w:tcBorders>
            <w:shd w:val="clear" w:color="auto" w:fill="FFFFFF"/>
            <w:noWrap w:val="0"/>
            <w:tcMar>
              <w:left w:w="60" w:type="dxa"/>
            </w:tcMar>
            <w:vAlign w:val="center"/>
          </w:tcPr>
          <w:p w14:paraId="4F02866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联系方式</w:t>
            </w:r>
          </w:p>
        </w:tc>
        <w:tc>
          <w:tcPr>
            <w:tcW w:w="2936" w:type="pct"/>
            <w:gridSpan w:val="8"/>
            <w:tcBorders>
              <w:bottom w:val="single" w:color="CFCECE" w:sz="6" w:space="0"/>
              <w:right w:val="single" w:color="CFCECE" w:sz="6" w:space="0"/>
            </w:tcBorders>
            <w:shd w:val="clear" w:color="auto" w:fill="FFFFFF"/>
            <w:noWrap w:val="0"/>
            <w:tcMar>
              <w:left w:w="60" w:type="dxa"/>
            </w:tcMar>
            <w:vAlign w:val="center"/>
          </w:tcPr>
          <w:p w14:paraId="05C62A2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6ABF7B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1210" w:type="pct"/>
            <w:gridSpan w:val="4"/>
            <w:tcBorders>
              <w:bottom w:val="single" w:color="CFCECE" w:sz="6" w:space="0"/>
              <w:right w:val="single" w:color="CFCECE" w:sz="6" w:space="0"/>
            </w:tcBorders>
            <w:shd w:val="clear" w:color="auto" w:fill="FFFFFF"/>
            <w:noWrap w:val="0"/>
            <w:tcMar>
              <w:left w:w="60" w:type="dxa"/>
            </w:tcMar>
            <w:vAlign w:val="center"/>
          </w:tcPr>
          <w:p w14:paraId="381ABCB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检查地点</w:t>
            </w:r>
          </w:p>
        </w:tc>
        <w:tc>
          <w:tcPr>
            <w:tcW w:w="3789" w:type="pct"/>
            <w:gridSpan w:val="10"/>
            <w:tcBorders>
              <w:bottom w:val="single" w:color="CFCECE" w:sz="6" w:space="0"/>
              <w:right w:val="single" w:color="CFCECE" w:sz="6" w:space="0"/>
            </w:tcBorders>
            <w:shd w:val="clear" w:color="auto" w:fill="FFFFFF"/>
            <w:noWrap w:val="0"/>
            <w:tcMar>
              <w:left w:w="60" w:type="dxa"/>
            </w:tcMar>
            <w:vAlign w:val="center"/>
          </w:tcPr>
          <w:p w14:paraId="4ED2A90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A40793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0" w:type="pct"/>
            <w:gridSpan w:val="4"/>
            <w:tcBorders>
              <w:bottom w:val="single" w:color="CFCECE" w:sz="6" w:space="0"/>
              <w:right w:val="single" w:color="CFCECE" w:sz="6" w:space="0"/>
            </w:tcBorders>
            <w:shd w:val="clear" w:color="auto" w:fill="FFFFFF"/>
            <w:noWrap w:val="0"/>
            <w:tcMar>
              <w:left w:w="60" w:type="dxa"/>
            </w:tcMar>
            <w:vAlign w:val="center"/>
          </w:tcPr>
          <w:p w14:paraId="5CB1210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通知当事人到场情况</w:t>
            </w:r>
          </w:p>
        </w:tc>
        <w:tc>
          <w:tcPr>
            <w:tcW w:w="3789" w:type="pct"/>
            <w:gridSpan w:val="10"/>
            <w:tcBorders>
              <w:bottom w:val="single" w:color="CFCECE" w:sz="6" w:space="0"/>
              <w:right w:val="single" w:color="CFCECE" w:sz="6" w:space="0"/>
            </w:tcBorders>
            <w:shd w:val="clear" w:color="auto" w:fill="FFFFFF"/>
            <w:noWrap w:val="0"/>
            <w:tcMar>
              <w:left w:w="60" w:type="dxa"/>
            </w:tcMar>
            <w:vAlign w:val="center"/>
          </w:tcPr>
          <w:p w14:paraId="4A4C5F3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63727C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14"/>
            <w:tcBorders>
              <w:bottom w:val="single" w:color="CFCECE" w:sz="6" w:space="0"/>
              <w:right w:val="single" w:color="CFCECE" w:sz="6" w:space="0"/>
            </w:tcBorders>
            <w:shd w:val="clear" w:color="auto" w:fill="FFFFFF"/>
            <w:noWrap w:val="0"/>
            <w:tcMar>
              <w:left w:w="60" w:type="dxa"/>
            </w:tcMar>
            <w:vAlign w:val="center"/>
          </w:tcPr>
          <w:p w14:paraId="7F51624C">
            <w:pPr>
              <w:keepNext w:val="0"/>
              <w:keepLines w:val="0"/>
              <w:widowControl/>
              <w:suppressLineNumbers w:val="0"/>
              <w:wordWrap w:val="0"/>
              <w:spacing w:line="450" w:lineRule="atLeast"/>
              <w:jc w:val="left"/>
              <w:rPr>
                <w:rFonts w:hint="default" w:ascii="����" w:hAnsi="����" w:eastAsia="����" w:cs="����"/>
                <w:color w:val="000000"/>
                <w:sz w:val="18"/>
                <w:szCs w:val="18"/>
                <w:u w:val="none"/>
              </w:rPr>
            </w:pPr>
            <w:r>
              <w:rPr>
                <w:rFonts w:hint="default" w:ascii="����" w:hAnsi="����" w:eastAsia="����" w:cs="����"/>
                <w:color w:val="000000"/>
                <w:sz w:val="18"/>
                <w:szCs w:val="18"/>
                <w:u w:val="none"/>
              </w:rPr>
              <w:t>  检查人员：我们是</w:t>
            </w:r>
            <w:r>
              <w:rPr>
                <w:rFonts w:hint="default" w:ascii="����" w:hAnsi="����" w:eastAsia="����" w:cs="����"/>
                <w:color w:val="BBBBBB"/>
                <w:sz w:val="18"/>
                <w:szCs w:val="18"/>
                <w:u w:val="single"/>
              </w:rPr>
              <w:t>                                                                      </w:t>
            </w:r>
            <w:r>
              <w:rPr>
                <w:rFonts w:hint="default" w:ascii="����" w:hAnsi="����" w:eastAsia="����" w:cs="����"/>
                <w:color w:val="000000"/>
                <w:sz w:val="18"/>
                <w:szCs w:val="18"/>
                <w:u w:val="none"/>
              </w:rPr>
              <w:t xml:space="preserve"> 的执法人员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 xml:space="preserve">、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，现向你出示我们的执法证件，你是否看清楚?</w:t>
            </w:r>
            <w:r>
              <w:rPr>
                <w:rFonts w:hint="default" w:ascii="����" w:hAnsi="����" w:eastAsia="����" w:cs="����"/>
                <w:color w:val="000000"/>
                <w:sz w:val="18"/>
                <w:szCs w:val="18"/>
                <w:u w:val="none"/>
              </w:rPr>
              <w:br w:type="textWrapping"/>
            </w:r>
            <w:r>
              <w:rPr>
                <w:rFonts w:hint="default" w:ascii="����" w:hAnsi="����" w:eastAsia="����" w:cs="����"/>
                <w:color w:val="000000"/>
                <w:sz w:val="18"/>
                <w:szCs w:val="18"/>
                <w:u w:val="none"/>
              </w:rPr>
              <w:t>  当事人：口是       口否</w:t>
            </w:r>
            <w:r>
              <w:rPr>
                <w:rFonts w:hint="default" w:ascii="����" w:hAnsi="����" w:eastAsia="����" w:cs="����"/>
                <w:color w:val="000000"/>
                <w:sz w:val="18"/>
                <w:szCs w:val="18"/>
                <w:u w:val="none"/>
              </w:rPr>
              <w:br w:type="textWrapping"/>
            </w:r>
            <w:r>
              <w:rPr>
                <w:rFonts w:hint="default" w:ascii="����" w:hAnsi="����" w:eastAsia="����" w:cs="����"/>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sz w:val="18"/>
                <w:szCs w:val="18"/>
                <w:u w:val="none"/>
              </w:rPr>
              <w:br w:type="textWrapping"/>
            </w:r>
            <w:r>
              <w:rPr>
                <w:rFonts w:hint="default" w:ascii="����" w:hAnsi="����" w:eastAsia="����" w:cs="����"/>
                <w:color w:val="000000"/>
                <w:sz w:val="18"/>
                <w:szCs w:val="18"/>
                <w:u w:val="none"/>
              </w:rPr>
              <w:t xml:space="preserve">  当事人：口申请    口不申请 </w:t>
            </w:r>
          </w:p>
        </w:tc>
      </w:tr>
      <w:tr w14:paraId="3275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375" w:hRule="atLeast"/>
          <w:tblCellSpacing w:w="0" w:type="dxa"/>
        </w:trPr>
        <w:tc>
          <w:tcPr>
            <w:tcW w:w="4997" w:type="pct"/>
            <w:gridSpan w:val="13"/>
            <w:tcBorders>
              <w:top w:val="nil"/>
              <w:left w:val="single" w:color="000000" w:sz="4" w:space="0"/>
              <w:bottom w:val="nil"/>
              <w:right w:val="nil"/>
            </w:tcBorders>
            <w:shd w:val="clear" w:color="auto" w:fill="auto"/>
            <w:noWrap w:val="0"/>
            <w:vAlign w:val="center"/>
          </w:tcPr>
          <w:p w14:paraId="6FEE82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检查事项、内容、方法及结果</w:t>
            </w:r>
          </w:p>
        </w:tc>
      </w:tr>
      <w:tr w14:paraId="75BD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285"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A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0C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检查子事项</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C6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检查内容</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8E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检查方法</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35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检查结果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87D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61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B0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未经许可从事第二类、第三类医疗器械生产活动</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6F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检查是否存在未经许可从事第二类、第三类医疗器械生产活动的行为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18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F80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2B19E4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8A9A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7639">
            <w:pPr>
              <w:rPr>
                <w:rFonts w:hint="eastAsia" w:ascii="宋体" w:hAnsi="宋体" w:eastAsia="宋体" w:cs="宋体"/>
                <w:i w:val="0"/>
                <w:iCs w:val="0"/>
                <w:color w:val="000000"/>
                <w:sz w:val="24"/>
                <w:szCs w:val="24"/>
                <w:u w:val="none"/>
              </w:rPr>
            </w:pPr>
          </w:p>
        </w:tc>
      </w:tr>
      <w:tr w14:paraId="7096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08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97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伪造、变造、买卖、出租、出借相关医疗器械许可证件</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89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检查是否存在伪造、变造、买卖、出租、出借相关医疗器械许可证件的行为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F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A71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4A4EA4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D0CB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75B">
            <w:pPr>
              <w:rPr>
                <w:rFonts w:hint="eastAsia" w:ascii="宋体" w:hAnsi="宋体" w:eastAsia="宋体" w:cs="宋体"/>
                <w:i w:val="0"/>
                <w:iCs w:val="0"/>
                <w:color w:val="000000"/>
                <w:sz w:val="24"/>
                <w:szCs w:val="24"/>
                <w:u w:val="none"/>
              </w:rPr>
            </w:pPr>
          </w:p>
        </w:tc>
      </w:tr>
      <w:tr w14:paraId="066D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F7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C7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医疗器械注册人、受托生产企业未按照经注册的产品技术要求组织生产</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A2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检查医疗器械注册人、受托生产企业是否存在未按照经注册的产品技术要求组织生产的违法行为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C2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FA8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13405C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DBF7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0D3F">
            <w:pPr>
              <w:rPr>
                <w:rFonts w:hint="eastAsia" w:ascii="宋体" w:hAnsi="宋体" w:eastAsia="宋体" w:cs="宋体"/>
                <w:i w:val="0"/>
                <w:iCs w:val="0"/>
                <w:color w:val="000000"/>
                <w:sz w:val="24"/>
                <w:szCs w:val="24"/>
                <w:u w:val="none"/>
              </w:rPr>
            </w:pPr>
          </w:p>
        </w:tc>
      </w:tr>
      <w:tr w14:paraId="4601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50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40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负责药品监督管理的部门责令停止或者暂停生产后，仍拒不停止生产医疗器械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9F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检查是否存在负责药品监督管理的部门责令停止或者暂停生产后，仍拒不停止生产医疗器械的行为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79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2D7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CCD6B9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578B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0FBD">
            <w:pPr>
              <w:rPr>
                <w:rFonts w:hint="eastAsia" w:ascii="宋体" w:hAnsi="宋体" w:eastAsia="宋体" w:cs="宋体"/>
                <w:i w:val="0"/>
                <w:iCs w:val="0"/>
                <w:color w:val="000000"/>
                <w:sz w:val="24"/>
                <w:szCs w:val="24"/>
                <w:u w:val="none"/>
              </w:rPr>
            </w:pPr>
          </w:p>
        </w:tc>
      </w:tr>
      <w:tr w14:paraId="7C91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51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3B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未按照要求提交质量管理体系自查报告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D0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检查是否存在未按照要求提交质量管理体系自查报告的行为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23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76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25B960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FE8D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AE5C">
            <w:pPr>
              <w:rPr>
                <w:rFonts w:hint="eastAsia" w:ascii="宋体" w:hAnsi="宋体" w:eastAsia="宋体" w:cs="宋体"/>
                <w:i w:val="0"/>
                <w:iCs w:val="0"/>
                <w:color w:val="000000"/>
                <w:sz w:val="24"/>
                <w:szCs w:val="24"/>
                <w:u w:val="none"/>
              </w:rPr>
            </w:pPr>
          </w:p>
        </w:tc>
      </w:tr>
      <w:tr w14:paraId="475C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68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C9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医疗器械注册人、生产经营企业不配合药品监督管理部门和监测机构开展的医疗器械不良事件相关调查和采取的控制措施</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C3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检查医疗器械注册人、生产经营企业是否存在不配合药品监督管理部门和监测机构开展的医疗器械不良事件相关调查和采取的控制措施的行为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61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EB1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CCD8BD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D630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B582">
            <w:pPr>
              <w:rPr>
                <w:rFonts w:hint="eastAsia" w:ascii="宋体" w:hAnsi="宋体" w:eastAsia="宋体" w:cs="宋体"/>
                <w:i w:val="0"/>
                <w:iCs w:val="0"/>
                <w:color w:val="000000"/>
                <w:sz w:val="24"/>
                <w:szCs w:val="24"/>
                <w:u w:val="none"/>
              </w:rPr>
            </w:pPr>
          </w:p>
        </w:tc>
      </w:tr>
      <w:tr w14:paraId="5BF7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E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D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生产未取得医疗器械注册证的第二类、第三类医疗器械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13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检查是否存在生产未取得医疗器械注册证的第二类、第三类医疗器械的行为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D7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712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63EA9A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0175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9A01">
            <w:pPr>
              <w:rPr>
                <w:rFonts w:hint="eastAsia" w:ascii="宋体" w:hAnsi="宋体" w:eastAsia="宋体" w:cs="宋体"/>
                <w:i w:val="0"/>
                <w:iCs w:val="0"/>
                <w:color w:val="000000"/>
                <w:sz w:val="24"/>
                <w:szCs w:val="24"/>
                <w:u w:val="none"/>
              </w:rPr>
            </w:pPr>
          </w:p>
        </w:tc>
      </w:tr>
      <w:tr w14:paraId="0AC1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B6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44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《医疗器械生产许可证》有效期届满后，未依法办理延续，仍继续从事第二类、第三类医疗器械生产</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AA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检查是否存在《医疗器械生产许可证》有效期届满后，未依法办理延续，仍继续从事第二类、第三类医疗器械生产的行为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C5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9C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14F12C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647C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3D4">
            <w:pPr>
              <w:rPr>
                <w:rFonts w:hint="eastAsia" w:ascii="宋体" w:hAnsi="宋体" w:eastAsia="宋体" w:cs="宋体"/>
                <w:i w:val="0"/>
                <w:iCs w:val="0"/>
                <w:color w:val="000000"/>
                <w:sz w:val="24"/>
                <w:szCs w:val="24"/>
                <w:u w:val="none"/>
              </w:rPr>
            </w:pPr>
          </w:p>
        </w:tc>
      </w:tr>
      <w:tr w14:paraId="7FAF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68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82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42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医疗器械产品连续停产一年以上且无同类产品在产，重新生产时未进行必要的验证和确认并向所在地药品监督管理部门报告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F2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检查是否存在医疗器械产品连续停产一年以上且无同类产品在产，重新生产时未进行必要的验证和确认并向所在地药品监督管理部门报告的行为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A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031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2E169E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5E61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3B17">
            <w:pPr>
              <w:rPr>
                <w:rFonts w:hint="eastAsia" w:ascii="宋体" w:hAnsi="宋体" w:eastAsia="宋体" w:cs="宋体"/>
                <w:i w:val="0"/>
                <w:iCs w:val="0"/>
                <w:color w:val="000000"/>
                <w:sz w:val="24"/>
                <w:szCs w:val="24"/>
                <w:u w:val="none"/>
              </w:rPr>
            </w:pPr>
          </w:p>
        </w:tc>
      </w:tr>
      <w:tr w14:paraId="7EA1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38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6E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在未经许可的生产场地生产第二类、第三类医疗器械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48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检查是否存在在未经许可的生产场地生产第二类、第三类医疗器械的违法行为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61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010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B685F3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AC1E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3C42">
            <w:pPr>
              <w:rPr>
                <w:rFonts w:hint="eastAsia" w:ascii="宋体" w:hAnsi="宋体" w:eastAsia="宋体" w:cs="宋体"/>
                <w:i w:val="0"/>
                <w:iCs w:val="0"/>
                <w:color w:val="000000"/>
                <w:sz w:val="24"/>
                <w:szCs w:val="24"/>
                <w:u w:val="none"/>
              </w:rPr>
            </w:pPr>
          </w:p>
        </w:tc>
      </w:tr>
      <w:tr w14:paraId="325E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B5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76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伪造、变造、买卖、出租、出借医疗器械生产许可证</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84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检查是否存在伪造、变造、买卖、出租、出借医疗器械生产许可证的违法行为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AA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C1D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3773284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051E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60DE">
            <w:pPr>
              <w:rPr>
                <w:rFonts w:hint="eastAsia" w:ascii="宋体" w:hAnsi="宋体" w:eastAsia="宋体" w:cs="宋体"/>
                <w:i w:val="0"/>
                <w:iCs w:val="0"/>
                <w:color w:val="000000"/>
                <w:sz w:val="24"/>
                <w:szCs w:val="24"/>
                <w:u w:val="none"/>
              </w:rPr>
            </w:pPr>
          </w:p>
        </w:tc>
      </w:tr>
      <w:tr w14:paraId="4D93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A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5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医疗器械生产企业未在规定时间内将召回医疗器械的决定通知到医疗器械经营企业、使用单位或者告知使用者</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CA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检查医疗器械生产企业是否存在未在规定时间内将召回医疗器械的决定通知到医疗器械经营企业、使用单位或者告知使用者的行为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48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FDD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C9EDB0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8DE1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84CF">
            <w:pPr>
              <w:rPr>
                <w:rFonts w:hint="eastAsia" w:ascii="宋体" w:hAnsi="宋体" w:eastAsia="宋体" w:cs="宋体"/>
                <w:i w:val="0"/>
                <w:iCs w:val="0"/>
                <w:color w:val="000000"/>
                <w:sz w:val="24"/>
                <w:szCs w:val="24"/>
                <w:u w:val="none"/>
              </w:rPr>
            </w:pPr>
          </w:p>
        </w:tc>
      </w:tr>
      <w:tr w14:paraId="17A0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F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9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提供虚假资料或者采取其他欺骗手段取得医疗器械生产许可证</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49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检查是否存在提供虚假资料或者采取其他欺骗手段取得医疗器械生产许可证的违法行为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C0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4E1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BA3C40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6852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F09D">
            <w:pPr>
              <w:rPr>
                <w:rFonts w:hint="eastAsia" w:ascii="宋体" w:hAnsi="宋体" w:eastAsia="宋体" w:cs="宋体"/>
                <w:i w:val="0"/>
                <w:iCs w:val="0"/>
                <w:color w:val="000000"/>
                <w:sz w:val="24"/>
                <w:szCs w:val="24"/>
                <w:u w:val="none"/>
              </w:rPr>
            </w:pPr>
          </w:p>
        </w:tc>
      </w:tr>
      <w:tr w14:paraId="2297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E0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1D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医疗器械生产企业变更召回计划，未报药品监督管理部门备案</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61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检查医疗器械生产企业是否存在变更召回计划，未报药品监督管理部门备案的行为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6D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BE6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3023E3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3F9A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9B7E">
            <w:pPr>
              <w:rPr>
                <w:rFonts w:hint="eastAsia" w:ascii="宋体" w:hAnsi="宋体" w:eastAsia="宋体" w:cs="宋体"/>
                <w:i w:val="0"/>
                <w:iCs w:val="0"/>
                <w:color w:val="000000"/>
                <w:sz w:val="24"/>
                <w:szCs w:val="24"/>
                <w:u w:val="none"/>
              </w:rPr>
            </w:pPr>
          </w:p>
        </w:tc>
      </w:tr>
      <w:tr w14:paraId="5554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68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5A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C2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委托不具备《医疗器械监督管理条例》规定条件的企业生产医疗器械，或者未对受托生产企业的生产行为进行管理</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A0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检查是否存在委托不具备《医疗器械监督管理条例》规定条件的企业生产医疗器械，或者未对受托生产企业的生产行为进行管理的行为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5D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E64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51775C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227A2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607">
            <w:pPr>
              <w:rPr>
                <w:rFonts w:hint="eastAsia" w:ascii="宋体" w:hAnsi="宋体" w:eastAsia="宋体" w:cs="宋体"/>
                <w:i w:val="0"/>
                <w:iCs w:val="0"/>
                <w:color w:val="000000"/>
                <w:sz w:val="24"/>
                <w:szCs w:val="24"/>
                <w:u w:val="none"/>
              </w:rPr>
            </w:pPr>
          </w:p>
        </w:tc>
      </w:tr>
      <w:tr w14:paraId="1812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68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EE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3F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医疗器械注册人、受托生产企业未依照本条例规定建立质量管理体系并保持有效运行，影响产品安全、有效</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69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检查医疗器械注册人、受托生产企业是否存在未依照本条例规定建立质量管理体系并保持有效运行，影响产品安全、有效的行为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AC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B00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59B801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6017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E5A5">
            <w:pPr>
              <w:rPr>
                <w:rFonts w:hint="eastAsia" w:ascii="宋体" w:hAnsi="宋体" w:eastAsia="宋体" w:cs="宋体"/>
                <w:i w:val="0"/>
                <w:iCs w:val="0"/>
                <w:color w:val="000000"/>
                <w:sz w:val="24"/>
                <w:szCs w:val="24"/>
                <w:u w:val="none"/>
              </w:rPr>
            </w:pPr>
          </w:p>
        </w:tc>
      </w:tr>
      <w:tr w14:paraId="0CD5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24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E5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DA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医疗器械生产企业未按照《医疗器械召回管理办法》规定提交医疗器械召回事件报告表、调查评估报告和召回计划、医疗器械召回计划实施情况和总结评估报告.逾期未改正</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C0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检查医疗器械生产企业是否存在未按照《医疗器械召回管理办法》规定提交医疗器械召回事件报告表、调查评估报告和召回计划、医疗器械召回计划实施情况和总结评估报告.逾期未改正的行为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82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757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0C26EC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B87F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4EB2">
            <w:pPr>
              <w:rPr>
                <w:rFonts w:hint="eastAsia" w:ascii="宋体" w:hAnsi="宋体" w:eastAsia="宋体" w:cs="宋体"/>
                <w:i w:val="0"/>
                <w:iCs w:val="0"/>
                <w:color w:val="000000"/>
                <w:sz w:val="24"/>
                <w:szCs w:val="24"/>
                <w:u w:val="none"/>
              </w:rPr>
            </w:pPr>
          </w:p>
        </w:tc>
      </w:tr>
      <w:tr w14:paraId="0A05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6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30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医疗器械生产企业未按照药品监督管理部门要求采取改正措施或者重新召回医疗器械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A8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检查医疗器械生产企业是否存在未按照药品监督管理部门要求采取改正措施或者重新召回医疗器械的违法行为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DC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0DE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839F0B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CA04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B1CB">
            <w:pPr>
              <w:rPr>
                <w:rFonts w:hint="eastAsia" w:ascii="宋体" w:hAnsi="宋体" w:eastAsia="宋体" w:cs="宋体"/>
                <w:i w:val="0"/>
                <w:iCs w:val="0"/>
                <w:color w:val="000000"/>
                <w:sz w:val="24"/>
                <w:szCs w:val="24"/>
                <w:u w:val="none"/>
              </w:rPr>
            </w:pPr>
          </w:p>
        </w:tc>
      </w:tr>
      <w:tr w14:paraId="72F0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36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5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医疗器械生产企业未按照要求及时向社会发布产品召回信息</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56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检查医疗器械生产企业是否存在未按照要求及时向社会发布产品召回信息的行为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75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E7A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AFA47B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E441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2515">
            <w:pPr>
              <w:rPr>
                <w:rFonts w:hint="eastAsia" w:ascii="宋体" w:hAnsi="宋体" w:eastAsia="宋体" w:cs="宋体"/>
                <w:i w:val="0"/>
                <w:iCs w:val="0"/>
                <w:color w:val="000000"/>
                <w:sz w:val="24"/>
                <w:szCs w:val="24"/>
                <w:u w:val="none"/>
              </w:rPr>
            </w:pPr>
          </w:p>
        </w:tc>
      </w:tr>
      <w:tr w14:paraId="08CE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20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A5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医疗器械生产企业未按照《医疗器械召回管理办法》规定建立医疗器械召回管理制度</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0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检查医疗器械生产企业是否存在未按照《医疗器械召回管理办法》规定建立医疗器械召回管理制度的行为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FD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CEB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984190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1DFF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DBFF">
            <w:pPr>
              <w:rPr>
                <w:rFonts w:hint="eastAsia" w:ascii="宋体" w:hAnsi="宋体" w:eastAsia="宋体" w:cs="宋体"/>
                <w:i w:val="0"/>
                <w:iCs w:val="0"/>
                <w:color w:val="000000"/>
                <w:sz w:val="24"/>
                <w:szCs w:val="24"/>
                <w:u w:val="none"/>
              </w:rPr>
            </w:pPr>
          </w:p>
        </w:tc>
      </w:tr>
      <w:tr w14:paraId="393E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E2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AF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医疗器械生产企业未对召回医疗器械的处理作详细记录或者未向药品监督管理部门报告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B33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检查医疗器械生产企业是否存在未对召回医疗器械的处理作详细记录或者未向药品监督管理部门报告的违法行为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FD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259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D58ABF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FE9F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38FF">
            <w:pPr>
              <w:rPr>
                <w:rFonts w:hint="eastAsia" w:ascii="宋体" w:hAnsi="宋体" w:eastAsia="宋体" w:cs="宋体"/>
                <w:i w:val="0"/>
                <w:iCs w:val="0"/>
                <w:color w:val="000000"/>
                <w:sz w:val="24"/>
                <w:szCs w:val="24"/>
                <w:u w:val="none"/>
              </w:rPr>
            </w:pPr>
          </w:p>
        </w:tc>
      </w:tr>
      <w:tr w14:paraId="3382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FB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35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医疗器械生产企业拒绝配合药品监督管理部门开展调查</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30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检查医疗器械生产企业是否存在拒绝配合药品监督管理部门开展调查的行为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89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803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6A27B6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9375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7928">
            <w:pPr>
              <w:rPr>
                <w:rFonts w:hint="eastAsia" w:ascii="宋体" w:hAnsi="宋体" w:eastAsia="宋体" w:cs="宋体"/>
                <w:i w:val="0"/>
                <w:iCs w:val="0"/>
                <w:color w:val="000000"/>
                <w:sz w:val="24"/>
                <w:szCs w:val="24"/>
                <w:u w:val="none"/>
              </w:rPr>
            </w:pPr>
          </w:p>
        </w:tc>
      </w:tr>
      <w:tr w14:paraId="2FF5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39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F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B0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生产不符合强制性标准或者不符合经注册的产品技术要求的医疗器械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1A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检查是否存在生产不符合强制性标准或者不符合经注册的产品技术要求的医疗器械的违法行为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2A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A72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456B0A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E199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4E89">
            <w:pPr>
              <w:rPr>
                <w:rFonts w:hint="eastAsia" w:ascii="宋体" w:hAnsi="宋体" w:eastAsia="宋体" w:cs="宋体"/>
                <w:i w:val="0"/>
                <w:iCs w:val="0"/>
                <w:color w:val="000000"/>
                <w:sz w:val="24"/>
                <w:szCs w:val="24"/>
                <w:u w:val="none"/>
              </w:rPr>
            </w:pPr>
          </w:p>
        </w:tc>
      </w:tr>
      <w:tr w14:paraId="6333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9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15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生产说明书、标签不符合《医疗器械监督管理条例》规定的医疗器械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F6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检查是否存在生产说明书、标签不符合《医疗器械监督管理条例》规定的医疗器械的行为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9A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D70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791E54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F6F8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69A9">
            <w:pPr>
              <w:rPr>
                <w:rFonts w:hint="eastAsia" w:ascii="宋体" w:hAnsi="宋体" w:eastAsia="宋体" w:cs="宋体"/>
                <w:i w:val="0"/>
                <w:iCs w:val="0"/>
                <w:color w:val="000000"/>
                <w:sz w:val="24"/>
                <w:szCs w:val="24"/>
                <w:u w:val="none"/>
              </w:rPr>
            </w:pPr>
          </w:p>
        </w:tc>
      </w:tr>
      <w:tr w14:paraId="4EFB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8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84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9D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医疗器械生产经营企业未按要求提供维护维修服务，或者未按要求提供维护维修所必需的材料和信息</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28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检查医疗器械生产经营企业是否存在未按要求提供维护维修服务，或者未按要求提供维护维修所必需的材料和信息的行为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8C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4A7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81520C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4E66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D958">
            <w:pPr>
              <w:rPr>
                <w:rFonts w:hint="eastAsia" w:ascii="宋体" w:hAnsi="宋体" w:eastAsia="宋体" w:cs="宋体"/>
                <w:i w:val="0"/>
                <w:iCs w:val="0"/>
                <w:color w:val="000000"/>
                <w:sz w:val="24"/>
                <w:szCs w:val="24"/>
                <w:u w:val="none"/>
              </w:rPr>
            </w:pPr>
          </w:p>
        </w:tc>
      </w:tr>
      <w:tr w14:paraId="3D17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07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F4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医疗器械上市许可持有人未按照要求开展医疗器械重点监测</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0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检查医疗器械上市许可持有人是否存在未按照要求开展医疗器械重点监测的行为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A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6FF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8DB8E6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9C84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67E">
            <w:pPr>
              <w:rPr>
                <w:rFonts w:hint="eastAsia" w:ascii="宋体" w:hAnsi="宋体" w:eastAsia="宋体" w:cs="宋体"/>
                <w:i w:val="0"/>
                <w:iCs w:val="0"/>
                <w:color w:val="000000"/>
                <w:sz w:val="24"/>
                <w:szCs w:val="24"/>
                <w:u w:val="none"/>
              </w:rPr>
            </w:pPr>
          </w:p>
        </w:tc>
      </w:tr>
      <w:tr w14:paraId="1289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91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23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医疗器械上市许可持有人未按照要求开展再评价、隐匿再评价结果、应当提出注销申请而未提出</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FF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检查医疗器械上市许可持人是否存在未按照要求开展再评价、隐匿再评价结果、应当提出注销申请而未提出的行为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F2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D98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BAE4BD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06AB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5E1E">
            <w:pPr>
              <w:rPr>
                <w:rFonts w:hint="eastAsia" w:ascii="宋体" w:hAnsi="宋体" w:eastAsia="宋体" w:cs="宋体"/>
                <w:i w:val="0"/>
                <w:iCs w:val="0"/>
                <w:color w:val="000000"/>
                <w:sz w:val="24"/>
                <w:szCs w:val="24"/>
                <w:u w:val="none"/>
              </w:rPr>
            </w:pPr>
          </w:p>
        </w:tc>
      </w:tr>
      <w:tr w14:paraId="2123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E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77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医疗器械注册人、生产经营企业未主动收集并按照时限要求报告医疗器械不良事件</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EE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检查医疗器械注册人、生产经营企业是否存在未主动收集并按照时限要求报告医疗器械不良事件的行为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B4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364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C3ABAC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BD4F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5785">
            <w:pPr>
              <w:rPr>
                <w:rFonts w:hint="eastAsia" w:ascii="宋体" w:hAnsi="宋体" w:eastAsia="宋体" w:cs="宋体"/>
                <w:i w:val="0"/>
                <w:iCs w:val="0"/>
                <w:color w:val="000000"/>
                <w:sz w:val="24"/>
                <w:szCs w:val="24"/>
                <w:u w:val="none"/>
              </w:rPr>
            </w:pPr>
          </w:p>
        </w:tc>
      </w:tr>
      <w:tr w14:paraId="51D6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8E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6A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医疗器械上市许可持有人未按照规定建立医疗器械不良事件监测和再评价工作制度</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C6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检查医疗器械上市许可持有人是否存在未按照规定建立医疗器械不良事件监测和再评价工作制度的行为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6F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AC0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942B37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1758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E6C">
            <w:pPr>
              <w:rPr>
                <w:rFonts w:hint="eastAsia" w:ascii="宋体" w:hAnsi="宋体" w:eastAsia="宋体" w:cs="宋体"/>
                <w:i w:val="0"/>
                <w:iCs w:val="0"/>
                <w:color w:val="000000"/>
                <w:sz w:val="24"/>
                <w:szCs w:val="24"/>
                <w:u w:val="none"/>
              </w:rPr>
            </w:pPr>
          </w:p>
        </w:tc>
      </w:tr>
      <w:tr w14:paraId="500F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6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56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医疗器械上市许可持有人存在其他违反《医疗器械不良事件监测和再评价管理办法》规定</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FC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检查医疗器械上市许可持有人是否存在存在其他违反《医疗器械不良事件监测和再评价管理办法》规定的行为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E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BAA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0CD52C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7DB4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8D1D">
            <w:pPr>
              <w:rPr>
                <w:rFonts w:hint="eastAsia" w:ascii="宋体" w:hAnsi="宋体" w:eastAsia="宋体" w:cs="宋体"/>
                <w:i w:val="0"/>
                <w:iCs w:val="0"/>
                <w:color w:val="000000"/>
                <w:sz w:val="24"/>
                <w:szCs w:val="24"/>
                <w:u w:val="none"/>
              </w:rPr>
            </w:pPr>
          </w:p>
        </w:tc>
      </w:tr>
      <w:tr w14:paraId="0CCB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46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DC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医疗器械上市许可持有人未按照时限要求报告评价结果或者提交群体医疗器械不良事件调查报告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5F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检查医疗器械上市许可持有人是否存在未按照时限要求报告评价结果或者提交群体医疗器械不良事件调查报告的行为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63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BA1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074DED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939C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4328">
            <w:pPr>
              <w:rPr>
                <w:rFonts w:hint="eastAsia" w:ascii="宋体" w:hAnsi="宋体" w:eastAsia="宋体" w:cs="宋体"/>
                <w:i w:val="0"/>
                <w:iCs w:val="0"/>
                <w:color w:val="000000"/>
                <w:sz w:val="24"/>
                <w:szCs w:val="24"/>
                <w:u w:val="none"/>
              </w:rPr>
            </w:pPr>
          </w:p>
        </w:tc>
      </w:tr>
      <w:tr w14:paraId="581B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39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DC4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医疗器械上市许可持有人未按照要求报告境外医疗器械不良事件和境外控制措施</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0A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检查医疗器械上市许可持有人是否存在未按照要求报告境外医疗器械不良事件和境外控制措施的行为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19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9DE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A3422D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B461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52B">
            <w:pPr>
              <w:rPr>
                <w:rFonts w:hint="eastAsia" w:ascii="宋体" w:hAnsi="宋体" w:eastAsia="宋体" w:cs="宋体"/>
                <w:i w:val="0"/>
                <w:iCs w:val="0"/>
                <w:color w:val="000000"/>
                <w:sz w:val="24"/>
                <w:szCs w:val="24"/>
                <w:u w:val="none"/>
              </w:rPr>
            </w:pPr>
          </w:p>
        </w:tc>
      </w:tr>
      <w:tr w14:paraId="6650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2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AB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医疗器械上市许可持有人应当注册而未注册为国家医疗器械不良事件监测信息系统用户</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8B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检查医疗器械上市许可持有人是否存在应当注册而未注册为国家医疗器械不良事件监测信息系统用户的行为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92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D71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CB6DA7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87D6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B8A1">
            <w:pPr>
              <w:rPr>
                <w:rFonts w:hint="eastAsia" w:ascii="宋体" w:hAnsi="宋体" w:eastAsia="宋体" w:cs="宋体"/>
                <w:i w:val="0"/>
                <w:iCs w:val="0"/>
                <w:color w:val="000000"/>
                <w:sz w:val="24"/>
                <w:szCs w:val="24"/>
                <w:u w:val="none"/>
              </w:rPr>
            </w:pPr>
          </w:p>
        </w:tc>
      </w:tr>
      <w:tr w14:paraId="4FD3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AD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9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医疗器械上市许可持有人未主动维护用户信息，或者未持续跟踪和处理监测信息</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4C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检查医疗器械上市许可持有人是否存在未主动维护用户信息，或者未持续跟踪和处理监测信息的行为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FF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44A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81F1CD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43E3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844B">
            <w:pPr>
              <w:rPr>
                <w:rFonts w:hint="eastAsia" w:ascii="宋体" w:hAnsi="宋体" w:eastAsia="宋体" w:cs="宋体"/>
                <w:i w:val="0"/>
                <w:iCs w:val="0"/>
                <w:color w:val="000000"/>
                <w:sz w:val="24"/>
                <w:szCs w:val="24"/>
                <w:u w:val="none"/>
              </w:rPr>
            </w:pPr>
          </w:p>
        </w:tc>
      </w:tr>
      <w:tr w14:paraId="3BAE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99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6E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医疗器械上市许可持有人未按照要求提交创新医疗器械产品分析评价汇总报告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C4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检查医疗器械上市许可持有人是否存在未按照要求提交创新医疗器械产品分析评价汇总报告的行为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29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0F4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EA2B86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6B69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29E">
            <w:pPr>
              <w:rPr>
                <w:rFonts w:hint="eastAsia" w:ascii="宋体" w:hAnsi="宋体" w:eastAsia="宋体" w:cs="宋体"/>
                <w:i w:val="0"/>
                <w:iCs w:val="0"/>
                <w:color w:val="000000"/>
                <w:sz w:val="24"/>
                <w:szCs w:val="24"/>
                <w:u w:val="none"/>
              </w:rPr>
            </w:pPr>
          </w:p>
        </w:tc>
      </w:tr>
      <w:tr w14:paraId="3362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57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AD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医疗器械上市许可持有人未保存不良事件监测记录或者保存年限不足</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B2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检查医疗器械上市许可持有人是否存在未保存不良事件监测记录或者保存年限不足的行为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A2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204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595889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944E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B626">
            <w:pPr>
              <w:rPr>
                <w:rFonts w:hint="eastAsia" w:ascii="宋体" w:hAnsi="宋体" w:eastAsia="宋体" w:cs="宋体"/>
                <w:i w:val="0"/>
                <w:iCs w:val="0"/>
                <w:color w:val="000000"/>
                <w:sz w:val="24"/>
                <w:szCs w:val="24"/>
                <w:u w:val="none"/>
              </w:rPr>
            </w:pPr>
          </w:p>
        </w:tc>
      </w:tr>
      <w:tr w14:paraId="1128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1A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37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医疗器械上市许可持有人未根据不良事件情况采取相应控制措施并向社会公</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16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检查医疗器械上市许可持有人是否存在未根据不良事件情况采取相应控制措施并向社会公布的行为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C2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9D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EF7242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5796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8D75">
            <w:pPr>
              <w:rPr>
                <w:rFonts w:hint="eastAsia" w:ascii="宋体" w:hAnsi="宋体" w:eastAsia="宋体" w:cs="宋体"/>
                <w:i w:val="0"/>
                <w:iCs w:val="0"/>
                <w:color w:val="000000"/>
                <w:sz w:val="24"/>
                <w:szCs w:val="24"/>
                <w:u w:val="none"/>
              </w:rPr>
            </w:pPr>
          </w:p>
        </w:tc>
      </w:tr>
      <w:tr w14:paraId="32B3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75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0C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医疗器械上市许可持有人未按照要求配备与其产品相适应的机构和人员从事医疗器械不良事件监测相关工作</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70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检查医疗器械上市许可持有人是否存在未按照要求配备与其产品相适应的机构和人员从事医疗器械不良事件监测相关工作的行为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DF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CDA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8AAD0F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B9BD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ED50">
            <w:pPr>
              <w:rPr>
                <w:rFonts w:hint="eastAsia" w:ascii="宋体" w:hAnsi="宋体" w:eastAsia="宋体" w:cs="宋体"/>
                <w:i w:val="0"/>
                <w:iCs w:val="0"/>
                <w:color w:val="000000"/>
                <w:sz w:val="24"/>
                <w:szCs w:val="24"/>
                <w:u w:val="none"/>
              </w:rPr>
            </w:pPr>
          </w:p>
        </w:tc>
      </w:tr>
      <w:tr w14:paraId="44DB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7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E4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医疗器械上市许可持有人未按照要求撰写、提交或者留存上市后定期风险评价报告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F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检查医疗器械上市许可持有人是否存在未按照要求撰写、提交或者留存上市后定期风险评价报告的行为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1D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0BC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392A1B7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E1BC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6BFF">
            <w:pPr>
              <w:rPr>
                <w:rFonts w:hint="eastAsia" w:ascii="宋体" w:hAnsi="宋体" w:eastAsia="宋体" w:cs="宋体"/>
                <w:i w:val="0"/>
                <w:iCs w:val="0"/>
                <w:color w:val="000000"/>
                <w:sz w:val="24"/>
                <w:szCs w:val="24"/>
                <w:u w:val="none"/>
              </w:rPr>
            </w:pPr>
          </w:p>
        </w:tc>
      </w:tr>
      <w:tr w14:paraId="5E8A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55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4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医疗器械上市许可持有人未公布联系方式、主动收集不良事件信息</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28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检查医疗器械上市许可持有人是否存在未公布联系方式、主动收集不良事件信息的行为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EB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61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1B6BB0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70EF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AE2">
            <w:pPr>
              <w:rPr>
                <w:rFonts w:hint="eastAsia" w:ascii="宋体" w:hAnsi="宋体" w:eastAsia="宋体" w:cs="宋体"/>
                <w:i w:val="0"/>
                <w:iCs w:val="0"/>
                <w:color w:val="000000"/>
                <w:sz w:val="24"/>
                <w:szCs w:val="24"/>
                <w:u w:val="none"/>
              </w:rPr>
            </w:pPr>
          </w:p>
        </w:tc>
      </w:tr>
      <w:tr w14:paraId="1790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11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E0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医疗器械上市许可持有人瞒报、漏报、虚假报告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0C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检查医疗器械上市许可持有人是否存在瞒报、漏报、虚假报告的行为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C2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45C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C1D172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ACA9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13E">
            <w:pPr>
              <w:rPr>
                <w:rFonts w:hint="eastAsia" w:ascii="宋体" w:hAnsi="宋体" w:eastAsia="宋体" w:cs="宋体"/>
                <w:i w:val="0"/>
                <w:iCs w:val="0"/>
                <w:color w:val="000000"/>
                <w:sz w:val="24"/>
                <w:szCs w:val="24"/>
                <w:u w:val="none"/>
              </w:rPr>
            </w:pPr>
          </w:p>
        </w:tc>
      </w:tr>
      <w:tr w14:paraId="6F71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F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28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未按照规定办理《医疗器械生产许可证》变更登记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116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检查是否存在未按照规定办理《医疗器械生产许可证》变更登记的行为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91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4CE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F1427C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8F3A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B4EE">
            <w:pPr>
              <w:rPr>
                <w:rFonts w:hint="eastAsia" w:ascii="宋体" w:hAnsi="宋体" w:eastAsia="宋体" w:cs="宋体"/>
                <w:i w:val="0"/>
                <w:iCs w:val="0"/>
                <w:color w:val="000000"/>
                <w:sz w:val="24"/>
                <w:szCs w:val="24"/>
                <w:u w:val="none"/>
              </w:rPr>
            </w:pPr>
          </w:p>
        </w:tc>
      </w:tr>
      <w:tr w14:paraId="2194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68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6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01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生产条件发生变化、不再符合医疗器械质量管理体系要求，未依照《医疗器械监督管理条例》规定整改、停止生产、报告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78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检查是否存在生产条件发生变化、不再符合医疗器械质量管理体系要求，未依照《医疗器械监督管理条例》规定整改、停止生产、报告的行为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02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669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38948D5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4F0C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968B">
            <w:pPr>
              <w:rPr>
                <w:rFonts w:hint="eastAsia" w:ascii="宋体" w:hAnsi="宋体" w:eastAsia="宋体" w:cs="宋体"/>
                <w:i w:val="0"/>
                <w:iCs w:val="0"/>
                <w:color w:val="000000"/>
                <w:sz w:val="24"/>
                <w:szCs w:val="24"/>
                <w:u w:val="none"/>
              </w:rPr>
            </w:pPr>
          </w:p>
        </w:tc>
      </w:tr>
      <w:tr w14:paraId="20C5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B9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DA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负责药品监督管理的部门责令召回后仍拒不召回医疗器械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29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检查是否存在负责药品监督管理的部门责令召回后仍拒不召回医疗器械的行为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2D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572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A4FE2C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F090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2728">
            <w:pPr>
              <w:rPr>
                <w:rFonts w:hint="eastAsia" w:ascii="宋体" w:hAnsi="宋体" w:eastAsia="宋体" w:cs="宋体"/>
                <w:i w:val="0"/>
                <w:iCs w:val="0"/>
                <w:color w:val="000000"/>
                <w:sz w:val="24"/>
                <w:szCs w:val="24"/>
                <w:u w:val="none"/>
              </w:rPr>
            </w:pPr>
          </w:p>
        </w:tc>
      </w:tr>
      <w:tr w14:paraId="19EB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93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26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超出医疗器械生产许可证载明的生产范围生产第二类、第三类医疗器械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B4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检查是否存在超出医疗器械生产许可证载明的生产范围生产第二类、第三类医疗器械的行为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97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C0A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4E2901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D113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BDAB">
            <w:pPr>
              <w:rPr>
                <w:rFonts w:hint="eastAsia" w:ascii="宋体" w:hAnsi="宋体" w:eastAsia="宋体" w:cs="宋体"/>
                <w:i w:val="0"/>
                <w:iCs w:val="0"/>
                <w:color w:val="000000"/>
                <w:sz w:val="24"/>
                <w:szCs w:val="24"/>
                <w:u w:val="none"/>
              </w:rPr>
            </w:pPr>
          </w:p>
        </w:tc>
      </w:tr>
      <w:tr w14:paraId="6C1F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20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AE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医疗器械生产单位违反《医疗器械监督管理条例》规定使用禁止从事医疗器械生产经营活动的人员</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F1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检查医疗器械生产单位是否存在违反《医疗器械监督管理条例》规定使用禁止从事医疗器械生产经营活动的人员的行为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B1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36F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069CF2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D3FB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CC8E">
            <w:pPr>
              <w:rPr>
                <w:rFonts w:hint="eastAsia" w:ascii="宋体" w:hAnsi="宋体" w:eastAsia="宋体" w:cs="宋体"/>
                <w:i w:val="0"/>
                <w:iCs w:val="0"/>
                <w:color w:val="000000"/>
                <w:sz w:val="24"/>
                <w:szCs w:val="24"/>
                <w:u w:val="none"/>
              </w:rPr>
            </w:pPr>
          </w:p>
        </w:tc>
      </w:tr>
      <w:tr w14:paraId="3A5F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8F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4D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境外医疗器械注册人、备案人指定的我国境内企业法人未依照本条例规定履行相关义务</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CA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检查境外医疗器械注册人、备案人指定的我国境内企业法人是否存在未依照本条例规定履行相关义务的行为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09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3AD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C00E2A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4387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538">
            <w:pPr>
              <w:rPr>
                <w:rFonts w:hint="eastAsia" w:ascii="宋体" w:hAnsi="宋体" w:eastAsia="宋体" w:cs="宋体"/>
                <w:i w:val="0"/>
                <w:iCs w:val="0"/>
                <w:color w:val="000000"/>
                <w:sz w:val="24"/>
                <w:szCs w:val="24"/>
                <w:u w:val="none"/>
              </w:rPr>
            </w:pPr>
          </w:p>
        </w:tc>
      </w:tr>
      <w:tr w14:paraId="1E9E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4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5F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境外医疗器械注册人、备案人拒不履行依据《医疗器械监督管理条例》例作出的行政处罚决定</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34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检查境外医疗器械注册人、备案人是否存在拒不履行依据《医疗器械监督管理条例》例作出的行政处罚决定的行为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1A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B6B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C7E0D8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A186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3BC0">
            <w:pPr>
              <w:rPr>
                <w:rFonts w:hint="eastAsia" w:ascii="宋体" w:hAnsi="宋体" w:eastAsia="宋体" w:cs="宋体"/>
                <w:i w:val="0"/>
                <w:iCs w:val="0"/>
                <w:color w:val="000000"/>
                <w:sz w:val="24"/>
                <w:szCs w:val="24"/>
                <w:u w:val="none"/>
              </w:rPr>
            </w:pPr>
          </w:p>
        </w:tc>
      </w:tr>
      <w:tr w14:paraId="25B1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0A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B4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医疗器械注册人、生产经营企业未依照本条例规定开展医疗器械不良事件监测</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21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检查医疗器械注册人、生产经营企业是否存在未依照本条例规定开展医疗器械不良事件监测的行为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6A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DF1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1359C0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5D3E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0F1F">
            <w:pPr>
              <w:rPr>
                <w:rFonts w:hint="eastAsia" w:ascii="宋体" w:hAnsi="宋体" w:eastAsia="宋体" w:cs="宋体"/>
                <w:i w:val="0"/>
                <w:iCs w:val="0"/>
                <w:color w:val="000000"/>
                <w:sz w:val="24"/>
                <w:szCs w:val="24"/>
                <w:u w:val="none"/>
              </w:rPr>
            </w:pPr>
          </w:p>
        </w:tc>
      </w:tr>
      <w:tr w14:paraId="20C1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CC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6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医疗器械注册人未按照规定建立并执行产品追溯制度</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E5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检查医疗器械注册人是否存在未按照规定建立并执行产品追溯制度的行为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70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2DD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7E5A22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5481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5E75">
            <w:pPr>
              <w:rPr>
                <w:rFonts w:hint="eastAsia" w:ascii="宋体" w:hAnsi="宋体" w:eastAsia="宋体" w:cs="宋体"/>
                <w:i w:val="0"/>
                <w:iCs w:val="0"/>
                <w:color w:val="000000"/>
                <w:sz w:val="24"/>
                <w:szCs w:val="24"/>
                <w:u w:val="none"/>
              </w:rPr>
            </w:pPr>
          </w:p>
        </w:tc>
      </w:tr>
      <w:tr w14:paraId="3F35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0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37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医疗器械注册人未按照规定制定上市后研究和风险管控计划并保证有效实施</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A3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检查医疗器械注册人是否存在未按照规定制定上市后研究和风险管控计划并保证有效实施的行为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B4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84F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9D6C38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46DF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543C">
            <w:pPr>
              <w:rPr>
                <w:rFonts w:hint="eastAsia" w:ascii="宋体" w:hAnsi="宋体" w:eastAsia="宋体" w:cs="宋体"/>
                <w:i w:val="0"/>
                <w:iCs w:val="0"/>
                <w:color w:val="000000"/>
                <w:sz w:val="24"/>
                <w:szCs w:val="24"/>
                <w:u w:val="none"/>
              </w:rPr>
            </w:pPr>
          </w:p>
        </w:tc>
      </w:tr>
      <w:tr w14:paraId="2BBC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EB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71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医疗器械注册人未按照要求对发生变化进行备案的，责令限期改正，逾期不改正</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3D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医疗器械注册人是否存在未按照要求对发生变化进行备案的，责令限期改正，逾期不改正的行为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24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27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A3137A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A9DF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D916">
            <w:pPr>
              <w:rPr>
                <w:rFonts w:hint="eastAsia" w:ascii="宋体" w:hAnsi="宋体" w:eastAsia="宋体" w:cs="宋体"/>
                <w:i w:val="0"/>
                <w:iCs w:val="0"/>
                <w:color w:val="000000"/>
                <w:sz w:val="24"/>
                <w:szCs w:val="24"/>
                <w:u w:val="none"/>
              </w:rPr>
            </w:pPr>
          </w:p>
        </w:tc>
      </w:tr>
      <w:tr w14:paraId="67C3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60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6F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体外诊断试剂注册人未按照要求对发生变化进行备案的，责令限期改正，逾期不改正</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0D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检查体外诊断试剂注册人是否存在未按照要求对发生变化进行备案的，责令限期改正，逾期不改正的行为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A4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4E8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D76C5C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F303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088B">
            <w:pPr>
              <w:rPr>
                <w:rFonts w:hint="eastAsia" w:ascii="宋体" w:hAnsi="宋体" w:eastAsia="宋体" w:cs="宋体"/>
                <w:i w:val="0"/>
                <w:iCs w:val="0"/>
                <w:color w:val="000000"/>
                <w:sz w:val="24"/>
                <w:szCs w:val="24"/>
                <w:u w:val="none"/>
              </w:rPr>
            </w:pPr>
          </w:p>
        </w:tc>
      </w:tr>
      <w:tr w14:paraId="6FC9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92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E1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60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医疗器械注册人、受托生产企业未按照国家实施医疗器械唯一标识的有关要求，开展赋码、数据上传和维护更新，责令限期改正，拒不改正</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34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检查医疗器械注册人、受托生产企业是否存在未按照国家实施医疗器械唯一标识的有关要求，开展赋码、数据上传和维护更新，责令限期改正，拒不改正的行为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5C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91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F4AEBC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B466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CF76">
            <w:pPr>
              <w:rPr>
                <w:rFonts w:hint="eastAsia" w:ascii="宋体" w:hAnsi="宋体" w:eastAsia="宋体" w:cs="宋体"/>
                <w:i w:val="0"/>
                <w:iCs w:val="0"/>
                <w:color w:val="000000"/>
                <w:sz w:val="24"/>
                <w:szCs w:val="24"/>
                <w:u w:val="none"/>
              </w:rPr>
            </w:pPr>
          </w:p>
        </w:tc>
      </w:tr>
      <w:tr w14:paraId="3F29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24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78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4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法定代表人（企业负责人）、住所变更或者生产地址文字性变更，以及生产范围核减，未在变更后30个工作日内，向原发证部门申请登记事项变更，责令限期改正，拒不改正</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7A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检查是否存在法定代表人（企业负责人）、住所变更或者生产地址文字性变更，以及生产范围核减，未在变更后30个工作日内，向原发证部门申请登记事项变更，责令限期改正，拒不改正的行为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55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8F6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E24F2E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6ABE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BD46">
            <w:pPr>
              <w:rPr>
                <w:rFonts w:hint="eastAsia" w:ascii="宋体" w:hAnsi="宋体" w:eastAsia="宋体" w:cs="宋体"/>
                <w:i w:val="0"/>
                <w:iCs w:val="0"/>
                <w:color w:val="000000"/>
                <w:sz w:val="24"/>
                <w:szCs w:val="24"/>
                <w:u w:val="none"/>
              </w:rPr>
            </w:pPr>
          </w:p>
        </w:tc>
      </w:tr>
      <w:tr w14:paraId="0BB3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1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15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医疗器械生产条件变化，可能影响产品安全、有效，未按照规定报告即生产</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55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检查是否存在医疗器械生产条件变化，可能影响产品安全、有效，未按照规定报告即生产的行为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02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49A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EC34AE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382A1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46C9">
            <w:pPr>
              <w:rPr>
                <w:rFonts w:hint="eastAsia" w:ascii="宋体" w:hAnsi="宋体" w:eastAsia="宋体" w:cs="宋体"/>
                <w:i w:val="0"/>
                <w:iCs w:val="0"/>
                <w:color w:val="000000"/>
                <w:sz w:val="24"/>
                <w:szCs w:val="24"/>
                <w:u w:val="none"/>
              </w:rPr>
            </w:pPr>
          </w:p>
        </w:tc>
      </w:tr>
      <w:tr w14:paraId="6224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20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B6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D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医疗器械生产企业增加生产产品品种，应当依法办理许可变更而未办理</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EF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检查医疗器械生产企业增加生产产品品种，是否存在应当依法办理许可变更而未办理的行为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1D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165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2071BC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06550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2CD9">
            <w:pPr>
              <w:rPr>
                <w:rFonts w:hint="eastAsia" w:ascii="宋体" w:hAnsi="宋体" w:eastAsia="宋体" w:cs="宋体"/>
                <w:i w:val="0"/>
                <w:iCs w:val="0"/>
                <w:color w:val="000000"/>
                <w:sz w:val="24"/>
                <w:szCs w:val="24"/>
                <w:u w:val="none"/>
              </w:rPr>
            </w:pPr>
          </w:p>
        </w:tc>
      </w:tr>
      <w:tr w14:paraId="5A69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pct"/>
          <w:trHeight w:val="1440" w:hRule="atLeast"/>
          <w:tblCellSpacing w:w="0" w:type="dxa"/>
        </w:trPr>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8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DE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医疗器械生产企业增加生产产品品种，未向原生产许可部门报告</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50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检查医疗器械生产企业是否存在增加生产产品品种，未向原生产许可部门报告的行为</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75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E9F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29E58C7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53C72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ADD9">
            <w:pPr>
              <w:rPr>
                <w:rFonts w:hint="eastAsia" w:ascii="宋体" w:hAnsi="宋体" w:eastAsia="宋体" w:cs="宋体"/>
                <w:i w:val="0"/>
                <w:iCs w:val="0"/>
                <w:color w:val="000000"/>
                <w:sz w:val="24"/>
                <w:szCs w:val="24"/>
                <w:u w:val="none"/>
              </w:rPr>
            </w:pPr>
          </w:p>
        </w:tc>
      </w:tr>
      <w:tr w14:paraId="51A3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pct"/>
          <w:wAfter w:w="2" w:type="pct"/>
          <w:trHeight w:val="807" w:hRule="exact"/>
          <w:tblCellSpacing w:w="0" w:type="dxa"/>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F1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检查结论</w:t>
            </w:r>
          </w:p>
        </w:tc>
        <w:tc>
          <w:tcPr>
            <w:tcW w:w="4214" w:type="pct"/>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84F6F">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     □不合格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检查人意见：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p>
        </w:tc>
      </w:tr>
      <w:tr w14:paraId="17C8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pct"/>
          <w:wAfter w:w="2" w:type="pct"/>
          <w:trHeight w:val="285" w:hRule="atLeast"/>
          <w:tblCellSpacing w:w="0" w:type="dxa"/>
        </w:trPr>
        <w:tc>
          <w:tcPr>
            <w:tcW w:w="7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22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检查人</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D5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执法人员：</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E2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证号：</w:t>
            </w:r>
          </w:p>
        </w:tc>
        <w:tc>
          <w:tcPr>
            <w:tcW w:w="8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5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记录人：</w:t>
            </w:r>
          </w:p>
        </w:tc>
        <w:tc>
          <w:tcPr>
            <w:tcW w:w="8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EE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被检查人：</w:t>
            </w:r>
          </w:p>
        </w:tc>
      </w:tr>
      <w:tr w14:paraId="6922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pct"/>
          <w:wAfter w:w="2" w:type="pct"/>
          <w:trHeight w:val="285" w:hRule="atLeast"/>
          <w:tblCellSpacing w:w="0" w:type="dxa"/>
        </w:trPr>
        <w:tc>
          <w:tcPr>
            <w:tcW w:w="7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6D373">
            <w:pPr>
              <w:jc w:val="left"/>
              <w:rPr>
                <w:rFonts w:hint="eastAsia" w:ascii="宋体" w:hAnsi="宋体" w:eastAsia="宋体" w:cs="宋体"/>
                <w:i w:val="0"/>
                <w:iCs w:val="0"/>
                <w:color w:val="000000"/>
                <w:sz w:val="20"/>
                <w:szCs w:val="20"/>
                <w:u w:val="none"/>
              </w:rPr>
            </w:pP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15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执法人员：</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55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证号：</w:t>
            </w:r>
          </w:p>
        </w:tc>
        <w:tc>
          <w:tcPr>
            <w:tcW w:w="8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3E158">
            <w:pPr>
              <w:jc w:val="left"/>
              <w:rPr>
                <w:rFonts w:hint="eastAsia" w:ascii="宋体" w:hAnsi="宋体" w:eastAsia="宋体" w:cs="宋体"/>
                <w:i w:val="0"/>
                <w:iCs w:val="0"/>
                <w:color w:val="000000"/>
                <w:sz w:val="20"/>
                <w:szCs w:val="20"/>
                <w:u w:val="none"/>
              </w:rPr>
            </w:pPr>
          </w:p>
        </w:tc>
        <w:tc>
          <w:tcPr>
            <w:tcW w:w="8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3E4A9">
            <w:pPr>
              <w:rPr>
                <w:rFonts w:hint="eastAsia" w:ascii="宋体" w:hAnsi="宋体" w:eastAsia="宋体" w:cs="宋体"/>
                <w:i w:val="0"/>
                <w:iCs w:val="0"/>
                <w:color w:val="000000"/>
                <w:sz w:val="20"/>
                <w:szCs w:val="20"/>
                <w:u w:val="none"/>
              </w:rPr>
            </w:pPr>
          </w:p>
        </w:tc>
      </w:tr>
      <w:tr w14:paraId="5779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pct"/>
          <w:wAfter w:w="2" w:type="pct"/>
          <w:trHeight w:val="285" w:hRule="atLeast"/>
          <w:tblCellSpacing w:w="0" w:type="dxa"/>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F1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4214" w:type="pct"/>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EB0C9">
            <w:pPr>
              <w:jc w:val="center"/>
              <w:rPr>
                <w:rFonts w:hint="eastAsia" w:ascii="宋体" w:hAnsi="宋体" w:eastAsia="宋体" w:cs="宋体"/>
                <w:i w:val="0"/>
                <w:iCs w:val="0"/>
                <w:color w:val="000000"/>
                <w:sz w:val="20"/>
                <w:szCs w:val="20"/>
                <w:u w:val="none"/>
              </w:rPr>
            </w:pPr>
          </w:p>
        </w:tc>
      </w:tr>
    </w:tbl>
    <w:p w14:paraId="2EFCB09F">
      <w:pPr>
        <w:keepNext w:val="0"/>
        <w:keepLines w:val="0"/>
        <w:widowControl/>
        <w:suppressLineNumbers w:val="0"/>
        <w:jc w:val="both"/>
        <w:textAlignment w:val="center"/>
        <w:rPr>
          <w:rFonts w:hint="eastAsia" w:ascii="黑体" w:hAnsi="黑体" w:eastAsia="黑体" w:cs="黑体"/>
          <w:b w:val="0"/>
          <w:bCs w:val="0"/>
          <w:i w:val="0"/>
          <w:color w:val="000000"/>
          <w:kern w:val="0"/>
          <w:sz w:val="32"/>
          <w:szCs w:val="32"/>
          <w:u w:val="none"/>
          <w:lang w:val="en-US" w:eastAsia="zh-CN" w:bidi="ar"/>
        </w:rPr>
      </w:pPr>
    </w:p>
    <w:p w14:paraId="61D0FC44">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center"/>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i w:val="0"/>
          <w:color w:val="000000"/>
          <w:kern w:val="0"/>
          <w:sz w:val="32"/>
          <w:szCs w:val="32"/>
          <w:u w:val="none"/>
          <w:lang w:val="en-US" w:eastAsia="zh-CN" w:bidi="ar"/>
        </w:rPr>
        <w:t>第二部分：检查内容和检查标准</w:t>
      </w:r>
    </w:p>
    <w:p w14:paraId="3FAEF01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第1项</w:t>
      </w:r>
      <w:r>
        <w:rPr>
          <w:rFonts w:hint="eastAsia" w:ascii="仿宋_GB2312" w:hAnsi="仿宋_GB2312" w:eastAsia="仿宋_GB2312" w:cs="仿宋_GB2312"/>
          <w:b/>
          <w:bCs/>
          <w:sz w:val="32"/>
          <w:szCs w:val="32"/>
        </w:rPr>
        <w:t>：</w:t>
      </w:r>
    </w:p>
    <w:p w14:paraId="71D2280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检查是否存在未经许可从事第二类、第三类医疗器械生产活动的行为</w:t>
      </w:r>
    </w:p>
    <w:p w14:paraId="765EF73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EFC6B6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0246DA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164D744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305F9B9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医疗器械生产许可证有效期为5年。有效期届满需要延续的，依照有关行政许可的法律规定办理延续手续。</w:t>
      </w:r>
    </w:p>
    <w:p w14:paraId="2723AD1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4955FF4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第十条  在境内从事第二类、第三类医疗器械生产的，应当向所在地省、自治区、直辖市药品监督管理部门申请生产许可，并提交下列材料：</w:t>
      </w:r>
    </w:p>
    <w:p w14:paraId="48CE825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（一）所生产的医疗器械注册证以及产品技术要求复印件；</w:t>
      </w:r>
    </w:p>
    <w:p w14:paraId="23CAC4D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（二）法定代表人（企业负责人）身份证明复印件；</w:t>
      </w:r>
    </w:p>
    <w:p w14:paraId="16597CB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（三）生产、质量和技术负责人的身份、学历、职称相关材料复印件；</w:t>
      </w:r>
    </w:p>
    <w:p w14:paraId="5ABA0E3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（四）生产管理、质量检验岗位从业人员学历、职称一览表；</w:t>
      </w:r>
    </w:p>
    <w:p w14:paraId="74708EA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（五）生产场地的相关文件复印件，有特殊生产环境要求的，还应当提交设施、环境的相关文件复印件；</w:t>
      </w:r>
    </w:p>
    <w:p w14:paraId="162809F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（六）主要生产设备和检验设备目录；</w:t>
      </w:r>
    </w:p>
    <w:p w14:paraId="616F73F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（七）质量手册和程序文件目录；</w:t>
      </w:r>
    </w:p>
    <w:p w14:paraId="12064E8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（八）生产工艺流程图；</w:t>
      </w:r>
    </w:p>
    <w:p w14:paraId="0C0BD16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（九）证明售后服务能力的相关材料；</w:t>
      </w:r>
    </w:p>
    <w:p w14:paraId="7FA40F4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（十）经办人的授权文件。</w:t>
      </w:r>
    </w:p>
    <w:p w14:paraId="2743578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申请人应当确保所提交的材料合法、真实、准确、完整和可追溯。</w:t>
      </w:r>
    </w:p>
    <w:p w14:paraId="126C2BC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相关材料可以通过联网核查的，无需申请人提供。</w:t>
      </w:r>
    </w:p>
    <w:p w14:paraId="18A35BC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第2项</w:t>
      </w:r>
      <w:r>
        <w:rPr>
          <w:rFonts w:hint="eastAsia" w:ascii="仿宋_GB2312" w:hAnsi="仿宋_GB2312" w:eastAsia="仿宋_GB2312" w:cs="仿宋_GB2312"/>
          <w:b/>
          <w:bCs/>
          <w:sz w:val="32"/>
          <w:szCs w:val="32"/>
        </w:rPr>
        <w:t>：</w:t>
      </w:r>
    </w:p>
    <w:p w14:paraId="67F2426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检查是否存在伪造、变造、买卖、出租、出借相关医疗器械许可证件的行为</w:t>
      </w:r>
    </w:p>
    <w:p w14:paraId="4A1DC16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00ADEF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7D78F3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第十三条 第一类医疗器械实行产品备案管理，第二类、 第三类医疗器械实行产品注册管理。医疗器械注册人、备案人应当加强医疗器械全生命 周期质量管理，对研制、生产、经营、使用全过程中医疗器械的安全性、有效性依法承担责任。</w:t>
      </w:r>
    </w:p>
    <w:p w14:paraId="1951157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第三十一条 从事第一类医疗器械生产的，应当向所在 地设区的市级人民政府负责药品监督管理的部门备案，在提 交符合本条例第三十条规定条件的有关资料后即完成备案。 医疗器械备案人自行生产第一类医疗器械的，可以在依照本条例第十五条规定进行产品备案时一并提交符合 本条例第三十条规定条件的有关资料，即完成生产备案。</w:t>
      </w:r>
    </w:p>
    <w:p w14:paraId="0FDF4FE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2D84BFB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3182DF1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医疗器械生产许可证有效期为5年。有效期届满需要延续的，依照有关行政许可的法律规定办理延续手续。</w:t>
      </w:r>
    </w:p>
    <w:p w14:paraId="6069E73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第3项</w:t>
      </w:r>
      <w:r>
        <w:rPr>
          <w:rFonts w:hint="eastAsia" w:ascii="仿宋_GB2312" w:hAnsi="仿宋_GB2312" w:eastAsia="仿宋_GB2312" w:cs="仿宋_GB2312"/>
          <w:b/>
          <w:bCs/>
          <w:sz w:val="32"/>
          <w:szCs w:val="32"/>
        </w:rPr>
        <w:t>：</w:t>
      </w:r>
    </w:p>
    <w:p w14:paraId="1EF7B48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检查医疗器械注册人、受托生产企业是否存在未按照经注册的产品技术要求组织生产的违法行为</w:t>
      </w:r>
      <w:r>
        <w:rPr>
          <w:rFonts w:hint="eastAsia" w:ascii="仿宋_GB2312" w:hAnsi="仿宋_GB2312" w:eastAsia="仿宋_GB2312" w:cs="仿宋_GB2312"/>
          <w:b w:val="0"/>
          <w:bCs w:val="0"/>
          <w:sz w:val="32"/>
          <w:szCs w:val="32"/>
          <w:lang w:eastAsia="zh-CN"/>
        </w:rPr>
        <w:t>。</w:t>
      </w:r>
    </w:p>
    <w:p w14:paraId="410D056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A5B75E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A1DC83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562DEFA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613F419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3FB3BBB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第三十二条  受托生产企业应当按照法律、法规、规章、医疗器械生产质量管理规范、强制性标准、产品技术要求、委托生产质量协议等要求组织生产，对生产行为负责，并接受医疗器械注册人、备案人的监督。</w:t>
      </w:r>
    </w:p>
    <w:p w14:paraId="27141E3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第4项</w:t>
      </w:r>
      <w:r>
        <w:rPr>
          <w:rFonts w:hint="eastAsia" w:ascii="仿宋_GB2312" w:hAnsi="仿宋_GB2312" w:eastAsia="仿宋_GB2312" w:cs="仿宋_GB2312"/>
          <w:b/>
          <w:bCs/>
          <w:sz w:val="32"/>
          <w:szCs w:val="32"/>
        </w:rPr>
        <w:t>：</w:t>
      </w:r>
    </w:p>
    <w:p w14:paraId="4E62EE5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检查是否存在负责药品监督管理的部门责令停止或者暂停生产后，仍拒不停止生产医疗器械的行为</w:t>
      </w:r>
    </w:p>
    <w:p w14:paraId="4FD3C11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54655A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w:t>
      </w:r>
    </w:p>
    <w:p w14:paraId="4DDD249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六十七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第三款</w:t>
      </w:r>
      <w:r>
        <w:rPr>
          <w:rFonts w:hint="eastAsia" w:ascii="仿宋_GB2312" w:hAnsi="仿宋_GB2312" w:eastAsia="仿宋_GB2312" w:cs="仿宋_GB2312"/>
          <w:sz w:val="32"/>
          <w:szCs w:val="32"/>
        </w:rPr>
        <w:t>　医疗器械注册人、备案人、受托生产企业、经营企业未依照本条规定实施召回或者停止生产、经营的，负责药品监督管理的部门可以责令其召回或者停止生产、经营。</w:t>
      </w:r>
    </w:p>
    <w:p w14:paraId="404F6E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《医疗器械生产监督管理办法》</w:t>
      </w:r>
    </w:p>
    <w:p w14:paraId="2E39EBD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六十四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  生产的医疗器械对人体造成伤害或者有证据证明可能危害人体健康的，药品监督管理部门可以采取暂停生产、进口、经营、使用的紧急控制措施，并发布安全警示信息。</w:t>
      </w:r>
    </w:p>
    <w:p w14:paraId="6E54275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第5项</w:t>
      </w:r>
      <w:r>
        <w:rPr>
          <w:rFonts w:hint="eastAsia" w:ascii="仿宋_GB2312" w:hAnsi="仿宋_GB2312" w:eastAsia="仿宋_GB2312" w:cs="仿宋_GB2312"/>
          <w:b/>
          <w:bCs/>
          <w:sz w:val="32"/>
          <w:szCs w:val="32"/>
        </w:rPr>
        <w:t>：</w:t>
      </w:r>
    </w:p>
    <w:p w14:paraId="7993C5F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检查是否存在未按照要求提交质量管理体系自查报告的行为</w:t>
      </w:r>
    </w:p>
    <w:p w14:paraId="301EBC1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A63C68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2D9B34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4FF0E3A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医疗器械注册人、备案人、受托生产企业应当定期对质量管理体系的运行情况进行自查，并按照国务院药品监督管理部门的规定提交自查报告。</w:t>
      </w:r>
    </w:p>
    <w:p w14:paraId="0AFA8F1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监督管理</w:t>
      </w:r>
      <w:r>
        <w:rPr>
          <w:rFonts w:hint="eastAsia" w:ascii="仿宋_GB2312" w:hAnsi="仿宋_GB2312" w:eastAsia="仿宋_GB2312" w:cs="仿宋_GB2312"/>
          <w:b w:val="0"/>
          <w:bCs w:val="0"/>
          <w:sz w:val="32"/>
          <w:szCs w:val="32"/>
          <w:lang w:eastAsia="zh-CN"/>
        </w:rPr>
        <w:t>办法</w:t>
      </w:r>
      <w:r>
        <w:rPr>
          <w:rFonts w:hint="eastAsia" w:ascii="仿宋_GB2312" w:hAnsi="仿宋_GB2312" w:eastAsia="仿宋_GB2312" w:cs="仿宋_GB2312"/>
          <w:b w:val="0"/>
          <w:bCs w:val="0"/>
          <w:sz w:val="32"/>
          <w:szCs w:val="32"/>
        </w:rPr>
        <w:t>》</w:t>
      </w:r>
    </w:p>
    <w:p w14:paraId="386BB8E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十五条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14:paraId="274ADED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第6项</w:t>
      </w:r>
      <w:r>
        <w:rPr>
          <w:rFonts w:hint="eastAsia" w:ascii="仿宋_GB2312" w:hAnsi="仿宋_GB2312" w:eastAsia="仿宋_GB2312" w:cs="仿宋_GB2312"/>
          <w:b/>
          <w:bCs/>
          <w:sz w:val="32"/>
          <w:szCs w:val="32"/>
        </w:rPr>
        <w:t>：</w:t>
      </w:r>
    </w:p>
    <w:p w14:paraId="108FA81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检查医疗器械注册人、生产经营企业是否存在不配合药品监督管理部门和监测机构开展的医疗器械不良事件相关调查和采取的控制措施的行为</w:t>
      </w:r>
    </w:p>
    <w:p w14:paraId="13B3502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115ADB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11FDE2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第六十五条　医疗器械注册人、备案人、生产经营企业、使用单位应当对医疗器械不良事件监测技术机构、负责药品监督管理的部门、卫生主管部门开展的医疗器械不良事件调查予以配合。</w:t>
      </w:r>
    </w:p>
    <w:p w14:paraId="52928419">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
        </w:rPr>
      </w:pPr>
      <w:r>
        <w:rPr>
          <w:rFonts w:hint="default" w:ascii="仿宋_GB2312" w:hAnsi="仿宋_GB2312" w:eastAsia="仿宋_GB2312" w:cs="仿宋_GB2312"/>
          <w:b w:val="0"/>
          <w:bCs w:val="0"/>
          <w:sz w:val="32"/>
          <w:szCs w:val="32"/>
          <w:lang w:val="en"/>
        </w:rPr>
        <w:t>《医疗器械不良事件监测和再评价管理办法》</w:t>
      </w:r>
    </w:p>
    <w:p w14:paraId="13F35609">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第一款第（七）项</w:t>
      </w:r>
      <w:r>
        <w:rPr>
          <w:rFonts w:hint="eastAsia" w:ascii="仿宋_GB2312" w:hAnsi="仿宋_GB2312" w:eastAsia="仿宋_GB2312" w:cs="仿宋_GB2312"/>
          <w:b w:val="0"/>
          <w:bCs w:val="0"/>
          <w:sz w:val="32"/>
          <w:szCs w:val="32"/>
          <w:lang w:val="en-US" w:eastAsia="zh-CN"/>
        </w:rPr>
        <w:t xml:space="preserve">  持有人应当对其上市的医疗器械进行持续研究，评估风险情况，承担医疗器械不良事件监测的责任，根据分析评价结果采取有效控制措施，并履行下列主要义务：（七）配合药品监督管理部门和监测机构组织开展的不良事件调查。</w:t>
      </w:r>
    </w:p>
    <w:p w14:paraId="65B92C0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第7项</w:t>
      </w:r>
      <w:r>
        <w:rPr>
          <w:rFonts w:hint="eastAsia" w:ascii="仿宋_GB2312" w:hAnsi="仿宋_GB2312" w:eastAsia="仿宋_GB2312" w:cs="仿宋_GB2312"/>
          <w:b/>
          <w:bCs/>
          <w:sz w:val="32"/>
          <w:szCs w:val="32"/>
        </w:rPr>
        <w:t>：</w:t>
      </w:r>
    </w:p>
    <w:p w14:paraId="15ECA305">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检查是否存在生产未取得医疗器械注册证的第二类、第三类医疗器械的行为</w:t>
      </w:r>
    </w:p>
    <w:p w14:paraId="18CCB79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9A7640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A048B3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3693F87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48A5A13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医疗器械生产许可证有效期为5年。有效期届满需要延续的，依照有关行政许可的法律规定办理延续手续。</w:t>
      </w:r>
    </w:p>
    <w:p w14:paraId="6AD65F9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78ACDEC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第十条第一款第（一）项</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在境内从事第二类、第三类医疗器械生产的，应当向所在地省、自治区、直辖市药品监督管理部门申请生产许可，并提交下列材料：（一）所生产的医疗器械注册证以及产品技术要求复印件</w:t>
      </w:r>
      <w:r>
        <w:rPr>
          <w:rFonts w:hint="eastAsia" w:ascii="仿宋_GB2312" w:hAnsi="仿宋_GB2312" w:eastAsia="仿宋_GB2312" w:cs="仿宋_GB2312"/>
          <w:b w:val="0"/>
          <w:bCs w:val="0"/>
          <w:sz w:val="32"/>
          <w:szCs w:val="32"/>
          <w:lang w:eastAsia="zh-CN"/>
        </w:rPr>
        <w:t>。</w:t>
      </w:r>
    </w:p>
    <w:p w14:paraId="750FECD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第8项</w:t>
      </w:r>
      <w:r>
        <w:rPr>
          <w:rFonts w:hint="eastAsia" w:ascii="仿宋_GB2312" w:hAnsi="仿宋_GB2312" w:eastAsia="仿宋_GB2312" w:cs="仿宋_GB2312"/>
          <w:b/>
          <w:bCs/>
          <w:sz w:val="32"/>
          <w:szCs w:val="32"/>
        </w:rPr>
        <w:t>：</w:t>
      </w:r>
    </w:p>
    <w:p w14:paraId="1D455765">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检查是否存在《医疗器械生产许可证》有效期届满后，未依法办理延续，仍继续从事第二类、第三类医疗器械生产的行为</w:t>
      </w:r>
    </w:p>
    <w:p w14:paraId="41EE80D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AECB90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8BF65C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十七</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第一款</w:t>
      </w:r>
      <w:r>
        <w:rPr>
          <w:rFonts w:hint="eastAsia" w:ascii="仿宋_GB2312" w:hAnsi="仿宋_GB2312" w:eastAsia="仿宋_GB2312" w:cs="仿宋_GB2312"/>
          <w:b w:val="0"/>
          <w:bCs w:val="0"/>
          <w:sz w:val="32"/>
          <w:szCs w:val="32"/>
        </w:rPr>
        <w:t>　医疗器械生产许可证有效期届满延续的，应当在有效期届满前90个工作日至30个工作日期间提出延续申请。逾期未提出延续申请的，不再受理其延续申请。</w:t>
      </w:r>
    </w:p>
    <w:p w14:paraId="2BBFEBA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第9项</w:t>
      </w:r>
      <w:r>
        <w:rPr>
          <w:rFonts w:hint="eastAsia" w:ascii="仿宋_GB2312" w:hAnsi="仿宋_GB2312" w:eastAsia="仿宋_GB2312" w:cs="仿宋_GB2312"/>
          <w:b/>
          <w:bCs/>
          <w:sz w:val="32"/>
          <w:szCs w:val="32"/>
        </w:rPr>
        <w:t>：</w:t>
      </w:r>
    </w:p>
    <w:p w14:paraId="205BDBF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检查是否存在医疗器械产品连续停产一年以上且无同类产品在产，重新生产时未进行必要的验证和确认并向所在地药品监督管理部门报告的行为</w:t>
      </w:r>
    </w:p>
    <w:p w14:paraId="450D389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601DDB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9F4904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第四款</w:t>
      </w:r>
      <w:r>
        <w:rPr>
          <w:rFonts w:hint="eastAsia" w:ascii="仿宋_GB2312" w:hAnsi="仿宋_GB2312" w:eastAsia="仿宋_GB2312" w:cs="仿宋_GB2312"/>
          <w:b w:val="0"/>
          <w:bCs w:val="0"/>
          <w:sz w:val="32"/>
          <w:szCs w:val="32"/>
        </w:rPr>
        <w:t>　医疗器械注册申请人、备案人应当确保提交的资料合法、真实、准确、完整和可追溯。</w:t>
      </w:r>
    </w:p>
    <w:p w14:paraId="749369A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50364F31">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第十条第二款</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eastAsia="zh-CN"/>
        </w:rPr>
        <w:t>申请人应当确保所提交的材料合法、真实、准确、完整和可追溯。</w:t>
      </w:r>
    </w:p>
    <w:p w14:paraId="72B453A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第10项</w:t>
      </w:r>
      <w:r>
        <w:rPr>
          <w:rFonts w:hint="eastAsia" w:ascii="仿宋_GB2312" w:hAnsi="仿宋_GB2312" w:eastAsia="仿宋_GB2312" w:cs="仿宋_GB2312"/>
          <w:b/>
          <w:bCs/>
          <w:sz w:val="32"/>
          <w:szCs w:val="32"/>
        </w:rPr>
        <w:t>：</w:t>
      </w:r>
    </w:p>
    <w:p w14:paraId="62F5D4A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检查是否存在在未经许可的生产场地生产第二类、第三类医疗器械的违法行为</w:t>
      </w:r>
    </w:p>
    <w:p w14:paraId="4EB7EE3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2A008D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32AE1F5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第十条  在境内从事第二类、第三类医疗器械生产的，应当向所在地省、自治区、直辖市药品监督管理部门申请生产许可，并提交下列材料：</w:t>
      </w:r>
    </w:p>
    <w:p w14:paraId="60A8E69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（一）所生产的医疗器械注册证以及产品技术要求复印件；</w:t>
      </w:r>
    </w:p>
    <w:p w14:paraId="60BEEF7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（二）法定代表人（企业负责人）身份证明复印件；</w:t>
      </w:r>
    </w:p>
    <w:p w14:paraId="213A2C8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（三）生产、质量和技术负责人的身份、学历、职称相关材料复印件；</w:t>
      </w:r>
    </w:p>
    <w:p w14:paraId="5A8683B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（四）生产管理、质量检验岗位从业人员学历、职称一览表；</w:t>
      </w:r>
    </w:p>
    <w:p w14:paraId="6DE9474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（五）生产场地的相关文件复印件，有特殊生产环境要求的，还应当提交设施、环境的相关文件复印件；</w:t>
      </w:r>
    </w:p>
    <w:p w14:paraId="3EA36D0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（六）主要生产设备和检验设备目录；</w:t>
      </w:r>
    </w:p>
    <w:p w14:paraId="5865C5B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（七）质量手册和程序文件目录；</w:t>
      </w:r>
    </w:p>
    <w:p w14:paraId="21C4931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（八）生产工艺流程图；</w:t>
      </w:r>
    </w:p>
    <w:p w14:paraId="19FDBA7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（九）证明售后服务能力的相关材料；</w:t>
      </w:r>
    </w:p>
    <w:p w14:paraId="58AFD1B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（十）经办人的授权文件。</w:t>
      </w:r>
    </w:p>
    <w:p w14:paraId="15DF8F8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申请人应当确保所提交的材料合法、真实、准确、完整和可追溯。相关材料可以通过联网核查的，无需申请人提供。</w:t>
      </w:r>
    </w:p>
    <w:p w14:paraId="2B193B5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生产地址变更或者生产范围增加的，应当向原发证部门申请医疗器械生产许可变更，并提交本办法第十条规定中涉及变更内容的有关材料，原发证部门应当依照本办法第十三条的规定进行审核并开展现场核查。</w:t>
      </w:r>
    </w:p>
    <w:p w14:paraId="212C1EE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车间或者生产线进行改造，导致生产条件发生变化，可能影响医疗器械安全、有效的，应当向原发证部门报告。属于许可事项变化的，应当按照规定办理相关许可变更手续。</w:t>
      </w:r>
    </w:p>
    <w:p w14:paraId="2113BEC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第十八条  医疗器械生产企业跨省、自治区、直辖市设立生产场地的，应当向新设生产场地所在地省、自治区、直辖市药品监督管理部门申请医疗器械生产许可。</w:t>
      </w:r>
    </w:p>
    <w:p w14:paraId="1735BA5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第11项</w:t>
      </w:r>
      <w:r>
        <w:rPr>
          <w:rFonts w:hint="eastAsia" w:ascii="仿宋_GB2312" w:hAnsi="仿宋_GB2312" w:eastAsia="仿宋_GB2312" w:cs="仿宋_GB2312"/>
          <w:b/>
          <w:bCs/>
          <w:sz w:val="32"/>
          <w:szCs w:val="32"/>
        </w:rPr>
        <w:t>：</w:t>
      </w:r>
    </w:p>
    <w:p w14:paraId="6666719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检查是否存在伪造、变造、买卖、出租、出借医疗器械生产许可证的违法行为</w:t>
      </w:r>
    </w:p>
    <w:p w14:paraId="61292FD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A4C781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223AB19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十二条</w:t>
      </w:r>
      <w:r>
        <w:rPr>
          <w:rFonts w:hint="eastAsia" w:ascii="仿宋_GB2312" w:hAnsi="仿宋_GB2312" w:eastAsia="仿宋_GB2312" w:cs="仿宋_GB2312"/>
          <w:b w:val="0"/>
          <w:bCs w:val="0"/>
          <w:sz w:val="32"/>
          <w:szCs w:val="32"/>
          <w:lang w:eastAsia="zh-CN"/>
        </w:rPr>
        <w:t>第二款</w:t>
      </w:r>
      <w:r>
        <w:rPr>
          <w:rFonts w:hint="eastAsia" w:ascii="仿宋_GB2312" w:hAnsi="仿宋_GB2312" w:eastAsia="仿宋_GB2312" w:cs="仿宋_GB2312"/>
          <w:b w:val="0"/>
          <w:bCs w:val="0"/>
          <w:sz w:val="32"/>
          <w:szCs w:val="32"/>
          <w:lang w:val="en-US" w:eastAsia="zh-CN"/>
        </w:rPr>
        <w:t xml:space="preserve">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14:paraId="46E4330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72D2D43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任何单位或者个人不得伪造、变造、买卖、出租、出借医疗器械生产许可证。</w:t>
      </w:r>
    </w:p>
    <w:p w14:paraId="780883C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第12项</w:t>
      </w:r>
      <w:r>
        <w:rPr>
          <w:rFonts w:hint="eastAsia" w:ascii="仿宋_GB2312" w:hAnsi="仿宋_GB2312" w:eastAsia="仿宋_GB2312" w:cs="仿宋_GB2312"/>
          <w:b/>
          <w:bCs/>
          <w:sz w:val="32"/>
          <w:szCs w:val="32"/>
        </w:rPr>
        <w:t>：</w:t>
      </w:r>
    </w:p>
    <w:p w14:paraId="5151A1C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检查医疗器械生产企业是否存在未在规定时间内将召回医疗器械的决定通知到医疗器械经营企业、使用单位或者告知使用者的行为</w:t>
      </w:r>
    </w:p>
    <w:p w14:paraId="79F2335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874682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6F2AF0F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医疗器械生产企业作出医疗器械召回决定的，一级召回应当在1日内，二级召回应当在3日内，三级召回应当在7日内，通知到有关医疗器械经营企业、使用单位或者告知使用者。</w:t>
      </w:r>
    </w:p>
    <w:p w14:paraId="6539A3C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召回通知应当包括以下内容：</w:t>
      </w:r>
    </w:p>
    <w:p w14:paraId="3045506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（一）召回医疗器械名称、型号规格、批次等基本信息；</w:t>
      </w:r>
    </w:p>
    <w:p w14:paraId="25A6D45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（二）召回的原因；</w:t>
      </w:r>
    </w:p>
    <w:p w14:paraId="2D24089F">
      <w:pPr>
        <w:keepNext w:val="0"/>
        <w:keepLines w:val="0"/>
        <w:pageBreakBefore w:val="0"/>
        <w:widowControl/>
        <w:kinsoku/>
        <w:wordWrap/>
        <w:overflowPunct/>
        <w:topLinePunct w:val="0"/>
        <w:autoSpaceDE/>
        <w:autoSpaceDN/>
        <w:bidi w:val="0"/>
        <w:spacing w:line="560" w:lineRule="exact"/>
        <w:ind w:firstLine="320" w:firstLineChars="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（三）召回的要求，如立即暂停销售和使用该产品、将召回通知转发到相关经营企业或者使用单位等；</w:t>
      </w:r>
    </w:p>
    <w:p w14:paraId="77427541">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（四）召回医疗器械的处理方式。</w:t>
      </w:r>
    </w:p>
    <w:p w14:paraId="67E880A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第13项</w:t>
      </w:r>
      <w:r>
        <w:rPr>
          <w:rFonts w:hint="eastAsia" w:ascii="仿宋_GB2312" w:hAnsi="仿宋_GB2312" w:eastAsia="仿宋_GB2312" w:cs="仿宋_GB2312"/>
          <w:b/>
          <w:bCs/>
          <w:sz w:val="32"/>
          <w:szCs w:val="32"/>
        </w:rPr>
        <w:t>：</w:t>
      </w:r>
    </w:p>
    <w:p w14:paraId="223D4B4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检查是否存在提供虚假资料或者采取其他欺骗手段取得医疗器械生产许可证的违法行为</w:t>
      </w:r>
    </w:p>
    <w:p w14:paraId="1D47C973">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检查标准：</w:t>
      </w: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监督管理条例</w:t>
      </w:r>
      <w:r>
        <w:rPr>
          <w:rFonts w:hint="eastAsia" w:ascii="仿宋_GB2312" w:hAnsi="仿宋_GB2312" w:eastAsia="仿宋_GB2312" w:cs="仿宋_GB2312"/>
          <w:b w:val="0"/>
          <w:bCs w:val="0"/>
          <w:sz w:val="32"/>
          <w:szCs w:val="32"/>
        </w:rPr>
        <w:t>》</w:t>
      </w:r>
    </w:p>
    <w:p w14:paraId="0F25C2A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第四款</w:t>
      </w:r>
      <w:r>
        <w:rPr>
          <w:rFonts w:hint="eastAsia" w:ascii="仿宋_GB2312" w:hAnsi="仿宋_GB2312" w:eastAsia="仿宋_GB2312" w:cs="仿宋_GB2312"/>
          <w:b w:val="0"/>
          <w:bCs w:val="0"/>
          <w:sz w:val="32"/>
          <w:szCs w:val="32"/>
        </w:rPr>
        <w:t>　医疗器械注册申请人、备案人应当确保提交的资料合法、真实、准确、完整和可追溯。</w:t>
      </w:r>
    </w:p>
    <w:p w14:paraId="35DC721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《医疗器械生产监督管理办法》</w:t>
      </w:r>
    </w:p>
    <w:p w14:paraId="55877FF4">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第十条  在境内从事第二类、第三类医疗器械生产的，应当向所在地省、自治区、直辖市药品监督管理部门申请生产许可，并提交下列材料：</w:t>
      </w:r>
    </w:p>
    <w:p w14:paraId="4265AFF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（一）所生产的医疗器械注册证以及产品技术要求复印件；</w:t>
      </w:r>
    </w:p>
    <w:p w14:paraId="65686FC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（二）法定代表人（企业负责人）身份证明复印件；</w:t>
      </w:r>
    </w:p>
    <w:p w14:paraId="15847E2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（三）生产、质量和技术负责人的身份、学历、职称相关材料复印件；</w:t>
      </w:r>
    </w:p>
    <w:p w14:paraId="3F5C970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（四）生产管理、质量检验岗位从业人员学历、职称一览表；</w:t>
      </w:r>
    </w:p>
    <w:p w14:paraId="60D57A0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（五）生产场地的相关文件复印件，有特殊生产环境要求的，还应当提交设施、环境的相关文件复印件；</w:t>
      </w:r>
    </w:p>
    <w:p w14:paraId="1E9895E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（六）主要生产设备和检验设备目录；</w:t>
      </w:r>
    </w:p>
    <w:p w14:paraId="33B4012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（七）质量手册和程序文件目录；</w:t>
      </w:r>
    </w:p>
    <w:p w14:paraId="1BBA000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（八）生产工艺流程图；</w:t>
      </w:r>
    </w:p>
    <w:p w14:paraId="431730B3">
      <w:pPr>
        <w:keepNext w:val="0"/>
        <w:keepLines w:val="0"/>
        <w:pageBreakBefore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（九）证明售后服务能力的相关材料；</w:t>
      </w:r>
    </w:p>
    <w:p w14:paraId="4A032DF1">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（十）经办人的授权文件。</w:t>
      </w:r>
    </w:p>
    <w:p w14:paraId="2754324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申请人应当确保所提交的材料合法、真实、准确、完整和可追溯。</w:t>
      </w:r>
    </w:p>
    <w:p w14:paraId="691EE778">
      <w:pPr>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相关材料可以通过联网核查的，无需申请人提供。</w:t>
      </w:r>
    </w:p>
    <w:p w14:paraId="3C61196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第14项</w:t>
      </w:r>
      <w:r>
        <w:rPr>
          <w:rFonts w:hint="eastAsia" w:ascii="仿宋_GB2312" w:hAnsi="仿宋_GB2312" w:eastAsia="仿宋_GB2312" w:cs="仿宋_GB2312"/>
          <w:b/>
          <w:bCs/>
          <w:sz w:val="32"/>
          <w:szCs w:val="32"/>
        </w:rPr>
        <w:t>：</w:t>
      </w:r>
    </w:p>
    <w:p w14:paraId="3BE34A2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检查医疗器械生产企业是否存在变更召回计划，未报药品监督管理部门备案的行为</w:t>
      </w:r>
    </w:p>
    <w:p w14:paraId="7EC1E17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8BEC2E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5665FEE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　医疗器械生产企业对上报的召回计划进行变更的，应当及时报所在地省、自治区、直辖市食品药品监督管理部门备案。</w:t>
      </w:r>
    </w:p>
    <w:p w14:paraId="5BFBA5B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第15项</w:t>
      </w:r>
      <w:r>
        <w:rPr>
          <w:rFonts w:hint="eastAsia" w:ascii="仿宋_GB2312" w:hAnsi="仿宋_GB2312" w:eastAsia="仿宋_GB2312" w:cs="仿宋_GB2312"/>
          <w:b/>
          <w:bCs/>
          <w:sz w:val="32"/>
          <w:szCs w:val="32"/>
        </w:rPr>
        <w:t>：</w:t>
      </w:r>
    </w:p>
    <w:p w14:paraId="3F7044A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检查是否存在委托不具备《医疗器械监督管理条例》规定条件的企业生产医疗器械，或者未对受托生产企业的生产行为进行管理的行为</w:t>
      </w:r>
    </w:p>
    <w:p w14:paraId="6EA3219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0CFE2E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0080E16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第三十四条　医疗器械注册人、备案人可以自行生产医疗器械，也可以委托符合本条例规定、具备相应条件的企业生产医疗器械。</w:t>
      </w:r>
    </w:p>
    <w:p w14:paraId="14204D41">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3D3640D3">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第三十二条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3CA79DF6">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受托生产企业应当按照法律、法规、规章、医疗器械生产质量管理规范、强制性标准、产品技术要求、委托生产质量协议等要求组织生产，对生产行为负责，并接受医疗器械注册人、备案人的监督。</w:t>
      </w:r>
    </w:p>
    <w:p w14:paraId="7496103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第三十四条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79EA8F1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第16项</w:t>
      </w:r>
      <w:r>
        <w:rPr>
          <w:rFonts w:hint="eastAsia" w:ascii="仿宋_GB2312" w:hAnsi="仿宋_GB2312" w:eastAsia="仿宋_GB2312" w:cs="仿宋_GB2312"/>
          <w:b/>
          <w:bCs/>
          <w:sz w:val="32"/>
          <w:szCs w:val="32"/>
        </w:rPr>
        <w:t>：</w:t>
      </w:r>
    </w:p>
    <w:p w14:paraId="398F963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检查医疗器械注册人、受托生产企业是否存在未依照本条例规定建立质量管理体系并保持有效运行，影响产品安全、有效的行为</w:t>
      </w:r>
    </w:p>
    <w:p w14:paraId="7953FEE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A26233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88A58E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医疗器械注册人、备案人应当履行下列义务：（一）建立与产品相适应的质量管理体系并保持有效运行；</w:t>
      </w:r>
    </w:p>
    <w:p w14:paraId="7F2738D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34A0B99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3E12608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10F9F72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受托生产企业应当按照法律、法规、规章、医疗器械生产质量管理规范、强制性标准、产品技术要求、委托生产质量协议等要求组织生产，对生产行为负责，并接受医疗器械注册人、备案人的监督。</w:t>
      </w:r>
    </w:p>
    <w:p w14:paraId="0C77F6E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第17项</w:t>
      </w:r>
      <w:r>
        <w:rPr>
          <w:rFonts w:hint="eastAsia" w:ascii="仿宋_GB2312" w:hAnsi="仿宋_GB2312" w:eastAsia="仿宋_GB2312" w:cs="仿宋_GB2312"/>
          <w:b/>
          <w:bCs/>
          <w:sz w:val="32"/>
          <w:szCs w:val="32"/>
        </w:rPr>
        <w:t>：</w:t>
      </w:r>
    </w:p>
    <w:p w14:paraId="7903AD2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检查医疗器械生产企业是否存在未按照《医疗器械召回管理办法》规定提交医疗器械召回事件报告表、调查评估报告和召回计划、医疗器械召回计划实施情况和总结评估报告.逾期未改正的行为</w:t>
      </w:r>
    </w:p>
    <w:p w14:paraId="102CBA8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8315BF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6F01642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第十六条　医疗器械生产企业作出医疗器械召回决定的，应当立即向所在地省、自治区、直辖市食品药品监督管理部门和批准该产品注册或者办理备案的食品药品监督管理部门提交医疗器械召回事件报告表，并在5个工作日内将调查评估报告和召回计划提交至所在地省、自治区、直辖市食品药品监督管理部门和批准注册或者办理备案的食品药品监督管理部门备案。</w:t>
      </w:r>
    </w:p>
    <w:p w14:paraId="371F319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医疗器械生产企业所在地省、自治区、直辖市食品药品监督管理部门应当在收到召回事件报告表1个工作日内将召回的有关情况报告国家食品药品监督管理总局。</w:t>
      </w:r>
    </w:p>
    <w:p w14:paraId="3050195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医疗器械生产企业在实施召回的过程中，应当根据召回计划定期向所在地省、自治区、直辖市食品药品监督管理部门提交召回计划实施情况报告。</w:t>
      </w:r>
    </w:p>
    <w:p w14:paraId="0F68513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第二十二条　医疗器械生产企业应当在召回完成后10个工作日内对召回效果进行评估，并向所在地省、自治区、直辖市食品药品监督管理部门提交医疗器械召回总结评估报告。</w:t>
      </w:r>
    </w:p>
    <w:p w14:paraId="1CA33F3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第18项</w:t>
      </w:r>
      <w:r>
        <w:rPr>
          <w:rFonts w:hint="eastAsia" w:ascii="仿宋_GB2312" w:hAnsi="仿宋_GB2312" w:eastAsia="仿宋_GB2312" w:cs="仿宋_GB2312"/>
          <w:b/>
          <w:bCs/>
          <w:sz w:val="32"/>
          <w:szCs w:val="32"/>
        </w:rPr>
        <w:t>：</w:t>
      </w:r>
    </w:p>
    <w:p w14:paraId="6B8D459C">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检查医疗器械生产企业是否存在未按照药品监督管理部门要求采取改正措施或者重新召回医疗器械的违法行为</w:t>
      </w:r>
    </w:p>
    <w:p w14:paraId="0F4D8DC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2ED06C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6BB0C66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条　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进行处理。医疗器械生产企业应当按照食品药品监督管理部门的要求修改召回计划并组织实施。</w:t>
      </w:r>
    </w:p>
    <w:p w14:paraId="6C97ED9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条　医疗器械生产企业所在地省、自治区、直辖市食品药品监督管理部门应当自收到总结评估报告之日起10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14:paraId="119FFB0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第二十</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条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14:paraId="5C25FC1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第19项</w:t>
      </w:r>
      <w:r>
        <w:rPr>
          <w:rFonts w:hint="eastAsia" w:ascii="仿宋_GB2312" w:hAnsi="仿宋_GB2312" w:eastAsia="仿宋_GB2312" w:cs="仿宋_GB2312"/>
          <w:b/>
          <w:bCs/>
          <w:sz w:val="32"/>
          <w:szCs w:val="32"/>
        </w:rPr>
        <w:t>：</w:t>
      </w:r>
    </w:p>
    <w:p w14:paraId="4F668B6F">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检查医疗器械生产企业是否存在未按照要求及时向社会发布产品召回信息的行为</w:t>
      </w:r>
    </w:p>
    <w:p w14:paraId="0705C6E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A1155D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7007F3A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医疗器械生产企业按照本办法第十条、第十二条的要求进行调查评估后，确定医疗器械产品存在缺陷的，应当立即决定并实施召回，同时向社会发布产品召回信息。</w:t>
      </w:r>
    </w:p>
    <w:p w14:paraId="46AF910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回公告应当与国家食品药品监督管理总局网站链接。</w:t>
      </w:r>
    </w:p>
    <w:p w14:paraId="21F38B4F">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第20项</w:t>
      </w:r>
      <w:r>
        <w:rPr>
          <w:rFonts w:hint="eastAsia" w:ascii="仿宋_GB2312" w:hAnsi="仿宋_GB2312" w:eastAsia="仿宋_GB2312" w:cs="仿宋_GB2312"/>
          <w:b/>
          <w:bCs/>
          <w:sz w:val="32"/>
          <w:szCs w:val="32"/>
        </w:rPr>
        <w:t>：</w:t>
      </w:r>
    </w:p>
    <w:p w14:paraId="000417A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检查医疗器械生产企业是否存在未按照《医疗器械召回管理办法》规定建立医疗器械召回管理制度的行为</w:t>
      </w:r>
    </w:p>
    <w:p w14:paraId="7E38330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79EBCB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1FB8331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医疗器械生产企业应当按照本办法的规定建立健全医疗器械召回管理制度，收集医疗器械安全相关信息，对可能的缺陷产品进行调查、评估，及时召回缺陷产品。</w:t>
      </w:r>
    </w:p>
    <w:p w14:paraId="5CD1568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进口医疗器械的境外制造厂商在中国境内指定的代理人应当将仅在境外实施医疗器械召回的有关信息及时报告国家食品药品监督管理总局；凡涉及在境内实施召回的，中国境内指定的代理人应当按照本办法的规定组织实施。</w:t>
      </w:r>
    </w:p>
    <w:p w14:paraId="2C02869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医疗器械经营企业、使用单位应当积极协助医疗器械生产企业对缺陷产品进行调查、评估，主动配合生产企业履行召回义务，按照召回计划及时传达、反馈医疗器械召回信息，控制和收回缺陷产品。</w:t>
      </w:r>
    </w:p>
    <w:p w14:paraId="180F3461">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第21项</w:t>
      </w:r>
      <w:r>
        <w:rPr>
          <w:rFonts w:hint="eastAsia" w:ascii="仿宋_GB2312" w:hAnsi="仿宋_GB2312" w:eastAsia="仿宋_GB2312" w:cs="仿宋_GB2312"/>
          <w:b/>
          <w:bCs/>
          <w:sz w:val="32"/>
          <w:szCs w:val="32"/>
        </w:rPr>
        <w:t>：</w:t>
      </w:r>
    </w:p>
    <w:p w14:paraId="233C9425">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检查医疗器械生产企业是否存在未对召回医疗器械的处理作详细记录或者未向药品监督管理部门报告的违法行为</w:t>
      </w:r>
    </w:p>
    <w:p w14:paraId="17D6A41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AC69E7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25D4B2C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第二十一条　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p w14:paraId="301C7D7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第22项</w:t>
      </w:r>
      <w:r>
        <w:rPr>
          <w:rFonts w:hint="eastAsia" w:ascii="仿宋_GB2312" w:hAnsi="仿宋_GB2312" w:eastAsia="仿宋_GB2312" w:cs="仿宋_GB2312"/>
          <w:b/>
          <w:bCs/>
          <w:sz w:val="32"/>
          <w:szCs w:val="32"/>
        </w:rPr>
        <w:t>：</w:t>
      </w:r>
    </w:p>
    <w:p w14:paraId="1B2C38B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检查医疗器械生产企业是否存在拒绝配合药品监督管理部门开展调查的行为</w:t>
      </w:r>
    </w:p>
    <w:p w14:paraId="1677311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1E156A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22993D0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第十一条　医疗器械生产企业应当按照规定及时将收集的医疗器械不良事件信息向食品药品监督管理部门报告，食品药品监督管理部门可以对医疗器械不良事件或者可能存在的缺陷进行分析和调查，医疗器械生产企业、经营企业、使用单位应当予以配合。</w:t>
      </w:r>
    </w:p>
    <w:p w14:paraId="3775C0E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第23项</w:t>
      </w:r>
      <w:r>
        <w:rPr>
          <w:rFonts w:hint="eastAsia" w:ascii="仿宋_GB2312" w:hAnsi="仿宋_GB2312" w:eastAsia="仿宋_GB2312" w:cs="仿宋_GB2312"/>
          <w:b/>
          <w:bCs/>
          <w:sz w:val="32"/>
          <w:szCs w:val="32"/>
        </w:rPr>
        <w:t>：</w:t>
      </w:r>
    </w:p>
    <w:p w14:paraId="11E1F64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检查是否存在生产不符合强制性标准或者不符合经注册的产品技术要求的医疗器械的违法行为</w:t>
      </w:r>
    </w:p>
    <w:p w14:paraId="0E0A6A8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C44D8A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90D61F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2A78D07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707AA15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b/>
          <w:bCs/>
          <w:sz w:val="32"/>
          <w:szCs w:val="32"/>
        </w:rPr>
      </w:pPr>
      <w:r>
        <w:rPr>
          <w:rFonts w:hint="default" w:ascii="仿宋_GB2312" w:hAnsi="仿宋_GB2312" w:eastAsia="仿宋_GB2312" w:cs="仿宋_GB2312"/>
          <w:b w:val="0"/>
          <w:bCs w:val="0"/>
          <w:sz w:val="32"/>
          <w:szCs w:val="32"/>
          <w:lang w:val="en"/>
        </w:rPr>
        <w:t>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51D885F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第24项</w:t>
      </w:r>
      <w:r>
        <w:rPr>
          <w:rFonts w:hint="eastAsia" w:ascii="仿宋_GB2312" w:hAnsi="仿宋_GB2312" w:eastAsia="仿宋_GB2312" w:cs="仿宋_GB2312"/>
          <w:b/>
          <w:bCs/>
          <w:sz w:val="32"/>
          <w:szCs w:val="32"/>
        </w:rPr>
        <w:t>：</w:t>
      </w:r>
    </w:p>
    <w:p w14:paraId="53A64C8C">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检查是否存在生产说明书、标签不符合《医疗器械监督管理条例》规定的医疗器械的行为</w:t>
      </w:r>
    </w:p>
    <w:p w14:paraId="59526BC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49AADF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《医疗器械说明书和标签管理规定》</w:t>
      </w:r>
    </w:p>
    <w:p w14:paraId="4887923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default" w:ascii="仿宋_GB2312" w:hAnsi="仿宋_GB2312" w:eastAsia="仿宋_GB2312" w:cs="仿宋_GB2312"/>
          <w:sz w:val="32"/>
          <w:szCs w:val="32"/>
          <w:lang w:val="en"/>
        </w:rPr>
        <w:t>第三十九条　医疗器械应当有说明书、标签。说明书、标签的内容应当与经注册或者备案的相关内容一致，确保真实、准确。</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医疗器械的说明书、标签应当标明下列事项：</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（一）通用名称、型号、规格；</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（二）医疗器械注册人、备案人、受托生产企业的名称、地址以及联系方式；</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（三）生产日期，使用期限或者失效日期；</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（四）产品性能、主要结构、适用范围；</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（五）禁忌、注意事项以及其他需要警示或者提示的内容；</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（六）安装和使用说明或者图示；</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（七）维护和保养方法，特殊运输、贮存的条件、方法；</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（八）产品技术要求规定应当标明的其他内容。</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第二类、第三类医疗器械还应当标明医疗器械注册证编号。</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由消费者个人自行使用的医疗器械还应当具有安全使用的特别说明。</w:t>
      </w:r>
    </w:p>
    <w:p w14:paraId="5A8BE4D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第25项</w:t>
      </w:r>
      <w:r>
        <w:rPr>
          <w:rFonts w:hint="eastAsia" w:ascii="仿宋_GB2312" w:hAnsi="仿宋_GB2312" w:eastAsia="仿宋_GB2312" w:cs="仿宋_GB2312"/>
          <w:b/>
          <w:bCs/>
          <w:sz w:val="32"/>
          <w:szCs w:val="32"/>
        </w:rPr>
        <w:t>：</w:t>
      </w:r>
    </w:p>
    <w:p w14:paraId="49CF937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检查医疗器械生产经营企业是否存在未按要求提供维护维修服务，或者未按要求提供维护维修所必需的材料和信息的行为</w:t>
      </w:r>
    </w:p>
    <w:p w14:paraId="04A8A66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C540F0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《医疗器械使用质量监督管理办法》</w:t>
      </w:r>
    </w:p>
    <w:p w14:paraId="2DC46BB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第十七条　医疗器械使用单位可以按照合同的约定要求医疗器械生产经营企业提供医疗器械维护维修服务，也可以委托有条件和能力的维修服务机构进行医疗器械维护维修，或者自行对在用医疗器械进行维护维修。</w:t>
      </w:r>
    </w:p>
    <w:p w14:paraId="0E4D444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p w14:paraId="03CA77B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第26项</w:t>
      </w:r>
      <w:r>
        <w:rPr>
          <w:rFonts w:hint="eastAsia" w:ascii="仿宋_GB2312" w:hAnsi="仿宋_GB2312" w:eastAsia="仿宋_GB2312" w:cs="仿宋_GB2312"/>
          <w:b/>
          <w:bCs/>
          <w:sz w:val="32"/>
          <w:szCs w:val="32"/>
        </w:rPr>
        <w:t>：</w:t>
      </w:r>
    </w:p>
    <w:p w14:paraId="2BF606D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检查医疗器械上市许可持有人是否存在未按照要求开展医疗器械重点监测的行为</w:t>
      </w:r>
    </w:p>
    <w:p w14:paraId="716BDE9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EF52FF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6856DA9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第四十五条 医疗器械重点监测品种涉及的持有人应当按照医疗器械重点监测工作方案的要求开展工作，主动收集其产品的不良事件报告等相关风险信息，撰写风险评价报告，并按要求报送至重点监测工作组织部门。</w:t>
      </w:r>
    </w:p>
    <w:p w14:paraId="2A9BDBA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第27项</w:t>
      </w:r>
      <w:r>
        <w:rPr>
          <w:rFonts w:hint="eastAsia" w:ascii="仿宋_GB2312" w:hAnsi="仿宋_GB2312" w:eastAsia="仿宋_GB2312" w:cs="仿宋_GB2312"/>
          <w:b/>
          <w:bCs/>
          <w:sz w:val="32"/>
          <w:szCs w:val="32"/>
        </w:rPr>
        <w:t>：</w:t>
      </w:r>
    </w:p>
    <w:p w14:paraId="20519D2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检查医疗器械上市许可持人是否存在未按照要求开展再评价、隐匿再评价结果、应当提出注销申请而未提出的行为</w:t>
      </w:r>
    </w:p>
    <w:p w14:paraId="487A7A4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C2BBCC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6B387D8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持有人应当对其上市的医疗器械进行持续研究，评估风险情况，承担医疗器械不良事件监测的责任，根据分析评价结果采取有效控制措施，并履行下列主要义务：</w:t>
      </w:r>
    </w:p>
    <w:p w14:paraId="0698FCD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（一）建立包括医疗器械不良事件监测和再评价工作制度的医疗器械质量管理体系；</w:t>
      </w:r>
    </w:p>
    <w:p w14:paraId="747579D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（二）配备与其产品相适应的机构和人员从事医疗器械不良事件监测相关工作； </w:t>
      </w:r>
    </w:p>
    <w:p w14:paraId="35EE2CC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（三）主动收集并按照本办法规定的时限要求及时向监测机构如实报告医疗器械不良事件；</w:t>
      </w:r>
    </w:p>
    <w:p w14:paraId="7D6BEB6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（四）对发生的医疗器械不良事件及时开展调查、分析、评价，采取措施控制风险，及时发布风险信息；</w:t>
      </w:r>
    </w:p>
    <w:p w14:paraId="4B4A496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（五）对上市医疗器械安全性进行持续研究，按要求撰写定期风险评价报告；</w:t>
      </w:r>
    </w:p>
    <w:p w14:paraId="269A957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（六）主动开展医疗器械再评价；</w:t>
      </w:r>
    </w:p>
    <w:p w14:paraId="33DFB54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（七）配合药品监督管理部门和监测机构组织开展的不良事件调查。</w:t>
      </w:r>
    </w:p>
    <w:p w14:paraId="4644A57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59721DA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第六十二条 再评价结果表明已注册或者备案的医疗器械存在危及人身安全的缺陷，且无法通过技术改进、修改说明书和标签等措施消除或者控制风险，或者风险获益比不可接受的，持有人应当主动申请注销医疗器械注册证或者取消产品备案；持有人未申请注销医疗器械注册证或者取消备案的，由原发证部门注销医疗器械注册证或者取消备案。药品监督管理部门应当将注销医疗器械注册证或者取消备案的相关信息及时向社会公布。</w:t>
      </w:r>
    </w:p>
    <w:p w14:paraId="50E7B27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第28项</w:t>
      </w:r>
      <w:r>
        <w:rPr>
          <w:rFonts w:hint="eastAsia" w:ascii="仿宋_GB2312" w:hAnsi="仿宋_GB2312" w:eastAsia="仿宋_GB2312" w:cs="仿宋_GB2312"/>
          <w:b/>
          <w:bCs/>
          <w:sz w:val="32"/>
          <w:szCs w:val="32"/>
        </w:rPr>
        <w:t>：</w:t>
      </w:r>
    </w:p>
    <w:p w14:paraId="51749675">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检查医疗器械注册人、生产经营企业是否存在未主动收集并按照时限要求报告医疗器械不良事件的行为</w:t>
      </w:r>
    </w:p>
    <w:p w14:paraId="5D9D74D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FB373B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监督管理条例</w:t>
      </w:r>
      <w:r>
        <w:rPr>
          <w:rFonts w:hint="eastAsia" w:ascii="仿宋_GB2312" w:hAnsi="仿宋_GB2312" w:eastAsia="仿宋_GB2312" w:cs="仿宋_GB2312"/>
          <w:b w:val="0"/>
          <w:bCs w:val="0"/>
          <w:sz w:val="32"/>
          <w:szCs w:val="32"/>
        </w:rPr>
        <w:t>》</w:t>
      </w:r>
    </w:p>
    <w:p w14:paraId="25CF72D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rPr>
        <w:t>二十</w:t>
      </w:r>
      <w:r>
        <w:rPr>
          <w:rFonts w:hint="eastAsia" w:ascii="仿宋_GB2312" w:hAnsi="仿宋_GB2312" w:eastAsia="仿宋_GB2312" w:cs="仿宋_GB2312"/>
          <w:b w:val="0"/>
          <w:bCs w:val="0"/>
          <w:sz w:val="32"/>
          <w:szCs w:val="32"/>
          <w:lang w:eastAsia="zh-CN"/>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医疗器械注册人、备案人应当履行下列义务：（三）依法开展不良事件监测和再评价；</w:t>
      </w:r>
    </w:p>
    <w:p w14:paraId="701FDDE3">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第六十条  </w:t>
      </w:r>
      <w:r>
        <w:rPr>
          <w:rFonts w:hint="default" w:ascii="仿宋_GB2312" w:hAnsi="仿宋_GB2312" w:eastAsia="仿宋_GB2312" w:cs="仿宋_GB2312"/>
          <w:b w:val="0"/>
          <w:bCs w:val="0"/>
          <w:sz w:val="32"/>
          <w:szCs w:val="32"/>
          <w:lang w:val="en-US" w:eastAsia="zh-CN"/>
        </w:rPr>
        <w:t>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77980B0B">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16C9D5B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监督管理办法》</w:t>
      </w:r>
    </w:p>
    <w:p w14:paraId="121EA86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医疗器械注册人、备案人、受托生产企业应当按照医疗器械不良事件监测相关规定落实不良事件监测责任，开展不良事件监测，向医疗器械不良事件监测技术机构报告调查、分析、评价、产品风险控制等情况。</w:t>
      </w:r>
    </w:p>
    <w:p w14:paraId="45C464F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53BE14C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持有人应当对其上市的医疗器械进行持续研究，评估风险情况，承担医疗器械不良事件监测的责任，根据分析评价结果采取有效控制措施，并履行下列主要义务：（三）主动收集并按照本办法规定的时限要求及时向监测机构如实报告医疗器械不良事件</w:t>
      </w:r>
      <w:r>
        <w:rPr>
          <w:rFonts w:hint="eastAsia" w:ascii="仿宋_GB2312" w:hAnsi="仿宋_GB2312" w:eastAsia="仿宋_GB2312" w:cs="仿宋_GB2312"/>
          <w:b w:val="0"/>
          <w:bCs w:val="0"/>
          <w:sz w:val="32"/>
          <w:szCs w:val="32"/>
          <w:lang w:eastAsia="zh-CN"/>
        </w:rPr>
        <w:t>。</w:t>
      </w:r>
    </w:p>
    <w:p w14:paraId="0E778EC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第29项</w:t>
      </w:r>
      <w:r>
        <w:rPr>
          <w:rFonts w:hint="eastAsia" w:ascii="仿宋_GB2312" w:hAnsi="仿宋_GB2312" w:eastAsia="仿宋_GB2312" w:cs="仿宋_GB2312"/>
          <w:b/>
          <w:bCs/>
          <w:sz w:val="32"/>
          <w:szCs w:val="32"/>
        </w:rPr>
        <w:t>：</w:t>
      </w:r>
    </w:p>
    <w:p w14:paraId="4D9CDEE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检查医疗器械上市许可持有人是否存在未按照规定建立医疗器械不良事件监测和再评价工作制度的行为</w:t>
      </w:r>
    </w:p>
    <w:p w14:paraId="2E8E3F4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检查标准：</w:t>
      </w:r>
      <w:r>
        <w:rPr>
          <w:rFonts w:hint="eastAsia" w:ascii="仿宋_GB2312" w:hAnsi="仿宋_GB2312" w:eastAsia="仿宋_GB2312" w:cs="仿宋_GB2312"/>
          <w:b w:val="0"/>
          <w:bCs w:val="0"/>
          <w:sz w:val="32"/>
          <w:szCs w:val="32"/>
        </w:rPr>
        <w:t>《医疗器械不良事件监测和再评价管理办法》</w:t>
      </w:r>
    </w:p>
    <w:p w14:paraId="7D701F2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持有人应当对其上市的医疗器械进行持续研究，评估风险情况，承担医疗器械不良事件监测的责任，根据分析评价结果采取有效控制措施，并履行下列主要义务：</w:t>
      </w:r>
    </w:p>
    <w:p w14:paraId="1224266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（一）建立包括医疗器械不良事件监测和再评价工作制度的医疗器械质量管理体系；</w:t>
      </w:r>
    </w:p>
    <w:p w14:paraId="1A23C07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（二）配备与其产品相适应的机构和人员从事医疗器械不良事件监测相关工作； </w:t>
      </w:r>
    </w:p>
    <w:p w14:paraId="7EE9AA9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（三）主动收集并按照本办法规定的时限要求及时向监测机构如实报告医疗器械不良事件；</w:t>
      </w:r>
    </w:p>
    <w:p w14:paraId="067DF7A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（四）对发生的医疗器械不良事件及时开展调查、分析、评价，采取措施控制风险，及时发布风险信息；</w:t>
      </w:r>
    </w:p>
    <w:p w14:paraId="48C7CC8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（五）对上市医疗器械安全性进行持续研究，按要求撰写定期风险评价报告；</w:t>
      </w:r>
    </w:p>
    <w:p w14:paraId="1354F73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（六）主动开展医疗器械再评价；</w:t>
      </w:r>
    </w:p>
    <w:p w14:paraId="4050649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（七）配合药品监督管理部门和监测机构组织开展的不良事件调查。</w:t>
      </w:r>
    </w:p>
    <w:p w14:paraId="1CE5A0E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5BACC7B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第30项</w:t>
      </w:r>
      <w:r>
        <w:rPr>
          <w:rFonts w:hint="eastAsia" w:ascii="仿宋_GB2312" w:hAnsi="仿宋_GB2312" w:eastAsia="仿宋_GB2312" w:cs="仿宋_GB2312"/>
          <w:b/>
          <w:bCs/>
          <w:sz w:val="32"/>
          <w:szCs w:val="32"/>
        </w:rPr>
        <w:t>：</w:t>
      </w:r>
    </w:p>
    <w:p w14:paraId="22CA6861">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40E6061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检查医疗器械上市许可持有人是否存在存在其他违反《医疗器械不良事件监测和再评价管理办法》规定的行为</w:t>
      </w:r>
    </w:p>
    <w:p w14:paraId="157D981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90CC95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2AF6C7B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第七十三条 持有人有下列情形之一的，由县级以上药品监督管理部门责令改正，给予警告；拒不改正的，处5000元以上2万元以下罚款：</w:t>
      </w:r>
    </w:p>
    <w:p w14:paraId="79D6130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（一）未按照规定建立医疗器械不良事件监测和再评价工作制度的；</w:t>
      </w:r>
    </w:p>
    <w:p w14:paraId="2A98D04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（二）未按照要求配备与其产品相适应的机构和人员从事医疗器械不良事件监测相关工作的；</w:t>
      </w:r>
    </w:p>
    <w:p w14:paraId="013EB30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（三）未保存不良事件监测记录或者保存年限不足的；</w:t>
      </w:r>
    </w:p>
    <w:p w14:paraId="472922F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（四）应当注册而未注册为医疗器械不良事件监测信息系统用户的；</w:t>
      </w:r>
    </w:p>
    <w:p w14:paraId="0683621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（五）未主动维护用户信息，或者未持续跟踪和处理监测信息的；</w:t>
      </w:r>
    </w:p>
    <w:p w14:paraId="6F0B7AD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（六）未根据不良事件情况采取相应控制措施并向社会公布的；</w:t>
      </w:r>
    </w:p>
    <w:p w14:paraId="6D0F502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（七）未按照要求撰写、提交或者留存上市后定期风险评价报告的；</w:t>
      </w:r>
    </w:p>
    <w:p w14:paraId="1DC9316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（八）未按照要求报告境外医疗器械不良事件和境外控制措施的；</w:t>
      </w:r>
    </w:p>
    <w:p w14:paraId="7AF4FC2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（九）未按照要求提交创新医疗器械产品分析评价汇总报告的；</w:t>
      </w:r>
    </w:p>
    <w:p w14:paraId="770E0C8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（十）未公布联系方式、主动收集不良事件信息的；</w:t>
      </w:r>
    </w:p>
    <w:p w14:paraId="41168CC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（十一）未按照要求开展医疗器械重点监测的；</w:t>
      </w:r>
    </w:p>
    <w:p w14:paraId="1ABAD6A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（十二）其他违反本办法规定的。</w:t>
      </w:r>
    </w:p>
    <w:p w14:paraId="14A9445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第31项</w:t>
      </w:r>
      <w:r>
        <w:rPr>
          <w:rFonts w:hint="eastAsia" w:ascii="仿宋_GB2312" w:hAnsi="仿宋_GB2312" w:eastAsia="仿宋_GB2312" w:cs="仿宋_GB2312"/>
          <w:b/>
          <w:bCs/>
          <w:sz w:val="32"/>
          <w:szCs w:val="32"/>
        </w:rPr>
        <w:t>：</w:t>
      </w:r>
    </w:p>
    <w:p w14:paraId="16B4C47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检查医疗器械上市许可持有人是否存在未按照时限要求报告评价结果或者提交群体医疗器械不良事件调查报告的行为</w:t>
      </w:r>
    </w:p>
    <w:p w14:paraId="232D868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D5430B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548ADA5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第二十九条 持有人在报告医疗器械不良事件后或者通过国家医疗器械不良事件监测信息系统获知相关医疗器械不良事件后，应当按要求开展后续调查、分析和评价，导致死亡的事件应当在30日内，导致严重伤害、可能导致严重伤害或者死亡的事件应当在45日内向持有人所在地省级监测机构报告评价结果。对于事件情况和评价结果有新的发现或者认知的，应当补充报告。</w:t>
      </w:r>
    </w:p>
    <w:p w14:paraId="1006717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第三十二条 持有人发现或者获知其产品的群体医疗器械不良事件后，应当立即暂停生产、销售，通知使用单位停止使用相关医疗器械，同时开展调查及生产质量管理体系自查，并于7日内向所在地及不良事件发生地省、自治区、直辖市药品监督管理部门和监测机构报告。</w:t>
      </w:r>
    </w:p>
    <w:p w14:paraId="1DC8E47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调查应当包括产品质量状况、伤害与产品的关联性、使用环节操作和流通过程的合规性等。自查应当包括采购、生产管理、质量控制、同型号同批次产品追踪等。</w:t>
      </w:r>
    </w:p>
    <w:p w14:paraId="271048C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持有人应当分析事件发生的原因，及时发布风险信息，将自查情况和所采取的控制措施报所在地及不良事件发生地省、自治区、直辖市药品监督管理部门，必要时应当召回相关医疗器械。</w:t>
      </w:r>
    </w:p>
    <w:p w14:paraId="347EED3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第32项</w:t>
      </w:r>
      <w:r>
        <w:rPr>
          <w:rFonts w:hint="eastAsia" w:ascii="仿宋_GB2312" w:hAnsi="仿宋_GB2312" w:eastAsia="仿宋_GB2312" w:cs="仿宋_GB2312"/>
          <w:b/>
          <w:bCs/>
          <w:sz w:val="32"/>
          <w:szCs w:val="32"/>
        </w:rPr>
        <w:t>：</w:t>
      </w:r>
    </w:p>
    <w:p w14:paraId="334DE1E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检查医疗器械上市许可持有人是否存在未按照要求报告境外医疗器械不良事件和境外控制措施的行为</w:t>
      </w:r>
    </w:p>
    <w:p w14:paraId="1057F1DD">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E9BA89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500B7F1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第二十七条 进口医疗器械的境外持有人和在境外销售国产医疗器械的持有人，应当主动收集其产品在境外发生的医疗器械不良事件。其中，导致或者可能导致严重伤害或者死亡的，境外持有人指定的代理人和国产医疗器械持有人应当自发现或者获知之日起30日内报告。</w:t>
      </w:r>
    </w:p>
    <w:p w14:paraId="2A54026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第五十三条 进口医疗器械在境外发生医疗器械不良事件，或者国产医疗器械在境外发生医疗器械不良事件，被采取控制措施的，境外持有人指定的代理人或者国产医疗器械持有人应当在获知后24小时内，将境外医疗器械不良事件情况、控制措施情况和在境内拟采取的控制措施报国家药品监督管理局和国家监测机构，抄送所在地省、自治区、直辖市药品监督管理部门，及时报告后续处置情况。</w:t>
      </w:r>
    </w:p>
    <w:p w14:paraId="2627035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第33项</w:t>
      </w:r>
      <w:r>
        <w:rPr>
          <w:rFonts w:hint="eastAsia" w:ascii="仿宋_GB2312" w:hAnsi="仿宋_GB2312" w:eastAsia="仿宋_GB2312" w:cs="仿宋_GB2312"/>
          <w:b/>
          <w:bCs/>
          <w:sz w:val="32"/>
          <w:szCs w:val="32"/>
        </w:rPr>
        <w:t>：</w:t>
      </w:r>
    </w:p>
    <w:p w14:paraId="534177C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检查医疗器械上市许可持有人是否存在应当注册而未注册为国家医疗器械不良事件监测信息系统用户的行为</w:t>
      </w:r>
    </w:p>
    <w:p w14:paraId="514EB12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61AFB4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03200C9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14:paraId="6510915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鼓励其他使用单位注册为国家医疗器械不良事件监测信息系统用户，报告不良事件相关信息。</w:t>
      </w:r>
    </w:p>
    <w:p w14:paraId="44B639A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第34项</w:t>
      </w:r>
      <w:r>
        <w:rPr>
          <w:rFonts w:hint="eastAsia" w:ascii="仿宋_GB2312" w:hAnsi="仿宋_GB2312" w:eastAsia="仿宋_GB2312" w:cs="仿宋_GB2312"/>
          <w:b/>
          <w:bCs/>
          <w:sz w:val="32"/>
          <w:szCs w:val="32"/>
        </w:rPr>
        <w:t>：</w:t>
      </w:r>
    </w:p>
    <w:p w14:paraId="5124BF4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检查医疗器械上市许可持有人是否存在未主动维护用户信息，或者未持续跟踪和处理监测信息的行为</w:t>
      </w:r>
    </w:p>
    <w:p w14:paraId="51D492A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5C3D1E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5BEE16C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14:paraId="6EA98C8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鼓励其他使用单位注册为国家医疗器械不良事件监测信息系统用户，报告不良事件相关信息。</w:t>
      </w:r>
    </w:p>
    <w:p w14:paraId="0817F24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第35项</w:t>
      </w:r>
      <w:r>
        <w:rPr>
          <w:rFonts w:hint="eastAsia" w:ascii="仿宋_GB2312" w:hAnsi="仿宋_GB2312" w:eastAsia="仿宋_GB2312" w:cs="仿宋_GB2312"/>
          <w:b/>
          <w:bCs/>
          <w:sz w:val="32"/>
          <w:szCs w:val="32"/>
        </w:rPr>
        <w:t>：</w:t>
      </w:r>
    </w:p>
    <w:p w14:paraId="73B2714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检查医疗器械上市许可持有人是否存在未按照要求提交创新医疗器械产品分析评价汇总报告的行为</w:t>
      </w:r>
    </w:p>
    <w:p w14:paraId="252AC60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FAC28B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39BB18D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第四十七条 创新医疗器械持有人应当加强对创新医疗器械的主动监测，制定产品监测计划，主动收集相关不良事件报告和产品投诉信息，并开展调查、分析、评价。</w:t>
      </w:r>
    </w:p>
    <w:p w14:paraId="4B45309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创新医疗器械持有人应当在首个注册周期内，每半年向国家监测机构提交产品不良事件监测分析评价汇总报告。国家监测机构发现医疗器械可能存在严重缺陷的信息，应当及时报国家药品监督管理局。</w:t>
      </w:r>
    </w:p>
    <w:p w14:paraId="15DDBD0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第36项</w:t>
      </w:r>
      <w:r>
        <w:rPr>
          <w:rFonts w:hint="eastAsia" w:ascii="仿宋_GB2312" w:hAnsi="仿宋_GB2312" w:eastAsia="仿宋_GB2312" w:cs="仿宋_GB2312"/>
          <w:b/>
          <w:bCs/>
          <w:sz w:val="32"/>
          <w:szCs w:val="32"/>
        </w:rPr>
        <w:t>：</w:t>
      </w:r>
    </w:p>
    <w:p w14:paraId="3036E8F2">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检查医疗器械上市许可持有人是否存在未保存不良事件监测记录或者保存年限不足的行为</w:t>
      </w:r>
    </w:p>
    <w:p w14:paraId="16BBF95D">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D9456F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579B3B2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第二十二条 持有人、经营企业、使用单位应当建立并保存医疗器械不良事件监测记录。记录应当保存至医疗器械有效期后2年；无有效期的，保存期限不得少于5年。植入性医疗器械的监测记录应当永久保存，医疗机构应当按照病例相关规定保存。</w:t>
      </w:r>
    </w:p>
    <w:p w14:paraId="5AC1A18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第37项</w:t>
      </w:r>
      <w:r>
        <w:rPr>
          <w:rFonts w:hint="eastAsia" w:ascii="仿宋_GB2312" w:hAnsi="仿宋_GB2312" w:eastAsia="仿宋_GB2312" w:cs="仿宋_GB2312"/>
          <w:b/>
          <w:bCs/>
          <w:sz w:val="32"/>
          <w:szCs w:val="32"/>
        </w:rPr>
        <w:t>：</w:t>
      </w:r>
    </w:p>
    <w:p w14:paraId="6904DF8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检查医疗器械上市许可持有人是否存在未根据不良事件情况采取相应控制措施并向社会公布的行为</w:t>
      </w:r>
    </w:p>
    <w:p w14:paraId="7E307B2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9A5B36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422C26C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第四十八条 持有人通过医疗器械不良事件监测，发现存在可能危及人体健康和生命安全的不合理风险的医疗器械，应当根据情况采取以下风险控制措施，并报告所在地省、自治区、直辖市药品监督管理部门：</w:t>
      </w:r>
    </w:p>
    <w:p w14:paraId="603E9DD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（一）停止生产、销售相关产品；</w:t>
      </w:r>
    </w:p>
    <w:p w14:paraId="409EF58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（二）通知医疗器械经营企业、使用单位暂停销售和使用；</w:t>
      </w:r>
    </w:p>
    <w:p w14:paraId="3F14066D">
      <w:pPr>
        <w:keepNext w:val="0"/>
        <w:keepLines w:val="0"/>
        <w:pageBreakBefore w:val="0"/>
        <w:widowControl/>
        <w:kinsoku/>
        <w:wordWrap/>
        <w:overflowPunct/>
        <w:topLinePunct w:val="0"/>
        <w:autoSpaceDE/>
        <w:autoSpaceDN/>
        <w:bidi w:val="0"/>
        <w:spacing w:line="560" w:lineRule="exact"/>
        <w:ind w:firstLine="320" w:firstLineChars="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（三）实施产品召回； </w:t>
      </w:r>
    </w:p>
    <w:p w14:paraId="23B4788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（四）发布风险信息；</w:t>
      </w:r>
    </w:p>
    <w:p w14:paraId="6FB514F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（五）对生产质量管理体系进行自查，并对相关问题进行整改；</w:t>
      </w:r>
    </w:p>
    <w:p w14:paraId="466AE0B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（六）修改说明书、标签、操作手册等；</w:t>
      </w:r>
    </w:p>
    <w:p w14:paraId="48FF317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（七）改进生产工艺、设计、产品技术要求等；</w:t>
      </w:r>
    </w:p>
    <w:p w14:paraId="192C1FD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（八）开展医疗器械再评价；</w:t>
      </w:r>
    </w:p>
    <w:p w14:paraId="7CD918A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（九）按规定进行变更注册或者备案；</w:t>
      </w:r>
    </w:p>
    <w:p w14:paraId="15933A9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（十）其他需要采取的风险控制措施。</w:t>
      </w:r>
    </w:p>
    <w:p w14:paraId="7493EAD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与用械安全相关的风险及处置情况，持有人应当及时向社会公布。</w:t>
      </w:r>
    </w:p>
    <w:p w14:paraId="15FE8EE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第38项</w:t>
      </w:r>
      <w:r>
        <w:rPr>
          <w:rFonts w:hint="eastAsia" w:ascii="仿宋_GB2312" w:hAnsi="仿宋_GB2312" w:eastAsia="仿宋_GB2312" w:cs="仿宋_GB2312"/>
          <w:b/>
          <w:bCs/>
          <w:sz w:val="32"/>
          <w:szCs w:val="32"/>
        </w:rPr>
        <w:t>：</w:t>
      </w:r>
    </w:p>
    <w:p w14:paraId="3DD8516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医疗器械上市许可持有人是否存在未按照要求配备与其产品相适应的机构和人员从事医疗器械不良事件监测相关工作的行为</w:t>
      </w:r>
    </w:p>
    <w:p w14:paraId="391DA52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299EDE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3A877FB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持有人应当对其上市的医疗器械进行持续研究，评估风险情况，承担医疗器械不良事件监测的责任，根据分析评价结果采取有效控制措施，并履行下列主要义务：</w:t>
      </w:r>
    </w:p>
    <w:p w14:paraId="64ECAED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（一）建立包括医疗器械不良事件监测和再评价工作制度的医疗器械质量管理体系；</w:t>
      </w:r>
    </w:p>
    <w:p w14:paraId="7034EC7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（二）配备与其产品相适应的机构和人员从事医疗器械不良事件监测相关工作； </w:t>
      </w:r>
    </w:p>
    <w:p w14:paraId="7D0EC36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（三）主动收集并按照本办法规定的时限要求及时向监测机构如实报告医疗器械不良事件；</w:t>
      </w:r>
    </w:p>
    <w:p w14:paraId="1FE330B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（四）对发生的医疗器械不良事件及时开展调查、分析、评价，采取措施控制风险，及时发布风险信息；</w:t>
      </w:r>
    </w:p>
    <w:p w14:paraId="6B3AA35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（五）对上市医疗器械安全性进行持续研究，按要求撰写定期风险评价报告；</w:t>
      </w:r>
    </w:p>
    <w:p w14:paraId="500109C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（六）主动开展医疗器械再评价；</w:t>
      </w:r>
    </w:p>
    <w:p w14:paraId="6294CB2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（七）配合药品监督管理部门和监测机构组织开展的不良事件调查。</w:t>
      </w:r>
    </w:p>
    <w:p w14:paraId="0565B22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544B0FA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第39项</w:t>
      </w:r>
      <w:r>
        <w:rPr>
          <w:rFonts w:hint="eastAsia" w:ascii="仿宋_GB2312" w:hAnsi="仿宋_GB2312" w:eastAsia="仿宋_GB2312" w:cs="仿宋_GB2312"/>
          <w:b/>
          <w:bCs/>
          <w:sz w:val="32"/>
          <w:szCs w:val="32"/>
        </w:rPr>
        <w:t>：</w:t>
      </w:r>
    </w:p>
    <w:p w14:paraId="77802BD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检查医疗器械上市许可持有人是否存在未按照要求撰写、提交或者留存上市后定期风险评价报告的行为</w:t>
      </w:r>
    </w:p>
    <w:p w14:paraId="1426611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38D926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7179384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持有人应当对其上市的医疗器械进行持续研究，评估风险情况，承担医疗器械不良事件监测的责任，根据分析评价结果采取有效控制措施，并履行下列主要义务：</w:t>
      </w:r>
    </w:p>
    <w:p w14:paraId="7257372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（一）建立包括医疗器械不良事件监测和再评价工作制度的医疗器械质量管理体系；</w:t>
      </w:r>
    </w:p>
    <w:p w14:paraId="50A3D162">
      <w:pPr>
        <w:keepNext w:val="0"/>
        <w:keepLines w:val="0"/>
        <w:pageBreakBefore w:val="0"/>
        <w:widowControl/>
        <w:kinsoku/>
        <w:wordWrap/>
        <w:overflowPunct/>
        <w:topLinePunct w:val="0"/>
        <w:autoSpaceDE/>
        <w:autoSpaceDN/>
        <w:bidi w:val="0"/>
        <w:spacing w:line="560" w:lineRule="exact"/>
        <w:ind w:firstLine="320" w:firstLineChars="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（二）配备与其产品相适应的机构和人员从事医疗器械不良事件监测相关工作； </w:t>
      </w:r>
    </w:p>
    <w:p w14:paraId="5C03D67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（三）主动收集并按照本办法规定的时限要求及时向监测机构如实报告医疗器械不良事件；</w:t>
      </w:r>
    </w:p>
    <w:p w14:paraId="62E9AC8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（四）对发生的医疗器械不良事件及时开展调查、分析、评价，采取措施控制风险，及时发布风险信息；</w:t>
      </w:r>
    </w:p>
    <w:p w14:paraId="693FFFE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（五）对上市医疗器械安全性进行持续研究，按要求撰写定期风险评价报告；</w:t>
      </w:r>
    </w:p>
    <w:p w14:paraId="05F808F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（六）主动开展医疗器械再评价；</w:t>
      </w:r>
    </w:p>
    <w:p w14:paraId="71276C0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（七）配合药品监督管理部门和监测机构组织开展的不良事件调查。</w:t>
      </w:r>
    </w:p>
    <w:p w14:paraId="2B63E3B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79A119C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第40项</w:t>
      </w:r>
      <w:r>
        <w:rPr>
          <w:rFonts w:hint="eastAsia" w:ascii="仿宋_GB2312" w:hAnsi="仿宋_GB2312" w:eastAsia="仿宋_GB2312" w:cs="仿宋_GB2312"/>
          <w:b/>
          <w:bCs/>
          <w:sz w:val="32"/>
          <w:szCs w:val="32"/>
        </w:rPr>
        <w:t>：</w:t>
      </w:r>
    </w:p>
    <w:p w14:paraId="0C9D0E0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检查医疗器械上市许可持有人是否存在未公布联系方式、主动收集不良事件信息的行为</w:t>
      </w:r>
    </w:p>
    <w:p w14:paraId="056B6EC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0C1589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09098FB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持有人应当公布电话、通讯地址、邮箱、传真等联系方式，指定联系人，主动收集来自医疗器械经营企业、使用单位、使用者等的不良事件信息；对发现或者获知的可疑医疗器械不良事件，持有人应当直接通过国家医疗器械不良事件监测信息系统进行医疗器械不良事件报告与评价，并上报群体医疗器械不良事件调查报告以及定期风险评价报告等。</w:t>
      </w:r>
    </w:p>
    <w:p w14:paraId="505ED4F1">
      <w:pPr>
        <w:keepNext w:val="0"/>
        <w:keepLines w:val="0"/>
        <w:pageBreakBefore w:val="0"/>
        <w:widowControl/>
        <w:kinsoku/>
        <w:wordWrap/>
        <w:overflowPunct/>
        <w:topLinePunct w:val="0"/>
        <w:autoSpaceDE/>
        <w:autoSpaceDN/>
        <w:bidi w:val="0"/>
        <w:spacing w:line="560" w:lineRule="exact"/>
        <w:ind w:firstLine="320" w:firstLineChars="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医疗器械经营企业、使用单位发现或者获知可疑医疗器械不良事件的，应当及时告知持有人，并通过国家医疗器械不良事件监测信息系统报告。暂不具备在线报告条件的，应当通过纸质报表向所在地县级以上监测机构报告，由监测机构代为在线报告。</w:t>
      </w:r>
    </w:p>
    <w:p w14:paraId="7085ED4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各级监测机构应当公布电话、通讯地址等联系方式。</w:t>
      </w:r>
    </w:p>
    <w:p w14:paraId="63FDBE2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第41项</w:t>
      </w:r>
      <w:r>
        <w:rPr>
          <w:rFonts w:hint="eastAsia" w:ascii="仿宋_GB2312" w:hAnsi="仿宋_GB2312" w:eastAsia="仿宋_GB2312" w:cs="仿宋_GB2312"/>
          <w:b/>
          <w:bCs/>
          <w:sz w:val="32"/>
          <w:szCs w:val="32"/>
        </w:rPr>
        <w:t>：</w:t>
      </w:r>
    </w:p>
    <w:p w14:paraId="1AB4A07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检查医疗器械上市许可持有人是否存在瞒报、漏报、虚假报告的行为</w:t>
      </w:r>
    </w:p>
    <w:p w14:paraId="136C04A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检查标准：</w:t>
      </w:r>
      <w:r>
        <w:rPr>
          <w:rFonts w:hint="eastAsia" w:ascii="仿宋_GB2312" w:hAnsi="仿宋_GB2312" w:eastAsia="仿宋_GB2312" w:cs="仿宋_GB2312"/>
          <w:b w:val="0"/>
          <w:bCs w:val="0"/>
          <w:sz w:val="32"/>
          <w:szCs w:val="32"/>
        </w:rPr>
        <w:t>《医疗器械不良事件监测和再评价管理办法》</w:t>
      </w:r>
    </w:p>
    <w:p w14:paraId="28AEE0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第七十条 持有人有下列情形之一的，依照《医疗器械监督管理条例》第六十八条的规定，由县级以上药品监督管理部门责令改正，给予警告；拒不改正的，处5000元以上2万元以下罚款；情节严重的，责令停产停业，直至由发证部门吊销相关证明文件：</w:t>
      </w:r>
    </w:p>
    <w:p w14:paraId="71B0C6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（一）未主动收集并按照时限要求报告医疗器械不良事件的；</w:t>
      </w:r>
    </w:p>
    <w:p w14:paraId="191220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（二）瞒报、漏报、虚假报告的；</w:t>
      </w:r>
    </w:p>
    <w:p w14:paraId="383D95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（三）未按照时限要求报告评价结果或者提交群体医疗器械不良事件调查报告的；</w:t>
      </w:r>
    </w:p>
    <w:p w14:paraId="4EAED4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（四）不配合药品监督管理部门和监测机构开展的医疗器械不良事件相关调查和采取的控制措施的。</w:t>
      </w:r>
    </w:p>
    <w:p w14:paraId="0E9667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第七十一条 医疗器械经营企业、使用单位有下列情形之一的，依照《医疗器械监督管理条例》第六十八条的规定，由县级以上药品监督管理部门和卫生行政部门依据各自职责责令改正，给予警告；拒不改正的，处5000元以上2万元以下罚款；情节严重的，责令停产停业，直至由发证部门吊销相关证明文件：</w:t>
      </w:r>
    </w:p>
    <w:p w14:paraId="4DA588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（一）未主动收集并按照时限要求报告医疗器械不良事件的；</w:t>
      </w:r>
    </w:p>
    <w:p w14:paraId="650CFE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（二）瞒报、漏报、虚假报告的；</w:t>
      </w:r>
    </w:p>
    <w:p w14:paraId="46AA924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（三）不配合药品监督管理部门和监测机构开展的医疗器械不良事件相关调查和采取的控制措施的。</w:t>
      </w:r>
    </w:p>
    <w:p w14:paraId="4BFEBC8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第42项</w:t>
      </w:r>
      <w:r>
        <w:rPr>
          <w:rFonts w:hint="eastAsia" w:ascii="仿宋_GB2312" w:hAnsi="仿宋_GB2312" w:eastAsia="仿宋_GB2312" w:cs="仿宋_GB2312"/>
          <w:b/>
          <w:bCs/>
          <w:sz w:val="32"/>
          <w:szCs w:val="32"/>
        </w:rPr>
        <w:t>：</w:t>
      </w:r>
    </w:p>
    <w:p w14:paraId="0D1D3913">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检查是否存在未按照规定办理《医疗器械生产许可证》变更登记的行为</w:t>
      </w:r>
    </w:p>
    <w:p w14:paraId="77D3EB33">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A6C9A0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5055CD6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第十六条　企业名称、法定代表人、企业负责人、住所变更或者生产地址文字性变更的，医疗器械生产企业应当在变更后30个工作日内，向原发证部门办理《医疗器械生产许可证》变更登记，并提交相关部门的证明资料。原发证部门应当及时办理变更。对变更资料不齐全或者不符合形式审查规定的，应当一次告知需要补正的全部内容。</w:t>
      </w:r>
    </w:p>
    <w:p w14:paraId="07E45A7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第43项</w:t>
      </w:r>
      <w:r>
        <w:rPr>
          <w:rFonts w:hint="eastAsia" w:ascii="仿宋_GB2312" w:hAnsi="仿宋_GB2312" w:eastAsia="仿宋_GB2312" w:cs="仿宋_GB2312"/>
          <w:b/>
          <w:bCs/>
          <w:sz w:val="32"/>
          <w:szCs w:val="32"/>
        </w:rPr>
        <w:t>：</w:t>
      </w:r>
    </w:p>
    <w:p w14:paraId="4B6C312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检查是否存在生产条件发生变化、不再符合医疗器械质量管理体系要求，未依照《医疗器械监督管理条例》规定整改、停止生产、报告的行为</w:t>
      </w:r>
    </w:p>
    <w:p w14:paraId="1FE1CB3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54D107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053E27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第三十六条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7A765EF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2AFFBD2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四十四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14:paraId="16C2B4FD">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lang w:val="en"/>
        </w:rPr>
      </w:pPr>
      <w:r>
        <w:rPr>
          <w:rFonts w:hint="eastAsia" w:ascii="仿宋_GB2312" w:hAnsi="仿宋_GB2312" w:eastAsia="仿宋_GB2312" w:cs="仿宋_GB2312"/>
          <w:b/>
          <w:bCs/>
          <w:sz w:val="32"/>
          <w:szCs w:val="32"/>
          <w:lang w:val="en-US" w:eastAsia="zh-CN"/>
        </w:rPr>
        <w:t>第44项</w:t>
      </w:r>
      <w:r>
        <w:rPr>
          <w:rFonts w:hint="eastAsia" w:ascii="仿宋_GB2312" w:hAnsi="仿宋_GB2312" w:eastAsia="仿宋_GB2312" w:cs="仿宋_GB2312"/>
          <w:b/>
          <w:bCs/>
          <w:sz w:val="32"/>
          <w:szCs w:val="32"/>
          <w:lang w:val="en"/>
        </w:rPr>
        <w:t>：</w:t>
      </w:r>
    </w:p>
    <w:p w14:paraId="1C147FC3">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bCs/>
          <w:sz w:val="32"/>
          <w:szCs w:val="32"/>
          <w:lang w:val="en"/>
        </w:rPr>
        <w:t>检查内容：</w:t>
      </w:r>
      <w:r>
        <w:rPr>
          <w:rFonts w:hint="eastAsia" w:ascii="仿宋_GB2312" w:hAnsi="仿宋_GB2312" w:eastAsia="仿宋_GB2312" w:cs="仿宋_GB2312"/>
          <w:b w:val="0"/>
          <w:bCs w:val="0"/>
          <w:sz w:val="32"/>
          <w:szCs w:val="32"/>
          <w:lang w:val="en"/>
        </w:rPr>
        <w:t>检查是否存在负责药品监督管理的部门责令召回后仍拒不召回医疗器械的行为</w:t>
      </w:r>
    </w:p>
    <w:p w14:paraId="67B81C8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7AFD50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220DB2D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第六十七条　医疗器械注册人、备案人、受托生产企业、经营企业未依照本条规定实施召回或者停止生产、经营的，负责药品监督管理的部门可以责令其召回或者停止生产、经营。</w:t>
      </w:r>
    </w:p>
    <w:p w14:paraId="6C06E0C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医疗器械召回管理办法</w:t>
      </w:r>
      <w:r>
        <w:rPr>
          <w:rFonts w:hint="eastAsia" w:ascii="仿宋_GB2312" w:hAnsi="仿宋_GB2312" w:eastAsia="仿宋_GB2312" w:cs="仿宋_GB2312"/>
          <w:b w:val="0"/>
          <w:bCs w:val="0"/>
          <w:sz w:val="32"/>
          <w:szCs w:val="32"/>
          <w:lang w:eastAsia="zh-CN"/>
        </w:rPr>
        <w:t>》</w:t>
      </w:r>
    </w:p>
    <w:p w14:paraId="7F25357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第二十四条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食品药品监督管理部门经过调查评估，认为医疗器械生产企业应当召回存在缺陷的医疗器械产品而未主动召回的，应当责令医疗器械生产企业召回医疗器械。</w:t>
      </w:r>
    </w:p>
    <w:p w14:paraId="77C19142">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第45项</w:t>
      </w:r>
      <w:r>
        <w:rPr>
          <w:rFonts w:hint="eastAsia" w:ascii="仿宋_GB2312" w:hAnsi="仿宋_GB2312" w:eastAsia="仿宋_GB2312" w:cs="仿宋_GB2312"/>
          <w:b/>
          <w:bCs/>
          <w:sz w:val="32"/>
          <w:szCs w:val="32"/>
        </w:rPr>
        <w:t>：</w:t>
      </w:r>
    </w:p>
    <w:p w14:paraId="53CC5FD5">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检查是否存在超出医疗器械生产许可证载明的生产范围生产第二类、第三类医疗器械的行为</w:t>
      </w:r>
    </w:p>
    <w:p w14:paraId="249122E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33AA88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3A216950">
      <w:pPr>
        <w:keepNext w:val="0"/>
        <w:keepLines w:val="0"/>
        <w:pageBreakBefore w:val="0"/>
        <w:kinsoku/>
        <w:wordWrap/>
        <w:overflowPunct/>
        <w:topLinePunct w:val="0"/>
        <w:autoSpaceDE/>
        <w:autoSpaceDN/>
        <w:bidi w:val="0"/>
        <w:spacing w:line="560" w:lineRule="exact"/>
        <w:ind w:firstLine="640" w:firstLineChars="200"/>
        <w:rPr>
          <w:rFonts w:hint="default"/>
          <w:lang w:val="en"/>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条　生产地址变更或者生产范围增加的，应当向原发证部门申请医疗器械生产许可变更，并提交本办法第十条规定中涉及变更内容的有关材料，原发证部门应当依照本办法第十三条的规定进行审核并开展现场核查。</w:t>
      </w:r>
    </w:p>
    <w:p w14:paraId="5E477E50">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第46项</w:t>
      </w:r>
      <w:r>
        <w:rPr>
          <w:rFonts w:hint="eastAsia" w:ascii="仿宋_GB2312" w:hAnsi="仿宋_GB2312" w:eastAsia="仿宋_GB2312" w:cs="仿宋_GB2312"/>
          <w:b/>
          <w:bCs/>
          <w:sz w:val="32"/>
          <w:szCs w:val="32"/>
        </w:rPr>
        <w:t>：</w:t>
      </w:r>
    </w:p>
    <w:p w14:paraId="096B351D">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检查医疗器械生产单位是否存在违反《医疗器械监督管理条例》规定使用禁止从事医疗器械生产经营活动的人员的行为</w:t>
      </w:r>
    </w:p>
    <w:p w14:paraId="4513A8F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40FE2A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16BE165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5306DFE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第47项</w:t>
      </w:r>
      <w:r>
        <w:rPr>
          <w:rFonts w:hint="eastAsia" w:ascii="仿宋_GB2312" w:hAnsi="仿宋_GB2312" w:eastAsia="仿宋_GB2312" w:cs="仿宋_GB2312"/>
          <w:b/>
          <w:bCs/>
          <w:sz w:val="32"/>
          <w:szCs w:val="32"/>
        </w:rPr>
        <w:t>：</w:t>
      </w:r>
    </w:p>
    <w:p w14:paraId="5A891212">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检查境外医疗器械注册人、备案人指定的我国境内企业法人是否存在未依照本条例规定履行相关义务的行为</w:t>
      </w:r>
    </w:p>
    <w:p w14:paraId="2F639DE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DD5BC1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4AD7045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四十八</w:t>
      </w:r>
      <w:r>
        <w:rPr>
          <w:rFonts w:hint="eastAsia" w:ascii="仿宋_GB2312" w:hAnsi="仿宋_GB2312" w:eastAsia="仿宋_GB2312" w:cs="仿宋_GB2312"/>
          <w:b w:val="0"/>
          <w:bCs w:val="0"/>
          <w:sz w:val="32"/>
          <w:szCs w:val="32"/>
        </w:rPr>
        <w:t>条　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14:paraId="391EF0A3">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九十八</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72B09BC1">
      <w:pPr>
        <w:keepNext w:val="0"/>
        <w:keepLines w:val="0"/>
        <w:pageBreakBefore w:val="0"/>
        <w:kinsoku/>
        <w:wordWrap/>
        <w:overflowPunct/>
        <w:topLinePunct w:val="0"/>
        <w:autoSpaceDE/>
        <w:autoSpaceDN/>
        <w:bidi w:val="0"/>
        <w:spacing w:line="560" w:lineRule="exact"/>
        <w:ind w:firstLine="643" w:firstLineChars="200"/>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第48项</w:t>
      </w:r>
      <w:r>
        <w:rPr>
          <w:rFonts w:hint="eastAsia" w:ascii="仿宋_GB2312" w:hAnsi="仿宋_GB2312" w:eastAsia="仿宋_GB2312" w:cs="仿宋_GB2312"/>
          <w:b/>
          <w:bCs/>
          <w:sz w:val="32"/>
          <w:szCs w:val="32"/>
        </w:rPr>
        <w:t>：</w:t>
      </w:r>
    </w:p>
    <w:p w14:paraId="0EDB60E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检查境外医疗器械注册人、备案人是否存在拒不履行依据《医疗器械监督管理条例》例作出的行政处罚决定的行为</w:t>
      </w:r>
      <w:r>
        <w:rPr>
          <w:rFonts w:hint="eastAsia" w:ascii="仿宋_GB2312" w:hAnsi="仿宋_GB2312" w:eastAsia="仿宋_GB2312" w:cs="仿宋_GB2312"/>
          <w:sz w:val="32"/>
          <w:szCs w:val="32"/>
          <w:lang w:val="en-US" w:eastAsia="zh-CN"/>
        </w:rPr>
        <w:t xml:space="preserve"> </w:t>
      </w:r>
    </w:p>
    <w:p w14:paraId="277E5F2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DA3B80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6483A6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九十八</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3088038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第49项</w:t>
      </w:r>
      <w:r>
        <w:rPr>
          <w:rFonts w:hint="eastAsia" w:ascii="仿宋_GB2312" w:hAnsi="仿宋_GB2312" w:eastAsia="仿宋_GB2312" w:cs="仿宋_GB2312"/>
          <w:b/>
          <w:bCs/>
          <w:sz w:val="32"/>
          <w:szCs w:val="32"/>
        </w:rPr>
        <w:t>：</w:t>
      </w:r>
    </w:p>
    <w:p w14:paraId="5F82252C">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检查医疗器械注册人、生产经营企业是否存在未依照本条例规定开展医疗器械不良事件监测的行为</w:t>
      </w:r>
    </w:p>
    <w:p w14:paraId="535EAD2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19963C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CD50E9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p>
    <w:p w14:paraId="086457E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（一）建立与产品相适应的质量管理体系并保持有效运行；</w:t>
      </w:r>
    </w:p>
    <w:p w14:paraId="7C89E98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（二）制定上市后研究和风险管控计划并保证有效实施；</w:t>
      </w:r>
    </w:p>
    <w:p w14:paraId="5ECAA1B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（三）依法开展不良事件监测和再评价；</w:t>
      </w:r>
    </w:p>
    <w:p w14:paraId="1D28968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（四）建立并执行产品追溯和召回制度；</w:t>
      </w:r>
    </w:p>
    <w:p w14:paraId="7263A3A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（五）国务院药品监督管理部门规定的其他义务。</w:t>
      </w:r>
    </w:p>
    <w:p w14:paraId="630BCAE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境外医疗器械注册人、备案人指定的我国境内企业法人应当协助注册人、备案人履行前款规定的义务。</w:t>
      </w:r>
    </w:p>
    <w:p w14:paraId="61EEEE4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40D8B89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7B9CAFF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其他单位和个人发现医疗器械不良事件或者可疑不良事件，有权向负责药品监督管理的部门或者医疗器械不良事件监测技术机构报告。</w:t>
      </w:r>
    </w:p>
    <w:p w14:paraId="67377EA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09854D1F">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 w:eastAsia="zh-CN"/>
        </w:rPr>
        <w:t>第四十条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医疗器械注册人、备案人、受托生产企业应当按照医疗器械不良事件监测相关规定落实不良事件监测责任，开展不良事件监测，向医疗器械不良事件监测技术机构报告调查、分析、评价、产品风险控制等情况。</w:t>
      </w:r>
    </w:p>
    <w:p w14:paraId="017D7DDE">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rPr>
        <w:t>《医疗器械不良事件监测和再评价管理办法》</w:t>
      </w:r>
    </w:p>
    <w:p w14:paraId="11D894B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default" w:ascii="仿宋_GB2312" w:hAnsi="仿宋_GB2312" w:eastAsia="仿宋_GB2312" w:cs="仿宋_GB2312"/>
          <w:b w:val="0"/>
          <w:bCs w:val="0"/>
          <w:sz w:val="32"/>
          <w:szCs w:val="32"/>
          <w:lang w:val="en"/>
        </w:rPr>
        <w:t>持有人应当对其上市的医疗器械进行持续研究，评估风险情况，承担医疗器械不良事件监测的责任，根据分析评价结果采取有效控制措施，并履行下列主要义务：（四）对发生的医疗器械不良事件及时开展调查、分析、评价，采取措施控制风险，及时发布风险信息；</w:t>
      </w:r>
    </w:p>
    <w:p w14:paraId="417A24C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第50项</w:t>
      </w:r>
      <w:r>
        <w:rPr>
          <w:rFonts w:hint="eastAsia" w:ascii="仿宋_GB2312" w:hAnsi="仿宋_GB2312" w:eastAsia="仿宋_GB2312" w:cs="仿宋_GB2312"/>
          <w:b/>
          <w:bCs/>
          <w:sz w:val="32"/>
          <w:szCs w:val="32"/>
        </w:rPr>
        <w:t>：</w:t>
      </w:r>
    </w:p>
    <w:p w14:paraId="47E2519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检查医疗器械注册人是否存在未按照规定建立并执行产品追溯制度的行为</w:t>
      </w:r>
    </w:p>
    <w:p w14:paraId="34FC95F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D6767A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4348357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p>
    <w:p w14:paraId="64CAEBA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（一）建立与产品相适应的质量管理体系并保持有效运行；</w:t>
      </w:r>
    </w:p>
    <w:p w14:paraId="7D81FCE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（二）制定上市后研究和风险管控计划并保证有效实施；</w:t>
      </w:r>
    </w:p>
    <w:p w14:paraId="5DBFAD7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（三）依法开展不良事件监测和再评价；</w:t>
      </w:r>
    </w:p>
    <w:p w14:paraId="021AA39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（四）建立并执行产品追溯和召回制度；</w:t>
      </w:r>
    </w:p>
    <w:p w14:paraId="7887755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（五）国务院药品监督管理部门规定的其他义务。</w:t>
      </w:r>
    </w:p>
    <w:p w14:paraId="4D556DA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243B1AF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医疗器械注册人、备案人应当建立并实施产品追溯制度，保证产品可追溯。受托生产企业应当协助注册人、备案人实施产品追溯。</w:t>
      </w:r>
    </w:p>
    <w:p w14:paraId="349ECF9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第51项</w:t>
      </w:r>
      <w:r>
        <w:rPr>
          <w:rFonts w:hint="eastAsia" w:ascii="仿宋_GB2312" w:hAnsi="仿宋_GB2312" w:eastAsia="仿宋_GB2312" w:cs="仿宋_GB2312"/>
          <w:b/>
          <w:bCs/>
          <w:sz w:val="32"/>
          <w:szCs w:val="32"/>
        </w:rPr>
        <w:t>：</w:t>
      </w:r>
    </w:p>
    <w:p w14:paraId="5F64F83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检查医疗器械注册人是否存在未按照规定制定上市后研究和风险管控计划并保证有效实施的行为</w:t>
      </w:r>
    </w:p>
    <w:p w14:paraId="046184F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299FB2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1338506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p>
    <w:p w14:paraId="1557093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（一）建立与产品相适应的质量管理体系并保持有效运行；</w:t>
      </w:r>
    </w:p>
    <w:p w14:paraId="2692A89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（二）制定上市后研究和风险管控计划并保证有效实施；</w:t>
      </w:r>
    </w:p>
    <w:p w14:paraId="294510A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（三）依法开展不良事件监测和再评价；</w:t>
      </w:r>
    </w:p>
    <w:p w14:paraId="1C6C04A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（四）建立并执行产品追溯和召回制度；</w:t>
      </w:r>
    </w:p>
    <w:p w14:paraId="2F2ACA5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（五）国务院药品监督管理部门规定的其他义务。</w:t>
      </w:r>
    </w:p>
    <w:p w14:paraId="1857DF0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境外医疗器械注册人、备案人指定的我国境内企业法人应当协助注册人、备案人履行前款规定的义务。</w:t>
      </w:r>
    </w:p>
    <w:p w14:paraId="4188198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第52项</w:t>
      </w:r>
      <w:r>
        <w:rPr>
          <w:rFonts w:hint="eastAsia" w:ascii="仿宋_GB2312" w:hAnsi="仿宋_GB2312" w:eastAsia="仿宋_GB2312" w:cs="仿宋_GB2312"/>
          <w:b/>
          <w:bCs/>
          <w:sz w:val="32"/>
          <w:szCs w:val="32"/>
        </w:rPr>
        <w:t>：</w:t>
      </w:r>
    </w:p>
    <w:p w14:paraId="5ACF8A7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医疗器械注册人是否存在未按照要求对发生变化进行备案的，责令限期改正，逾期不改正的行为</w:t>
      </w:r>
    </w:p>
    <w:p w14:paraId="1FAF490A">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B70208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《医疗器械注册与备案管理办法》</w:t>
      </w:r>
    </w:p>
    <w:p w14:paraId="00496B4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七十九</w:t>
      </w:r>
      <w:r>
        <w:rPr>
          <w:rFonts w:hint="eastAsia" w:ascii="仿宋_GB2312" w:hAnsi="仿宋_GB2312" w:eastAsia="仿宋_GB2312" w:cs="仿宋_GB2312"/>
          <w:b w:val="0"/>
          <w:bCs w:val="0"/>
          <w:sz w:val="32"/>
          <w:szCs w:val="32"/>
        </w:rPr>
        <w:t>条　注册人应当主动开展医疗器械上市后研究，对医疗器械的安全性、有效性和质量可控性进行进一步确认，加强对已上市医疗器械的持续管理。</w:t>
      </w:r>
    </w:p>
    <w:p w14:paraId="7BA2B2F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注册的第二类、第三类医疗器械产品，其设计、原材料、生产工艺、适用范围、使用方法等发生实质性变化，有可能影响该医疗器械安全、有效的，注册人应当向原注册部门申请办理变更注册手续；发生其他变化的，应当在变化之日起30日内向原注册部门备案。</w:t>
      </w:r>
    </w:p>
    <w:p w14:paraId="5254BFD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14:paraId="193ED5B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发生其他变化的，注册人应当按照质量管理体系要求做好相关工作，并按照规定向药品监督管理部门报告。</w:t>
      </w:r>
    </w:p>
    <w:p w14:paraId="4D24B24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第53项</w:t>
      </w:r>
      <w:r>
        <w:rPr>
          <w:rFonts w:hint="eastAsia" w:ascii="仿宋_GB2312" w:hAnsi="仿宋_GB2312" w:eastAsia="仿宋_GB2312" w:cs="仿宋_GB2312"/>
          <w:b/>
          <w:bCs/>
          <w:sz w:val="32"/>
          <w:szCs w:val="32"/>
        </w:rPr>
        <w:t>：</w:t>
      </w:r>
    </w:p>
    <w:p w14:paraId="23FEA0A5">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检查体外诊断试剂注册人是否存在未按照要求对发生变化进行备案的，责令限期改正，逾期不改正的行为</w:t>
      </w:r>
    </w:p>
    <w:p w14:paraId="2FDF744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CF270A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《体外诊断试剂注册与备案管理办法》</w:t>
      </w:r>
    </w:p>
    <w:p w14:paraId="7D1D2D6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七十八</w:t>
      </w:r>
      <w:r>
        <w:rPr>
          <w:rFonts w:hint="eastAsia" w:ascii="仿宋_GB2312" w:hAnsi="仿宋_GB2312" w:eastAsia="仿宋_GB2312" w:cs="仿宋_GB2312"/>
          <w:b w:val="0"/>
          <w:bCs w:val="0"/>
          <w:sz w:val="32"/>
          <w:szCs w:val="32"/>
        </w:rPr>
        <w:t>条　注册人应当主动开展体外诊断试剂上市后研究，对体外诊断试剂的安全性、有效性和质量可控性进行进一步确认，加强对已上市体外诊断试剂的持续管理。</w:t>
      </w:r>
    </w:p>
    <w:p w14:paraId="0A16E7F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注册的第二类、第三类体外诊断试剂产品，其设计、原材料、生产工艺、适用范围、使用方法等发生实质性变化，有可能影响该体外诊断试剂安全、有效的，注册人应当向原注册部门申请办理变更注册手续；发生其他变化的，应当在变化之日起30日内向原注册部门备案。</w:t>
      </w:r>
    </w:p>
    <w:p w14:paraId="36DD74F6">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 w:val="0"/>
          <w:bCs w:val="0"/>
          <w:sz w:val="32"/>
          <w:szCs w:val="32"/>
          <w:lang w:val="en"/>
        </w:rPr>
      </w:pPr>
      <w:r>
        <w:rPr>
          <w:rFonts w:hint="default" w:ascii="仿宋_GB2312" w:hAnsi="仿宋_GB2312" w:eastAsia="仿宋_GB2312" w:cs="仿宋_GB2312"/>
          <w:b w:val="0"/>
          <w:bCs w:val="0"/>
          <w:sz w:val="32"/>
          <w:szCs w:val="32"/>
          <w:lang w:val="en"/>
        </w:rPr>
        <w:t>注册证载明的产品名称、包装规格、主要组成成分、预期用途、产品技术要求、产品说明书、进口体外诊断试剂的生产地址等，属于前款规定的需要办理变更注册的事项。注册人名称和住所、代理人名称和住所等，属于前款规定的需要备案的事项。境内体外诊断试剂生产地址变更的，注册人应当在办理相应的生产许可变更后办理备案。</w:t>
      </w:r>
    </w:p>
    <w:p w14:paraId="76F2CCE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default" w:ascii="仿宋_GB2312" w:hAnsi="仿宋_GB2312" w:eastAsia="仿宋_GB2312" w:cs="仿宋_GB2312"/>
          <w:b w:val="0"/>
          <w:bCs w:val="0"/>
          <w:sz w:val="32"/>
          <w:szCs w:val="32"/>
          <w:lang w:val="en"/>
        </w:rPr>
        <w:t>发生其他变化的，注册人应当按照质量管理体系要求做好相关工作，并按照规定向药品监督管理部门报告。</w:t>
      </w:r>
    </w:p>
    <w:p w14:paraId="4267DAE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第54项</w:t>
      </w:r>
      <w:r>
        <w:rPr>
          <w:rFonts w:hint="eastAsia" w:ascii="仿宋_GB2312" w:hAnsi="仿宋_GB2312" w:eastAsia="仿宋_GB2312" w:cs="仿宋_GB2312"/>
          <w:b/>
          <w:bCs/>
          <w:sz w:val="32"/>
          <w:szCs w:val="32"/>
        </w:rPr>
        <w:t>：</w:t>
      </w:r>
    </w:p>
    <w:p w14:paraId="75E9A37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检查医疗器械注册人、受托生产企业是否存在未按照国家实施医疗器械唯一标识的有关要求，开展赋码、数据上传和维护更新，责令限期改正，拒不改正的行为</w:t>
      </w:r>
    </w:p>
    <w:p w14:paraId="458FC7FD">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500953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5DA229A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三十六</w:t>
      </w:r>
      <w:r>
        <w:rPr>
          <w:rFonts w:hint="eastAsia" w:ascii="仿宋_GB2312" w:hAnsi="仿宋_GB2312" w:eastAsia="仿宋_GB2312" w:cs="仿宋_GB2312"/>
          <w:b w:val="0"/>
          <w:bCs w:val="0"/>
          <w:sz w:val="32"/>
          <w:szCs w:val="32"/>
        </w:rPr>
        <w:t>条  医疗器械注册人、备案人、受托生产企业应当按照国家实施医疗器械唯一标识的有关要求，开展赋码、数据上传和维护更新，保证信息真实、准确、完整和可追溯。</w:t>
      </w:r>
    </w:p>
    <w:p w14:paraId="11E101E2">
      <w:pPr>
        <w:keepNext w:val="0"/>
        <w:keepLines w:val="0"/>
        <w:pageBreakBefore w:val="0"/>
        <w:kinsoku/>
        <w:wordWrap/>
        <w:overflowPunct/>
        <w:topLinePunct w:val="0"/>
        <w:autoSpaceDE/>
        <w:autoSpaceDN/>
        <w:bidi w:val="0"/>
        <w:spacing w:line="560" w:lineRule="exact"/>
        <w:ind w:firstLine="643" w:firstLineChars="200"/>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第55项</w:t>
      </w:r>
      <w:r>
        <w:rPr>
          <w:rFonts w:hint="eastAsia" w:ascii="仿宋_GB2312" w:hAnsi="仿宋_GB2312" w:eastAsia="仿宋_GB2312" w:cs="仿宋_GB2312"/>
          <w:b/>
          <w:bCs/>
          <w:sz w:val="32"/>
          <w:szCs w:val="32"/>
        </w:rPr>
        <w:t>：</w:t>
      </w:r>
    </w:p>
    <w:p w14:paraId="651E0CE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检查是否存在法定代表人（企业负责人）、住所变更或者生产地址文字性变更，以及生产范围核减，未在变更后30个工作日内，向原发证部门申请登记事项变更，责令限期改正，拒不改正的行为</w:t>
      </w:r>
    </w:p>
    <w:p w14:paraId="0E78FC8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C81D47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120CF1A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十六</w:t>
      </w:r>
      <w:r>
        <w:rPr>
          <w:rFonts w:hint="eastAsia" w:ascii="仿宋_GB2312" w:hAnsi="仿宋_GB2312" w:eastAsia="仿宋_GB2312" w:cs="仿宋_GB2312"/>
          <w:b w:val="0"/>
          <w:bCs w:val="0"/>
          <w:sz w:val="32"/>
          <w:szCs w:val="32"/>
        </w:rPr>
        <w:t>条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14:paraId="2707D4E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第56项</w:t>
      </w:r>
      <w:r>
        <w:rPr>
          <w:rFonts w:hint="eastAsia" w:ascii="仿宋_GB2312" w:hAnsi="仿宋_GB2312" w:eastAsia="仿宋_GB2312" w:cs="仿宋_GB2312"/>
          <w:b/>
          <w:bCs/>
          <w:sz w:val="32"/>
          <w:szCs w:val="32"/>
        </w:rPr>
        <w:t>：</w:t>
      </w:r>
    </w:p>
    <w:p w14:paraId="74BC8EB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检查是否存在医疗器械生产条件变化，可能影响产品安全、有效，未按照规定报告即生产的行为</w:t>
      </w:r>
    </w:p>
    <w:p w14:paraId="2E81641D">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599E4C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00CBB281">
      <w:pPr>
        <w:keepNext w:val="0"/>
        <w:keepLines w:val="0"/>
        <w:pageBreakBefore w:val="0"/>
        <w:numPr>
          <w:ilvl w:val="0"/>
          <w:numId w:val="2"/>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车间或者生产线进行改造，导致生产条件发生变化，可能影响医疗器械安全、有效的，应当向原发证部门报告。属于许可事项变化的，应当按照规定办理相关许可变更手续。</w:t>
      </w:r>
    </w:p>
    <w:p w14:paraId="27A646E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
        </w:rPr>
        <w:t>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634C189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第57项</w:t>
      </w:r>
      <w:r>
        <w:rPr>
          <w:rFonts w:hint="eastAsia" w:ascii="仿宋_GB2312" w:hAnsi="仿宋_GB2312" w:eastAsia="仿宋_GB2312" w:cs="仿宋_GB2312"/>
          <w:b/>
          <w:bCs/>
          <w:sz w:val="32"/>
          <w:szCs w:val="32"/>
        </w:rPr>
        <w:t>：</w:t>
      </w:r>
    </w:p>
    <w:p w14:paraId="60D5BAE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检查医疗器械生产企业增加生产产品品种，是否存在应当依法办理许可变更而未办理的行为</w:t>
      </w:r>
    </w:p>
    <w:p w14:paraId="0B246E9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B11484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21AA73D2">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 w:eastAsia="zh-CN"/>
        </w:rPr>
        <w:t>第四十二条</w:t>
      </w:r>
      <w:r>
        <w:rPr>
          <w:rFonts w:hint="eastAsia" w:ascii="仿宋_GB2312" w:hAnsi="仿宋_GB2312" w:eastAsia="仿宋_GB2312" w:cs="仿宋_GB2312"/>
          <w:b w:val="0"/>
          <w:bCs w:val="0"/>
          <w:sz w:val="32"/>
          <w:szCs w:val="32"/>
          <w:lang w:val="en-US" w:eastAsia="zh-CN"/>
        </w:rPr>
        <w:t xml:space="preserve">  （三）</w:t>
      </w:r>
      <w:r>
        <w:rPr>
          <w:rFonts w:hint="eastAsia" w:ascii="仿宋_GB2312" w:hAnsi="仿宋_GB2312" w:eastAsia="仿宋_GB2312" w:cs="仿宋_GB2312"/>
          <w:b w:val="0"/>
          <w:bCs w:val="0"/>
          <w:sz w:val="32"/>
          <w:szCs w:val="32"/>
          <w:lang w:val="en"/>
        </w:rPr>
        <w:t>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6B543E2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第58项</w:t>
      </w:r>
      <w:r>
        <w:rPr>
          <w:rFonts w:hint="eastAsia" w:ascii="仿宋_GB2312" w:hAnsi="仿宋_GB2312" w:eastAsia="仿宋_GB2312" w:cs="仿宋_GB2312"/>
          <w:b/>
          <w:bCs/>
          <w:sz w:val="32"/>
          <w:szCs w:val="32"/>
        </w:rPr>
        <w:t>：</w:t>
      </w:r>
    </w:p>
    <w:p w14:paraId="0992097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检查医疗器械生产企业是否存在增加生产产品品种，未向原生产许可部门报告的行为</w:t>
      </w:r>
    </w:p>
    <w:p w14:paraId="24956FA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F4D2F9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03578BF7">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 w:eastAsia="zh-CN"/>
        </w:rPr>
        <w:t>第四十二条</w:t>
      </w:r>
      <w:r>
        <w:rPr>
          <w:rFonts w:hint="eastAsia" w:ascii="仿宋_GB2312" w:hAnsi="仿宋_GB2312" w:eastAsia="仿宋_GB2312" w:cs="仿宋_GB2312"/>
          <w:b w:val="0"/>
          <w:bCs w:val="0"/>
          <w:sz w:val="32"/>
          <w:szCs w:val="32"/>
          <w:lang w:val="en-US" w:eastAsia="zh-CN"/>
        </w:rPr>
        <w:t xml:space="preserve">  （二）</w:t>
      </w:r>
      <w:r>
        <w:rPr>
          <w:rFonts w:hint="eastAsia" w:ascii="仿宋_GB2312" w:hAnsi="仿宋_GB2312" w:eastAsia="仿宋_GB2312" w:cs="仿宋_GB2312"/>
          <w:b w:val="0"/>
          <w:bCs w:val="0"/>
          <w:sz w:val="32"/>
          <w:szCs w:val="32"/>
          <w:lang w:val="en"/>
        </w:rPr>
        <w:t>增加生产产品品种的，应当向原生产许可或者生产备案部门报告，涉及委托生产的，还应当提供委托方、受托生产产品、受托期限等信息。</w:t>
      </w:r>
    </w:p>
    <w:p w14:paraId="4C90CC4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第三部分：检查对象和检查频次</w:t>
      </w:r>
    </w:p>
    <w:p w14:paraId="087CB8C8">
      <w:pPr>
        <w:keepNext w:val="0"/>
        <w:keepLines w:val="0"/>
        <w:pageBreakBefore w:val="0"/>
        <w:numPr>
          <w:ilvl w:val="0"/>
          <w:numId w:val="0"/>
        </w:numPr>
        <w:kinsoku/>
        <w:wordWrap/>
        <w:overflowPunct/>
        <w:topLinePunct w:val="0"/>
        <w:autoSpaceDE/>
        <w:autoSpaceDN/>
        <w:bidi w:val="0"/>
        <w:adjustRightInd/>
        <w:snapToGrid/>
        <w:spacing w:line="4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检查对象</w:t>
      </w:r>
      <w:r>
        <w:rPr>
          <w:rFonts w:hint="eastAsia" w:ascii="仿宋_GB2312" w:hAnsi="仿宋_GB2312" w:eastAsia="仿宋_GB2312" w:cs="仿宋_GB2312"/>
          <w:b w:val="0"/>
          <w:bCs w:val="0"/>
          <w:sz w:val="32"/>
          <w:szCs w:val="32"/>
          <w:lang w:val="en-US" w:eastAsia="zh-CN"/>
        </w:rPr>
        <w:t>：北京市医疗器械生产企业。</w:t>
      </w:r>
    </w:p>
    <w:p w14:paraId="3EFBF329">
      <w:pPr>
        <w:keepNext w:val="0"/>
        <w:keepLines w:val="0"/>
        <w:pageBreakBefore w:val="0"/>
        <w:numPr>
          <w:ilvl w:val="0"/>
          <w:numId w:val="0"/>
        </w:numPr>
        <w:kinsoku/>
        <w:wordWrap/>
        <w:overflowPunct/>
        <w:topLinePunct w:val="0"/>
        <w:autoSpaceDE/>
        <w:autoSpaceDN/>
        <w:bidi w:val="0"/>
        <w:adjustRightInd/>
        <w:snapToGrid/>
        <w:spacing w:line="4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检查频次</w:t>
      </w:r>
      <w:r>
        <w:rPr>
          <w:rFonts w:hint="eastAsia" w:ascii="仿宋_GB2312" w:hAnsi="仿宋_GB2312" w:eastAsia="仿宋_GB2312" w:cs="仿宋_GB2312"/>
          <w:b w:val="0"/>
          <w:bCs w:val="0"/>
          <w:sz w:val="32"/>
          <w:szCs w:val="32"/>
          <w:lang w:val="en-US" w:eastAsia="zh-CN"/>
        </w:rPr>
        <w:t>：按照《北京市医疗器械生产分级监督管理办法》文件要求，对医疗器械生产企业开展一年不少于*次的全覆盖检查。</w:t>
      </w:r>
    </w:p>
    <w:p w14:paraId="76A92397">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rPr>
          <w:rFonts w:hint="eastAsia" w:ascii="仿宋_GB2312" w:hAnsi="仿宋_GB2312" w:eastAsia="仿宋_GB2312" w:cs="仿宋_GB2312"/>
          <w:b w:val="0"/>
          <w:bCs w:val="0"/>
          <w:sz w:val="32"/>
          <w:szCs w:val="32"/>
          <w:lang w:val="en-US" w:eastAsia="zh-CN"/>
        </w:rPr>
      </w:pPr>
    </w:p>
    <w:p w14:paraId="24554706">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rPr>
          <w:rFonts w:hint="eastAsia" w:ascii="仿宋_GB2312" w:hAnsi="仿宋_GB2312" w:eastAsia="仿宋_GB2312" w:cs="仿宋_GB2312"/>
          <w:b w:val="0"/>
          <w:bCs w:val="0"/>
          <w:sz w:val="32"/>
          <w:szCs w:val="32"/>
          <w:lang w:val="en-US" w:eastAsia="zh-CN"/>
        </w:rPr>
      </w:pPr>
    </w:p>
    <w:p w14:paraId="14941F4C">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rPr>
          <w:rFonts w:hint="eastAsia" w:ascii="仿宋_GB2312" w:hAnsi="仿宋_GB2312" w:eastAsia="仿宋_GB2312" w:cs="仿宋_GB2312"/>
          <w:b w:val="0"/>
          <w:bCs w:val="0"/>
          <w:sz w:val="32"/>
          <w:szCs w:val="32"/>
          <w:lang w:val="en-US" w:eastAsia="zh-CN"/>
        </w:rPr>
      </w:pPr>
    </w:p>
    <w:p w14:paraId="13AC13AE">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rPr>
          <w:rFonts w:hint="eastAsia" w:ascii="仿宋_GB2312" w:hAnsi="仿宋_GB2312" w:eastAsia="仿宋_GB2312" w:cs="仿宋_GB2312"/>
          <w:b w:val="0"/>
          <w:bCs w:val="0"/>
          <w:sz w:val="32"/>
          <w:szCs w:val="32"/>
          <w:lang w:val="en-US" w:eastAsia="zh-CN"/>
        </w:rPr>
      </w:pPr>
    </w:p>
    <w:tbl>
      <w:tblPr>
        <w:tblStyle w:val="8"/>
        <w:tblpPr w:leftFromText="180" w:rightFromText="180" w:vertAnchor="page" w:horzAnchor="page" w:tblpX="1561" w:tblpY="1479"/>
        <w:tblOverlap w:val="never"/>
        <w:tblW w:w="5363" w:type="pct"/>
        <w:tblCellSpacing w:w="0" w:type="dxa"/>
        <w:tblInd w:w="0"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44"/>
        <w:gridCol w:w="2041"/>
        <w:gridCol w:w="5921"/>
      </w:tblGrid>
      <w:tr w14:paraId="69E08F8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3"/>
            <w:tcBorders>
              <w:bottom w:val="single" w:color="CFCECE" w:sz="6" w:space="0"/>
              <w:right w:val="single" w:color="CFCECE" w:sz="6" w:space="0"/>
            </w:tcBorders>
            <w:shd w:val="clear" w:color="auto" w:fill="FFFFFF"/>
            <w:noWrap w:val="0"/>
            <w:tcMar>
              <w:left w:w="60" w:type="dxa"/>
            </w:tcMar>
            <w:vAlign w:val="center"/>
          </w:tcPr>
          <w:p w14:paraId="745A299D">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医疗器械生产企业（区级）行政检查裁量基准</w:t>
            </w:r>
          </w:p>
          <w:p w14:paraId="7B4E94B0">
            <w:pPr>
              <w:numPr>
                <w:ilvl w:val="0"/>
                <w:numId w:val="0"/>
              </w:numPr>
              <w:jc w:val="both"/>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lang w:val="en-US" w:eastAsia="zh-CN"/>
              </w:rPr>
              <w:t>第一部分：行政检查单</w:t>
            </w:r>
          </w:p>
          <w:p w14:paraId="080F8C3C">
            <w:pPr>
              <w:keepNext w:val="0"/>
              <w:keepLines w:val="0"/>
              <w:widowControl/>
              <w:suppressLineNumbers w:val="0"/>
              <w:wordWrap w:val="0"/>
              <w:spacing w:line="900" w:lineRule="atLeast"/>
              <w:jc w:val="center"/>
              <w:rPr>
                <w:rFonts w:hint="default" w:ascii="����" w:hAnsi="����" w:eastAsia="����" w:cs="����"/>
                <w:color w:val="000000"/>
                <w:sz w:val="40"/>
                <w:szCs w:val="40"/>
                <w:u w:val="none"/>
              </w:rPr>
            </w:pPr>
            <w:r>
              <w:rPr>
                <w:rFonts w:hint="default" w:ascii="����" w:hAnsi="����" w:eastAsia="����" w:cs="����"/>
                <w:color w:val="000000"/>
                <w:sz w:val="40"/>
                <w:szCs w:val="40"/>
                <w:u w:val="none"/>
              </w:rPr>
              <w:t>医疗器械生产企业（区级）行政检查单</w:t>
            </w:r>
            <w:r>
              <w:rPr>
                <w:rFonts w:hint="default" w:ascii="����" w:hAnsi="����" w:eastAsia="����" w:cs="����"/>
                <w:color w:val="000000"/>
                <w:sz w:val="40"/>
                <w:szCs w:val="40"/>
                <w:u w:val="none"/>
              </w:rPr>
              <w:br w:type="textWrapping"/>
            </w:r>
            <w:r>
              <w:rPr>
                <w:rFonts w:hint="default" w:ascii="����" w:hAnsi="����" w:eastAsia="����" w:cs="����"/>
                <w:color w:val="000000"/>
                <w:sz w:val="22"/>
                <w:szCs w:val="22"/>
                <w:u w:val="none"/>
              </w:rPr>
              <w:t>检查时间:            年     月    日      时    分——    时    分                               检查单号:</w:t>
            </w:r>
            <w:r>
              <w:rPr>
                <w:rFonts w:hint="default" w:ascii="����" w:hAnsi="����" w:eastAsia="����" w:cs="����"/>
                <w:color w:val="000000"/>
                <w:sz w:val="40"/>
                <w:szCs w:val="40"/>
                <w:u w:val="none"/>
              </w:rPr>
              <w:t xml:space="preserve"> </w:t>
            </w:r>
          </w:p>
        </w:tc>
      </w:tr>
      <w:tr w14:paraId="758C957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vMerge w:val="restart"/>
            <w:tcBorders>
              <w:bottom w:val="single" w:color="CFCECE" w:sz="6" w:space="0"/>
              <w:right w:val="single" w:color="CFCECE" w:sz="6" w:space="0"/>
            </w:tcBorders>
            <w:shd w:val="clear" w:color="auto" w:fill="FFFFFF"/>
            <w:noWrap w:val="0"/>
            <w:tcMar>
              <w:left w:w="60" w:type="dxa"/>
            </w:tcMar>
            <w:vAlign w:val="center"/>
          </w:tcPr>
          <w:p w14:paraId="401BCEE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检查对象</w:t>
            </w:r>
          </w:p>
        </w:tc>
        <w:tc>
          <w:tcPr>
            <w:tcW w:w="1133" w:type="pct"/>
            <w:tcBorders>
              <w:bottom w:val="single" w:color="CFCECE" w:sz="6" w:space="0"/>
              <w:right w:val="single" w:color="CFCECE" w:sz="6" w:space="0"/>
            </w:tcBorders>
            <w:shd w:val="clear" w:color="auto" w:fill="FFFFFF"/>
            <w:noWrap w:val="0"/>
            <w:tcMar>
              <w:left w:w="60" w:type="dxa"/>
            </w:tcMar>
            <w:vAlign w:val="center"/>
          </w:tcPr>
          <w:p w14:paraId="5C87FD4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统一社会信用代码</w:t>
            </w:r>
          </w:p>
        </w:tc>
        <w:tc>
          <w:tcPr>
            <w:tcW w:w="3286" w:type="pct"/>
            <w:tcBorders>
              <w:bottom w:val="single" w:color="CFCECE" w:sz="6" w:space="0"/>
              <w:right w:val="single" w:color="CFCECE" w:sz="6" w:space="0"/>
            </w:tcBorders>
            <w:shd w:val="clear" w:color="auto" w:fill="FFFFFF"/>
            <w:noWrap w:val="0"/>
            <w:tcMar>
              <w:left w:w="60" w:type="dxa"/>
            </w:tcMar>
            <w:vAlign w:val="center"/>
          </w:tcPr>
          <w:p w14:paraId="3D5EC84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86373D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vMerge w:val="continue"/>
            <w:tcBorders>
              <w:bottom w:val="single" w:color="CFCECE" w:sz="6" w:space="0"/>
              <w:right w:val="single" w:color="CFCECE" w:sz="6" w:space="0"/>
            </w:tcBorders>
            <w:shd w:val="clear" w:color="auto" w:fill="FFFFFF"/>
            <w:noWrap w:val="0"/>
            <w:tcMar>
              <w:left w:w="60" w:type="dxa"/>
            </w:tcMar>
            <w:vAlign w:val="center"/>
          </w:tcPr>
          <w:p w14:paraId="46BF0DE7">
            <w:pPr>
              <w:jc w:val="center"/>
              <w:rPr>
                <w:rFonts w:hint="default" w:ascii="����" w:hAnsi="����" w:eastAsia="����" w:cs="����"/>
                <w:color w:val="000000"/>
                <w:sz w:val="18"/>
                <w:szCs w:val="18"/>
                <w:u w:val="none"/>
              </w:rPr>
            </w:pPr>
          </w:p>
        </w:tc>
        <w:tc>
          <w:tcPr>
            <w:tcW w:w="1133" w:type="pct"/>
            <w:tcBorders>
              <w:bottom w:val="single" w:color="CFCECE" w:sz="6" w:space="0"/>
              <w:right w:val="single" w:color="CFCECE" w:sz="6" w:space="0"/>
            </w:tcBorders>
            <w:shd w:val="clear" w:color="auto" w:fill="FFFFFF"/>
            <w:noWrap w:val="0"/>
            <w:tcMar>
              <w:left w:w="60" w:type="dxa"/>
            </w:tcMar>
            <w:vAlign w:val="center"/>
          </w:tcPr>
          <w:p w14:paraId="692F373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名称</w:t>
            </w:r>
          </w:p>
        </w:tc>
        <w:tc>
          <w:tcPr>
            <w:tcW w:w="3286" w:type="pct"/>
            <w:tcBorders>
              <w:bottom w:val="single" w:color="CFCECE" w:sz="6" w:space="0"/>
              <w:right w:val="single" w:color="CFCECE" w:sz="6" w:space="0"/>
            </w:tcBorders>
            <w:shd w:val="clear" w:color="auto" w:fill="FFFFFF"/>
            <w:noWrap w:val="0"/>
            <w:tcMar>
              <w:left w:w="60" w:type="dxa"/>
            </w:tcMar>
            <w:vAlign w:val="center"/>
          </w:tcPr>
          <w:p w14:paraId="61DE331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966A22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vMerge w:val="continue"/>
            <w:tcBorders>
              <w:bottom w:val="single" w:color="CFCECE" w:sz="6" w:space="0"/>
              <w:right w:val="single" w:color="CFCECE" w:sz="6" w:space="0"/>
            </w:tcBorders>
            <w:shd w:val="clear" w:color="auto" w:fill="FFFFFF"/>
            <w:noWrap w:val="0"/>
            <w:tcMar>
              <w:left w:w="60" w:type="dxa"/>
            </w:tcMar>
            <w:vAlign w:val="center"/>
          </w:tcPr>
          <w:p w14:paraId="695C60A4">
            <w:pPr>
              <w:jc w:val="center"/>
              <w:rPr>
                <w:rFonts w:hint="default" w:ascii="����" w:hAnsi="����" w:eastAsia="����" w:cs="����"/>
                <w:color w:val="000000"/>
                <w:sz w:val="18"/>
                <w:szCs w:val="18"/>
                <w:u w:val="none"/>
              </w:rPr>
            </w:pPr>
          </w:p>
        </w:tc>
        <w:tc>
          <w:tcPr>
            <w:tcW w:w="1133" w:type="pct"/>
            <w:tcBorders>
              <w:bottom w:val="single" w:color="CFCECE" w:sz="6" w:space="0"/>
              <w:right w:val="single" w:color="CFCECE" w:sz="6" w:space="0"/>
            </w:tcBorders>
            <w:shd w:val="clear" w:color="auto" w:fill="FFFFFF"/>
            <w:noWrap w:val="0"/>
            <w:tcMar>
              <w:left w:w="60" w:type="dxa"/>
            </w:tcMar>
            <w:vAlign w:val="center"/>
          </w:tcPr>
          <w:p w14:paraId="0E919C5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类型</w:t>
            </w:r>
          </w:p>
        </w:tc>
        <w:tc>
          <w:tcPr>
            <w:tcW w:w="3286" w:type="pct"/>
            <w:tcBorders>
              <w:bottom w:val="single" w:color="CFCECE" w:sz="6" w:space="0"/>
              <w:right w:val="single" w:color="CFCECE" w:sz="6" w:space="0"/>
            </w:tcBorders>
            <w:shd w:val="clear" w:color="auto" w:fill="FFFFFF"/>
            <w:noWrap w:val="0"/>
            <w:tcMar>
              <w:left w:w="60" w:type="dxa"/>
            </w:tcMar>
            <w:vAlign w:val="center"/>
          </w:tcPr>
          <w:p w14:paraId="08E7893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4A9937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vMerge w:val="continue"/>
            <w:tcBorders>
              <w:bottom w:val="single" w:color="CFCECE" w:sz="6" w:space="0"/>
              <w:right w:val="single" w:color="CFCECE" w:sz="6" w:space="0"/>
            </w:tcBorders>
            <w:shd w:val="clear" w:color="auto" w:fill="FFFFFF"/>
            <w:noWrap w:val="0"/>
            <w:tcMar>
              <w:left w:w="60" w:type="dxa"/>
            </w:tcMar>
            <w:vAlign w:val="center"/>
          </w:tcPr>
          <w:p w14:paraId="68D7522A">
            <w:pPr>
              <w:jc w:val="center"/>
              <w:rPr>
                <w:rFonts w:hint="default" w:ascii="����" w:hAnsi="����" w:eastAsia="����" w:cs="����"/>
                <w:color w:val="000000"/>
                <w:sz w:val="18"/>
                <w:szCs w:val="18"/>
                <w:u w:val="none"/>
              </w:rPr>
            </w:pPr>
          </w:p>
        </w:tc>
        <w:tc>
          <w:tcPr>
            <w:tcW w:w="1133" w:type="pct"/>
            <w:tcBorders>
              <w:bottom w:val="single" w:color="CFCECE" w:sz="6" w:space="0"/>
              <w:right w:val="single" w:color="CFCECE" w:sz="6" w:space="0"/>
            </w:tcBorders>
            <w:shd w:val="clear" w:color="auto" w:fill="FFFFFF"/>
            <w:noWrap w:val="0"/>
            <w:tcMar>
              <w:left w:w="60" w:type="dxa"/>
            </w:tcMar>
            <w:vAlign w:val="center"/>
          </w:tcPr>
          <w:p w14:paraId="373FC01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法定代表人</w:t>
            </w:r>
          </w:p>
        </w:tc>
        <w:tc>
          <w:tcPr>
            <w:tcW w:w="3286" w:type="pct"/>
            <w:tcBorders>
              <w:bottom w:val="single" w:color="CFCECE" w:sz="6" w:space="0"/>
              <w:right w:val="single" w:color="CFCECE" w:sz="6" w:space="0"/>
            </w:tcBorders>
            <w:shd w:val="clear" w:color="auto" w:fill="FFFFFF"/>
            <w:noWrap w:val="0"/>
            <w:tcMar>
              <w:left w:w="60" w:type="dxa"/>
            </w:tcMar>
            <w:vAlign w:val="center"/>
          </w:tcPr>
          <w:p w14:paraId="5720E81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FF208B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vMerge w:val="continue"/>
            <w:tcBorders>
              <w:bottom w:val="single" w:color="CFCECE" w:sz="6" w:space="0"/>
              <w:right w:val="single" w:color="CFCECE" w:sz="6" w:space="0"/>
            </w:tcBorders>
            <w:shd w:val="clear" w:color="auto" w:fill="FFFFFF"/>
            <w:noWrap w:val="0"/>
            <w:tcMar>
              <w:left w:w="60" w:type="dxa"/>
            </w:tcMar>
            <w:vAlign w:val="center"/>
          </w:tcPr>
          <w:p w14:paraId="4A9309B3">
            <w:pPr>
              <w:jc w:val="center"/>
              <w:rPr>
                <w:rFonts w:hint="default" w:ascii="����" w:hAnsi="����" w:eastAsia="����" w:cs="����"/>
                <w:color w:val="000000"/>
                <w:sz w:val="18"/>
                <w:szCs w:val="18"/>
                <w:u w:val="none"/>
              </w:rPr>
            </w:pPr>
          </w:p>
        </w:tc>
        <w:tc>
          <w:tcPr>
            <w:tcW w:w="1133" w:type="pct"/>
            <w:tcBorders>
              <w:bottom w:val="single" w:color="CFCECE" w:sz="6" w:space="0"/>
              <w:right w:val="single" w:color="CFCECE" w:sz="6" w:space="0"/>
            </w:tcBorders>
            <w:shd w:val="clear" w:color="auto" w:fill="FFFFFF"/>
            <w:noWrap w:val="0"/>
            <w:tcMar>
              <w:left w:w="60" w:type="dxa"/>
            </w:tcMar>
            <w:vAlign w:val="center"/>
          </w:tcPr>
          <w:p w14:paraId="0CFD650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住所或地址</w:t>
            </w:r>
          </w:p>
        </w:tc>
        <w:tc>
          <w:tcPr>
            <w:tcW w:w="3286" w:type="pct"/>
            <w:tcBorders>
              <w:bottom w:val="single" w:color="CFCECE" w:sz="6" w:space="0"/>
              <w:right w:val="single" w:color="CFCECE" w:sz="6" w:space="0"/>
            </w:tcBorders>
            <w:shd w:val="clear" w:color="auto" w:fill="FFFFFF"/>
            <w:noWrap w:val="0"/>
            <w:tcMar>
              <w:left w:w="60" w:type="dxa"/>
            </w:tcMar>
            <w:vAlign w:val="center"/>
          </w:tcPr>
          <w:p w14:paraId="3D5AFE6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24EE1D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vMerge w:val="continue"/>
            <w:tcBorders>
              <w:bottom w:val="single" w:color="CFCECE" w:sz="6" w:space="0"/>
              <w:right w:val="single" w:color="CFCECE" w:sz="6" w:space="0"/>
            </w:tcBorders>
            <w:shd w:val="clear" w:color="auto" w:fill="FFFFFF"/>
            <w:noWrap w:val="0"/>
            <w:tcMar>
              <w:left w:w="60" w:type="dxa"/>
            </w:tcMar>
            <w:vAlign w:val="center"/>
          </w:tcPr>
          <w:p w14:paraId="61E3F408">
            <w:pPr>
              <w:jc w:val="center"/>
              <w:rPr>
                <w:rFonts w:hint="default" w:ascii="����" w:hAnsi="����" w:eastAsia="����" w:cs="����"/>
                <w:color w:val="000000"/>
                <w:sz w:val="18"/>
                <w:szCs w:val="18"/>
                <w:u w:val="none"/>
              </w:rPr>
            </w:pPr>
          </w:p>
        </w:tc>
        <w:tc>
          <w:tcPr>
            <w:tcW w:w="1133" w:type="pct"/>
            <w:tcBorders>
              <w:bottom w:val="single" w:color="CFCECE" w:sz="6" w:space="0"/>
              <w:right w:val="single" w:color="CFCECE" w:sz="6" w:space="0"/>
            </w:tcBorders>
            <w:shd w:val="clear" w:color="auto" w:fill="FFFFFF"/>
            <w:noWrap w:val="0"/>
            <w:tcMar>
              <w:left w:w="60" w:type="dxa"/>
            </w:tcMar>
            <w:vAlign w:val="center"/>
          </w:tcPr>
          <w:p w14:paraId="33E3184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联系方式</w:t>
            </w:r>
          </w:p>
        </w:tc>
        <w:tc>
          <w:tcPr>
            <w:tcW w:w="3286" w:type="pct"/>
            <w:tcBorders>
              <w:bottom w:val="single" w:color="CFCECE" w:sz="6" w:space="0"/>
              <w:right w:val="single" w:color="CFCECE" w:sz="6" w:space="0"/>
            </w:tcBorders>
            <w:shd w:val="clear" w:color="auto" w:fill="FFFFFF"/>
            <w:noWrap w:val="0"/>
            <w:tcMar>
              <w:left w:w="60" w:type="dxa"/>
            </w:tcMar>
            <w:vAlign w:val="center"/>
          </w:tcPr>
          <w:p w14:paraId="57FA8C7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763331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tcBorders>
              <w:bottom w:val="single" w:color="CFCECE" w:sz="6" w:space="0"/>
              <w:right w:val="single" w:color="CFCECE" w:sz="6" w:space="0"/>
            </w:tcBorders>
            <w:shd w:val="clear" w:color="auto" w:fill="FFFFFF"/>
            <w:noWrap w:val="0"/>
            <w:tcMar>
              <w:left w:w="60" w:type="dxa"/>
            </w:tcMar>
            <w:vAlign w:val="center"/>
          </w:tcPr>
          <w:p w14:paraId="62A94D3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检查地点</w:t>
            </w:r>
          </w:p>
        </w:tc>
        <w:tc>
          <w:tcPr>
            <w:tcW w:w="4419" w:type="pct"/>
            <w:gridSpan w:val="2"/>
            <w:tcBorders>
              <w:bottom w:val="single" w:color="CFCECE" w:sz="6" w:space="0"/>
              <w:right w:val="single" w:color="CFCECE" w:sz="6" w:space="0"/>
            </w:tcBorders>
            <w:shd w:val="clear" w:color="auto" w:fill="FFFFFF"/>
            <w:noWrap w:val="0"/>
            <w:tcMar>
              <w:left w:w="60" w:type="dxa"/>
            </w:tcMar>
            <w:vAlign w:val="center"/>
          </w:tcPr>
          <w:p w14:paraId="1B26240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9945BF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80" w:type="pct"/>
            <w:tcBorders>
              <w:bottom w:val="single" w:color="CFCECE" w:sz="6" w:space="0"/>
              <w:right w:val="single" w:color="CFCECE" w:sz="6" w:space="0"/>
            </w:tcBorders>
            <w:shd w:val="clear" w:color="auto" w:fill="FFFFFF"/>
            <w:noWrap w:val="0"/>
            <w:tcMar>
              <w:left w:w="60" w:type="dxa"/>
            </w:tcMar>
            <w:vAlign w:val="center"/>
          </w:tcPr>
          <w:p w14:paraId="573E0CE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通知当事人到场情况</w:t>
            </w:r>
          </w:p>
        </w:tc>
        <w:tc>
          <w:tcPr>
            <w:tcW w:w="4419" w:type="pct"/>
            <w:gridSpan w:val="2"/>
            <w:tcBorders>
              <w:bottom w:val="single" w:color="CFCECE" w:sz="6" w:space="0"/>
              <w:right w:val="single" w:color="CFCECE" w:sz="6" w:space="0"/>
            </w:tcBorders>
            <w:shd w:val="clear" w:color="auto" w:fill="FFFFFF"/>
            <w:noWrap w:val="0"/>
            <w:tcMar>
              <w:left w:w="60" w:type="dxa"/>
            </w:tcMar>
            <w:vAlign w:val="center"/>
          </w:tcPr>
          <w:p w14:paraId="7187525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EBF3CA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3"/>
            <w:tcBorders>
              <w:bottom w:val="single" w:color="CFCECE" w:sz="6" w:space="0"/>
              <w:right w:val="single" w:color="CFCECE" w:sz="6" w:space="0"/>
            </w:tcBorders>
            <w:shd w:val="clear" w:color="auto" w:fill="FFFFFF"/>
            <w:noWrap w:val="0"/>
            <w:tcMar>
              <w:left w:w="60" w:type="dxa"/>
            </w:tcMar>
            <w:vAlign w:val="center"/>
          </w:tcPr>
          <w:p w14:paraId="0F904A86">
            <w:pPr>
              <w:keepNext w:val="0"/>
              <w:keepLines w:val="0"/>
              <w:widowControl/>
              <w:suppressLineNumbers w:val="0"/>
              <w:wordWrap w:val="0"/>
              <w:spacing w:line="450" w:lineRule="atLeast"/>
              <w:jc w:val="left"/>
              <w:rPr>
                <w:rFonts w:hint="default" w:ascii="����" w:hAnsi="����" w:eastAsia="����" w:cs="����"/>
                <w:color w:val="000000"/>
                <w:sz w:val="18"/>
                <w:szCs w:val="18"/>
                <w:u w:val="none"/>
              </w:rPr>
            </w:pPr>
            <w:r>
              <w:rPr>
                <w:rFonts w:hint="default" w:ascii="����" w:hAnsi="����" w:eastAsia="����" w:cs="����"/>
                <w:color w:val="000000"/>
                <w:sz w:val="18"/>
                <w:szCs w:val="18"/>
                <w:u w:val="none"/>
              </w:rPr>
              <w:t>  检查人员：我们是</w:t>
            </w:r>
            <w:r>
              <w:rPr>
                <w:rFonts w:hint="default" w:ascii="����" w:hAnsi="����" w:eastAsia="����" w:cs="����"/>
                <w:color w:val="BBBBBB"/>
                <w:sz w:val="18"/>
                <w:szCs w:val="18"/>
                <w:u w:val="single"/>
              </w:rPr>
              <w:t>                                                                      </w:t>
            </w:r>
            <w:r>
              <w:rPr>
                <w:rFonts w:hint="default" w:ascii="����" w:hAnsi="����" w:eastAsia="����" w:cs="����"/>
                <w:color w:val="000000"/>
                <w:sz w:val="18"/>
                <w:szCs w:val="18"/>
                <w:u w:val="none"/>
              </w:rPr>
              <w:t xml:space="preserve"> 的执法人员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 xml:space="preserve">、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，现向你出示我们的执法证件，你是否看清楚?</w:t>
            </w:r>
            <w:r>
              <w:rPr>
                <w:rFonts w:hint="default" w:ascii="����" w:hAnsi="����" w:eastAsia="����" w:cs="����"/>
                <w:color w:val="000000"/>
                <w:sz w:val="18"/>
                <w:szCs w:val="18"/>
                <w:u w:val="none"/>
              </w:rPr>
              <w:br w:type="textWrapping"/>
            </w:r>
            <w:r>
              <w:rPr>
                <w:rFonts w:hint="default" w:ascii="����" w:hAnsi="����" w:eastAsia="����" w:cs="����"/>
                <w:color w:val="000000"/>
                <w:sz w:val="18"/>
                <w:szCs w:val="18"/>
                <w:u w:val="none"/>
              </w:rPr>
              <w:t>  当事人：口是       口否</w:t>
            </w:r>
            <w:r>
              <w:rPr>
                <w:rFonts w:hint="default" w:ascii="����" w:hAnsi="����" w:eastAsia="����" w:cs="����"/>
                <w:color w:val="000000"/>
                <w:sz w:val="18"/>
                <w:szCs w:val="18"/>
                <w:u w:val="none"/>
              </w:rPr>
              <w:br w:type="textWrapping"/>
            </w:r>
            <w:r>
              <w:rPr>
                <w:rFonts w:hint="default" w:ascii="����" w:hAnsi="����" w:eastAsia="����" w:cs="����"/>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sz w:val="18"/>
                <w:szCs w:val="18"/>
                <w:u w:val="none"/>
              </w:rPr>
              <w:br w:type="textWrapping"/>
            </w:r>
            <w:r>
              <w:rPr>
                <w:rFonts w:hint="default" w:ascii="����" w:hAnsi="����" w:eastAsia="����" w:cs="����"/>
                <w:color w:val="000000"/>
                <w:sz w:val="18"/>
                <w:szCs w:val="18"/>
                <w:u w:val="none"/>
              </w:rPr>
              <w:t xml:space="preserve">  当事人：口申请    口不申请 </w:t>
            </w:r>
          </w:p>
        </w:tc>
      </w:tr>
    </w:tbl>
    <w:tbl>
      <w:tblPr>
        <w:tblStyle w:val="8"/>
        <w:tblpPr w:leftFromText="180" w:rightFromText="180" w:vertAnchor="text" w:horzAnchor="page" w:tblpX="1533" w:tblpY="206"/>
        <w:tblOverlap w:val="never"/>
        <w:tblW w:w="9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
        <w:gridCol w:w="1771"/>
        <w:gridCol w:w="2467"/>
        <w:gridCol w:w="1926"/>
        <w:gridCol w:w="1597"/>
        <w:gridCol w:w="706"/>
      </w:tblGrid>
      <w:tr w14:paraId="1EF6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04" w:type="dxa"/>
            <w:gridSpan w:val="6"/>
            <w:tcBorders>
              <w:top w:val="nil"/>
              <w:left w:val="single" w:color="000000" w:sz="4" w:space="0"/>
              <w:bottom w:val="nil"/>
              <w:right w:val="nil"/>
            </w:tcBorders>
            <w:noWrap w:val="0"/>
            <w:vAlign w:val="center"/>
          </w:tcPr>
          <w:p w14:paraId="7FAAD85C">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检查事项、内容、方法及结果</w:t>
            </w:r>
          </w:p>
        </w:tc>
      </w:tr>
      <w:tr w14:paraId="4E06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A479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096C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检查子事项</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CD8C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检查内容</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794D11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检查方式</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ED0A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检查结果</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68DB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4F1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646AE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D696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伪造、变造、买卖、出租、出借相关医疗器械许可证件</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580A0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检查是否存在伪造、变造、买卖、出租、出借相关医疗器械许可证件的行为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0983E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89B37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2A57AB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DB6B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9AEEF2E">
            <w:pPr>
              <w:rPr>
                <w:rFonts w:hint="eastAsia" w:ascii="宋体" w:hAnsi="宋体" w:eastAsia="宋体" w:cs="宋体"/>
                <w:i w:val="0"/>
                <w:iCs w:val="0"/>
                <w:color w:val="000000"/>
                <w:sz w:val="24"/>
                <w:szCs w:val="24"/>
                <w:u w:val="none"/>
              </w:rPr>
            </w:pPr>
          </w:p>
        </w:tc>
      </w:tr>
      <w:tr w14:paraId="6B0B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6E7C4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10E52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医疗器械备案人、受托生产企业未按照经备案的产品技术要求组织生产</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51893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检查医疗器械备案人、受托生产企业是否存在未按照经备案的产品技术要求组织生产的违法行为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15D06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2EB20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02E3AB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C89E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828342C">
            <w:pPr>
              <w:rPr>
                <w:rFonts w:hint="eastAsia" w:ascii="宋体" w:hAnsi="宋体" w:eastAsia="宋体" w:cs="宋体"/>
                <w:i w:val="0"/>
                <w:iCs w:val="0"/>
                <w:color w:val="000000"/>
                <w:sz w:val="24"/>
                <w:szCs w:val="24"/>
                <w:u w:val="none"/>
              </w:rPr>
            </w:pPr>
          </w:p>
        </w:tc>
      </w:tr>
      <w:tr w14:paraId="2275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4E9A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2AA7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负责药品监督管理的部门责令停止或者暂停生产后，仍拒不停止生产医疗器械</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39C2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检查是否存在负责药品监督管理的部门责令停止或者暂停生产后，仍拒不停止生产医疗器械的行为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07D14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BFE98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65A844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BCAD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D59D7BA">
            <w:pPr>
              <w:rPr>
                <w:rFonts w:hint="eastAsia" w:ascii="宋体" w:hAnsi="宋体" w:eastAsia="宋体" w:cs="宋体"/>
                <w:i w:val="0"/>
                <w:iCs w:val="0"/>
                <w:color w:val="000000"/>
                <w:sz w:val="24"/>
                <w:szCs w:val="24"/>
                <w:u w:val="none"/>
              </w:rPr>
            </w:pPr>
          </w:p>
        </w:tc>
      </w:tr>
      <w:tr w14:paraId="10AE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715C7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C50F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未按照要求提交质量管理体系自查报告</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55731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检查是否存在未按照要求提交质量管理体系自查报告的行为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27F11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60770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5018CD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BF5C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3D8B690">
            <w:pPr>
              <w:rPr>
                <w:rFonts w:hint="eastAsia" w:ascii="宋体" w:hAnsi="宋体" w:eastAsia="宋体" w:cs="宋体"/>
                <w:i w:val="0"/>
                <w:iCs w:val="0"/>
                <w:color w:val="000000"/>
                <w:sz w:val="24"/>
                <w:szCs w:val="24"/>
                <w:u w:val="none"/>
              </w:rPr>
            </w:pPr>
          </w:p>
        </w:tc>
      </w:tr>
      <w:tr w14:paraId="50CB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5188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3FED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医疗器械备案人、生产经营企业不配合药品监督管理部门和监测机构开展的医疗器械不良事件相关调查和采取的控制措施</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56B3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检查医疗器械备案人、生产经营企业是否存在不配合药品监督管理部门和监测机构开展的医疗器械不良事件相关调查和采取的控制措施的行为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09E3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035E9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C52C76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7D51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69C00CD">
            <w:pPr>
              <w:rPr>
                <w:rFonts w:hint="eastAsia" w:ascii="宋体" w:hAnsi="宋体" w:eastAsia="宋体" w:cs="宋体"/>
                <w:i w:val="0"/>
                <w:iCs w:val="0"/>
                <w:color w:val="000000"/>
                <w:sz w:val="24"/>
                <w:szCs w:val="24"/>
                <w:u w:val="none"/>
              </w:rPr>
            </w:pPr>
          </w:p>
        </w:tc>
      </w:tr>
      <w:tr w14:paraId="5168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279F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5780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从事第一类医疗器械生产活动备案时提供虚假资料</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BFB1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检查是否存在从事第一类医疗器械生产活动备案时提供虚假资料的行为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39B4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04E63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7172E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A2F1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BEE5E63">
            <w:pPr>
              <w:rPr>
                <w:rFonts w:hint="eastAsia" w:ascii="宋体" w:hAnsi="宋体" w:eastAsia="宋体" w:cs="宋体"/>
                <w:i w:val="0"/>
                <w:iCs w:val="0"/>
                <w:color w:val="000000"/>
                <w:sz w:val="24"/>
                <w:szCs w:val="24"/>
                <w:u w:val="none"/>
              </w:rPr>
            </w:pPr>
          </w:p>
        </w:tc>
      </w:tr>
      <w:tr w14:paraId="1F80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38CFF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0D86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医疗器械产品连续停产一年以上且无同类产品在产，重新生产时未进行必要的验证和确认并向所在地药品监督管理部门报告</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693AD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检查是否存在医疗器械产品连续停产一年以上且无同类产品在产，重新生产时未进行必要的验证和确认并向所在地药品监督管理部门报告的行为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E309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66806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91CDAC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AA83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E3C70D5">
            <w:pPr>
              <w:rPr>
                <w:rFonts w:hint="eastAsia" w:ascii="宋体" w:hAnsi="宋体" w:eastAsia="宋体" w:cs="宋体"/>
                <w:i w:val="0"/>
                <w:iCs w:val="0"/>
                <w:color w:val="000000"/>
                <w:sz w:val="24"/>
                <w:szCs w:val="24"/>
                <w:u w:val="none"/>
              </w:rPr>
            </w:pPr>
          </w:p>
        </w:tc>
      </w:tr>
      <w:tr w14:paraId="4434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69132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A19A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医疗器械生产企业未在规定时间内将召回医疗器械的决定通知到医疗器械经营企业、使用单位或者告知使用者</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F6E9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检查医疗器械生产企业是否存在未在规定时间内将召回医疗器械的决定通知到医疗器械经营企业、使用单位或者告知使用者的行为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2531E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372DB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79BC29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3839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46ED14A">
            <w:pPr>
              <w:rPr>
                <w:rFonts w:hint="eastAsia" w:ascii="宋体" w:hAnsi="宋体" w:eastAsia="宋体" w:cs="宋体"/>
                <w:i w:val="0"/>
                <w:iCs w:val="0"/>
                <w:color w:val="000000"/>
                <w:sz w:val="24"/>
                <w:szCs w:val="24"/>
                <w:u w:val="none"/>
              </w:rPr>
            </w:pPr>
          </w:p>
        </w:tc>
      </w:tr>
      <w:tr w14:paraId="49EA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0A328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4A4C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医疗器械生产企业变更召回计划，未报药品监督管理部门备案</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D3DD7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检查医疗器械生产企业是否存在变更召回计划，未报药品监督管理部门备案的行为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3222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60936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44EB16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B04B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6548F8E">
            <w:pPr>
              <w:rPr>
                <w:rFonts w:hint="eastAsia" w:ascii="宋体" w:hAnsi="宋体" w:eastAsia="宋体" w:cs="宋体"/>
                <w:i w:val="0"/>
                <w:iCs w:val="0"/>
                <w:color w:val="000000"/>
                <w:sz w:val="24"/>
                <w:szCs w:val="24"/>
                <w:u w:val="none"/>
              </w:rPr>
            </w:pPr>
          </w:p>
        </w:tc>
      </w:tr>
      <w:tr w14:paraId="6778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6E720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EEC3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委托不具备《医疗器械监督管理条例》规定条件的企业生产医疗器械，或者未对受托生产企业的生产行为进行管理</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EFB2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检查是否存在委托不具备《医疗器械监督管理条例》规定条件的企业生产医疗器械，或者未对受托生产企业的生产行为进行管理的行为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20D8F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1F11A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3DD629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F0CF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F966678">
            <w:pPr>
              <w:rPr>
                <w:rFonts w:hint="eastAsia" w:ascii="宋体" w:hAnsi="宋体" w:eastAsia="宋体" w:cs="宋体"/>
                <w:i w:val="0"/>
                <w:iCs w:val="0"/>
                <w:color w:val="000000"/>
                <w:sz w:val="24"/>
                <w:szCs w:val="24"/>
                <w:u w:val="none"/>
              </w:rPr>
            </w:pPr>
          </w:p>
        </w:tc>
      </w:tr>
      <w:tr w14:paraId="60D3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AB15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0E94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医疗器械备案人、受托生产企业未依照本条例规定建立质量管理体系并保持有效运行，影响产品安全、有效</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4B5E9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检查医疗器械备案人、受托生产企业是否存在未依照本条例规定建立质量管理体系并保持有效运行，影响产品安全、有效的行为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3777F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858FA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1FCF44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9EA3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6EA486C">
            <w:pPr>
              <w:rPr>
                <w:rFonts w:hint="eastAsia" w:ascii="宋体" w:hAnsi="宋体" w:eastAsia="宋体" w:cs="宋体"/>
                <w:i w:val="0"/>
                <w:iCs w:val="0"/>
                <w:color w:val="000000"/>
                <w:sz w:val="24"/>
                <w:szCs w:val="24"/>
                <w:u w:val="none"/>
              </w:rPr>
            </w:pPr>
          </w:p>
        </w:tc>
      </w:tr>
      <w:tr w14:paraId="17A4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0B1CD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2CAE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医疗器械生产企业未按照《医疗器械召回管理办法》规定提交医疗器械召回事件报告表、调查评估报告和召回计划、医疗器械召回计划实施情况和总结评估报告.逾期未改正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F921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检查医疗器械生产企业是否存在未按照《医疗器械召回管理办法》规定提交医疗器械召回事件报告表、调查评估报告和召回计划、医疗器械召回计划实施情况和总结评估报告.逾期未改正的行为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032CE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6B768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30BBC7C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27AD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D03A4BA">
            <w:pPr>
              <w:rPr>
                <w:rFonts w:hint="eastAsia" w:ascii="宋体" w:hAnsi="宋体" w:eastAsia="宋体" w:cs="宋体"/>
                <w:i w:val="0"/>
                <w:iCs w:val="0"/>
                <w:color w:val="000000"/>
                <w:sz w:val="24"/>
                <w:szCs w:val="24"/>
                <w:u w:val="none"/>
              </w:rPr>
            </w:pPr>
          </w:p>
        </w:tc>
      </w:tr>
      <w:tr w14:paraId="4DE5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7C28A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76FC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医疗器械生产企业未按照药品监督管理部门要求采取改正措施或者重新召回医疗器械</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5699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检查医疗器械生产企业是否存在未按照药品监督管理部门要求采取改正措施或者重新召回医疗器械的违法行为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5495E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B98C2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50931A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17F04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BDA9B24">
            <w:pPr>
              <w:rPr>
                <w:rFonts w:hint="eastAsia" w:ascii="宋体" w:hAnsi="宋体" w:eastAsia="宋体" w:cs="宋体"/>
                <w:i w:val="0"/>
                <w:iCs w:val="0"/>
                <w:color w:val="000000"/>
                <w:sz w:val="24"/>
                <w:szCs w:val="24"/>
                <w:u w:val="none"/>
              </w:rPr>
            </w:pPr>
          </w:p>
        </w:tc>
      </w:tr>
      <w:tr w14:paraId="153B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E35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57D4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未经备案从事第一类医疗器械生产，责令限期改正，逾期不改正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58009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检查是否存在未经备案从事第一类医疗器械生产，责令限期改正，逾期不改正的行为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37610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76A02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245CE5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78ED8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4402A59">
            <w:pPr>
              <w:rPr>
                <w:rFonts w:hint="eastAsia" w:ascii="宋体" w:hAnsi="宋体" w:eastAsia="宋体" w:cs="宋体"/>
                <w:i w:val="0"/>
                <w:iCs w:val="0"/>
                <w:color w:val="000000"/>
                <w:sz w:val="24"/>
                <w:szCs w:val="24"/>
                <w:u w:val="none"/>
              </w:rPr>
            </w:pPr>
          </w:p>
        </w:tc>
      </w:tr>
      <w:tr w14:paraId="00F7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E84F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B635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医疗器械生产企业未按照要求及时向社会发布产品召回信息</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A467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检查医疗器械生产企业是否存在未按照要求及时向社会发布产品召回信息的行为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F731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FACE6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48B044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BB09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6000CD1">
            <w:pPr>
              <w:rPr>
                <w:rFonts w:hint="eastAsia" w:ascii="宋体" w:hAnsi="宋体" w:eastAsia="宋体" w:cs="宋体"/>
                <w:i w:val="0"/>
                <w:iCs w:val="0"/>
                <w:color w:val="000000"/>
                <w:sz w:val="24"/>
                <w:szCs w:val="24"/>
                <w:u w:val="none"/>
              </w:rPr>
            </w:pPr>
          </w:p>
        </w:tc>
      </w:tr>
      <w:tr w14:paraId="2D39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3D3A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2BA4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医疗器械生产企业未按照《医疗器械召回管理办法》规定建立医疗器械召回管理制度</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E151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检查医疗器械生产企业是否存在未按照《医疗器械召回管理办法》规定建立医疗器械召回管理制度的行为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3B911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E1150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77CDF5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4D60B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73A6F81">
            <w:pPr>
              <w:rPr>
                <w:rFonts w:hint="eastAsia" w:ascii="宋体" w:hAnsi="宋体" w:eastAsia="宋体" w:cs="宋体"/>
                <w:i w:val="0"/>
                <w:iCs w:val="0"/>
                <w:color w:val="000000"/>
                <w:sz w:val="24"/>
                <w:szCs w:val="24"/>
                <w:u w:val="none"/>
              </w:rPr>
            </w:pPr>
          </w:p>
        </w:tc>
      </w:tr>
      <w:tr w14:paraId="3A0D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75441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3F37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医疗器械生产企业未对召回医疗器械的处理作详细记录或者未向药品监督管理部门报告</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896D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检查医疗器械生产企业是否存在未对召回医疗器械的处理作详细记录或者未向药品监督管理部门报告的违法行为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06E9A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2F14B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B2A2DE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0DA4F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FFD4D63">
            <w:pPr>
              <w:rPr>
                <w:rFonts w:hint="eastAsia" w:ascii="宋体" w:hAnsi="宋体" w:eastAsia="宋体" w:cs="宋体"/>
                <w:i w:val="0"/>
                <w:iCs w:val="0"/>
                <w:color w:val="000000"/>
                <w:sz w:val="24"/>
                <w:szCs w:val="24"/>
                <w:u w:val="none"/>
              </w:rPr>
            </w:pPr>
          </w:p>
        </w:tc>
      </w:tr>
      <w:tr w14:paraId="549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0E968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87CB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医疗器械生产企业拒绝配合药品监督管理部门开展调查</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EA9C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检查医疗器械生产企业是否存在拒绝配合药品监督管理部门开展调查的行为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569C3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4F4F3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1AFEBEA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2099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0E83D91">
            <w:pPr>
              <w:rPr>
                <w:rFonts w:hint="eastAsia" w:ascii="宋体" w:hAnsi="宋体" w:eastAsia="宋体" w:cs="宋体"/>
                <w:i w:val="0"/>
                <w:iCs w:val="0"/>
                <w:color w:val="000000"/>
                <w:sz w:val="24"/>
                <w:szCs w:val="24"/>
                <w:u w:val="none"/>
              </w:rPr>
            </w:pPr>
          </w:p>
        </w:tc>
      </w:tr>
      <w:tr w14:paraId="63F9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40DB7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43E5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生产不符合强制性标准或者不符合经备案的产品技术要求的医疗器械</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0080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检查是否存在生产不符合强制性标准或者不符合经备案的产品技术要求的医疗器械的违法行为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5E497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E9235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3252B16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90EA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9814909">
            <w:pPr>
              <w:rPr>
                <w:rFonts w:hint="eastAsia" w:ascii="宋体" w:hAnsi="宋体" w:eastAsia="宋体" w:cs="宋体"/>
                <w:i w:val="0"/>
                <w:iCs w:val="0"/>
                <w:color w:val="000000"/>
                <w:sz w:val="24"/>
                <w:szCs w:val="24"/>
                <w:u w:val="none"/>
              </w:rPr>
            </w:pPr>
          </w:p>
        </w:tc>
      </w:tr>
      <w:tr w14:paraId="3A20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62BB5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918E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生产说明书、标签不符合《医疗器械监督管理条例》规定的医疗器械</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9826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检查是否存在生产说明书、标签不符合《医疗器械监督管理条例》规定的医疗器械的行为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36D17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CA42C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0B055B9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6EB9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605618D">
            <w:pPr>
              <w:rPr>
                <w:rFonts w:hint="eastAsia" w:ascii="宋体" w:hAnsi="宋体" w:eastAsia="宋体" w:cs="宋体"/>
                <w:i w:val="0"/>
                <w:iCs w:val="0"/>
                <w:color w:val="000000"/>
                <w:sz w:val="24"/>
                <w:szCs w:val="24"/>
                <w:u w:val="none"/>
              </w:rPr>
            </w:pPr>
          </w:p>
        </w:tc>
      </w:tr>
      <w:tr w14:paraId="6711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33163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E95C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医疗器械生产经营企业未按要求提供维护维修服务，或者未按要求提供维护维修所必需的材料和信息</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197F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检查医疗器械生产经营企业是否存在未按要求提供维护维修服务，或者未按要求提供维护维修所必需的材料和信息的行为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4DD0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452AB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78C517B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6058F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93A6BA8">
            <w:pPr>
              <w:rPr>
                <w:rFonts w:hint="eastAsia" w:ascii="宋体" w:hAnsi="宋体" w:eastAsia="宋体" w:cs="宋体"/>
                <w:i w:val="0"/>
                <w:iCs w:val="0"/>
                <w:color w:val="000000"/>
                <w:sz w:val="24"/>
                <w:szCs w:val="24"/>
                <w:u w:val="none"/>
              </w:rPr>
            </w:pPr>
          </w:p>
        </w:tc>
      </w:tr>
      <w:tr w14:paraId="25A1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3E8A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204E9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医疗器械备案人、生产经营企业未主动收集并按照时限要求报告医疗器械不良事件</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41BE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检查医疗器械备案人、医疗器械生产经营企业是否存在未主动收集并按照时限要求报告医疗器械不良事件的行为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27FAE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6B566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0FE6072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18E84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83D91B1">
            <w:pPr>
              <w:rPr>
                <w:rFonts w:hint="eastAsia" w:ascii="宋体" w:hAnsi="宋体" w:eastAsia="宋体" w:cs="宋体"/>
                <w:i w:val="0"/>
                <w:iCs w:val="0"/>
                <w:color w:val="000000"/>
                <w:sz w:val="24"/>
                <w:szCs w:val="24"/>
                <w:u w:val="none"/>
              </w:rPr>
            </w:pPr>
          </w:p>
        </w:tc>
      </w:tr>
      <w:tr w14:paraId="375E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0230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43CA8C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生产条件发生变化、不再符合医疗器械质量管理体系要求，未依照《医疗器械监督管理条例》规定整改、停止生产、报告</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4D82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检查是否存在生产条件发生变化、不再符合医疗器械质量管理体系要求，未依照《医疗器械监督管理条例》规定整改、停止生产、报告的行为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431D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2214F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EA7B81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8280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55813FB">
            <w:pPr>
              <w:rPr>
                <w:rFonts w:hint="eastAsia" w:ascii="宋体" w:hAnsi="宋体" w:eastAsia="宋体" w:cs="宋体"/>
                <w:i w:val="0"/>
                <w:iCs w:val="0"/>
                <w:color w:val="000000"/>
                <w:sz w:val="24"/>
                <w:szCs w:val="24"/>
                <w:u w:val="none"/>
              </w:rPr>
            </w:pPr>
          </w:p>
        </w:tc>
      </w:tr>
      <w:tr w14:paraId="40E2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E823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DC8C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生产未经备案的第一类医疗器械，逾期不改正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80C3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检查是否存在生产未经备案的第一类医疗器械，逾期不改正的行为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357FB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DD555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EE2C1F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61798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EC14806">
            <w:pPr>
              <w:rPr>
                <w:rFonts w:hint="eastAsia" w:ascii="宋体" w:hAnsi="宋体" w:eastAsia="宋体" w:cs="宋体"/>
                <w:i w:val="0"/>
                <w:iCs w:val="0"/>
                <w:color w:val="000000"/>
                <w:sz w:val="24"/>
                <w:szCs w:val="24"/>
                <w:u w:val="none"/>
              </w:rPr>
            </w:pPr>
          </w:p>
        </w:tc>
      </w:tr>
      <w:tr w14:paraId="0FB0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22CBC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A15E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已经备案的资料不符合要求，逾期不改正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0F205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检查是否存在已经备案的资料不符合要求，逾期不改正的行为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DD71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90D48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6D03C60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5D904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A0C0876">
            <w:pPr>
              <w:rPr>
                <w:rFonts w:hint="eastAsia" w:ascii="宋体" w:hAnsi="宋体" w:eastAsia="宋体" w:cs="宋体"/>
                <w:i w:val="0"/>
                <w:iCs w:val="0"/>
                <w:color w:val="000000"/>
                <w:sz w:val="24"/>
                <w:szCs w:val="24"/>
                <w:u w:val="none"/>
              </w:rPr>
            </w:pPr>
          </w:p>
        </w:tc>
      </w:tr>
      <w:tr w14:paraId="1C77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44C94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AC03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医疗器械生产单位违反《医疗器械监督管理条例》规定使用禁止从事医疗器械生产经营活动的人员</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3F28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检查医疗器械生产单位是否存在违反《医疗器械监督管理条例》规定使用禁止从事医疗器械生产经营活动的人员的行为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D571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AD4DA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5F7AEC5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3B95F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797486B">
            <w:pPr>
              <w:rPr>
                <w:rFonts w:hint="eastAsia" w:ascii="宋体" w:hAnsi="宋体" w:eastAsia="宋体" w:cs="宋体"/>
                <w:i w:val="0"/>
                <w:iCs w:val="0"/>
                <w:color w:val="000000"/>
                <w:sz w:val="24"/>
                <w:szCs w:val="24"/>
                <w:u w:val="none"/>
              </w:rPr>
            </w:pPr>
          </w:p>
        </w:tc>
      </w:tr>
      <w:tr w14:paraId="4AA5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06A90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20EC4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境外医疗器械注册人、备案人指定的我国境内企业法人未依照本条例规定履行相关义务</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387A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检查境外医疗器械注册人、备案人指定的我国境内企业法人是否存在未依照本条例规定履行相关义务的行为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0D7A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186B5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4E23FC0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44B1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3212BD8">
            <w:pPr>
              <w:rPr>
                <w:rFonts w:hint="eastAsia" w:ascii="宋体" w:hAnsi="宋体" w:eastAsia="宋体" w:cs="宋体"/>
                <w:i w:val="0"/>
                <w:iCs w:val="0"/>
                <w:color w:val="000000"/>
                <w:sz w:val="24"/>
                <w:szCs w:val="24"/>
                <w:u w:val="none"/>
              </w:rPr>
            </w:pPr>
          </w:p>
        </w:tc>
      </w:tr>
      <w:tr w14:paraId="47AA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7387B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4569F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境外医疗器械注册人、备案人拒不履行依据《医疗器械监督管理条例》例作出的行政处罚决定</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A6A7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检查境外医疗器械注册人、备案人是否存在拒不履行依据《医疗器械监督管理条例》例作出的行政处罚决定的行为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20A2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3C6AA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□发现问题</w:t>
            </w:r>
          </w:p>
          <w:p w14:paraId="26C5E66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口无此检查内容 </w:t>
            </w:r>
          </w:p>
          <w:p w14:paraId="275C8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8DAC472">
            <w:pPr>
              <w:rPr>
                <w:rFonts w:hint="eastAsia" w:ascii="宋体" w:hAnsi="宋体" w:eastAsia="宋体" w:cs="宋体"/>
                <w:i w:val="0"/>
                <w:iCs w:val="0"/>
                <w:color w:val="000000"/>
                <w:sz w:val="24"/>
                <w:szCs w:val="24"/>
                <w:u w:val="none"/>
              </w:rPr>
            </w:pPr>
          </w:p>
        </w:tc>
      </w:tr>
      <w:tr w14:paraId="739C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3326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47F0A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医疗器械备案人、生产经营企业未依照本条例规定开展医疗器械不良事件监测的行为</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8B34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检查医疗器械、备案人、生产经营企业是否存在未依照本条例规定开展医疗器械不良事件监测的行为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5FAC8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E4279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5335D3A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1B97D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1AE79D1">
            <w:pPr>
              <w:rPr>
                <w:rFonts w:hint="eastAsia" w:ascii="宋体" w:hAnsi="宋体" w:eastAsia="宋体" w:cs="宋体"/>
                <w:i w:val="0"/>
                <w:iCs w:val="0"/>
                <w:color w:val="000000"/>
                <w:sz w:val="24"/>
                <w:szCs w:val="24"/>
                <w:u w:val="none"/>
              </w:rPr>
            </w:pPr>
          </w:p>
        </w:tc>
      </w:tr>
      <w:tr w14:paraId="32D3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4C25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17AD4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检查医疗器械备案人是否存在未按照规定建立并执行产品追溯制度的行为</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925C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检查医疗器械备案人是否存在未按照规定建立并执行产品追溯制度的行为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6F312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0D6E0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7C211CC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2F263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4BA01AB">
            <w:pPr>
              <w:rPr>
                <w:rFonts w:hint="eastAsia" w:ascii="宋体" w:hAnsi="宋体" w:eastAsia="宋体" w:cs="宋体"/>
                <w:i w:val="0"/>
                <w:iCs w:val="0"/>
                <w:color w:val="000000"/>
                <w:sz w:val="24"/>
                <w:szCs w:val="24"/>
                <w:u w:val="none"/>
              </w:rPr>
            </w:pPr>
          </w:p>
        </w:tc>
      </w:tr>
      <w:tr w14:paraId="7949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3F03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1B77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医疗器械备案人未按照规定制定上市后研究和风险管控计划并保证有效实施的行为</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04AC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检查医疗器械备案人是否存在未按照规定制定上市后研究和风险管控计划并保证有效实施的行为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B397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B45F9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6103B95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2926A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4119ED9">
            <w:pPr>
              <w:rPr>
                <w:rFonts w:hint="eastAsia" w:ascii="宋体" w:hAnsi="宋体" w:eastAsia="宋体" w:cs="宋体"/>
                <w:i w:val="0"/>
                <w:iCs w:val="0"/>
                <w:color w:val="000000"/>
                <w:sz w:val="24"/>
                <w:szCs w:val="24"/>
                <w:u w:val="none"/>
              </w:rPr>
            </w:pPr>
          </w:p>
        </w:tc>
      </w:tr>
      <w:tr w14:paraId="43E2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1D81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4B7C4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从事医疗器械（含体外诊断试剂）产品备案时提供虚假资料</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6AFE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检查是否存在从事医疗器械（含体外诊断试剂）产品备案时提供虚假资料的行为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1B248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6ADD4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5439410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1C080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2D2CCE3">
            <w:pPr>
              <w:rPr>
                <w:rFonts w:hint="eastAsia" w:ascii="宋体" w:hAnsi="宋体" w:eastAsia="宋体" w:cs="宋体"/>
                <w:i w:val="0"/>
                <w:iCs w:val="0"/>
                <w:color w:val="000000"/>
                <w:sz w:val="24"/>
                <w:szCs w:val="24"/>
                <w:u w:val="none"/>
              </w:rPr>
            </w:pPr>
          </w:p>
        </w:tc>
      </w:tr>
      <w:tr w14:paraId="6D15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5E436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2AE5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未按照规定办理第一类医疗器械生产备案变更，责令限期改正，逾期不改正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01A9C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检查是否存在未按照规定办理第一类医疗器械生产备案变更，责令限期改正，逾期不改正的行为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77F69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8C349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2009372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28262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0AD6B54">
            <w:pPr>
              <w:rPr>
                <w:rFonts w:hint="eastAsia" w:ascii="宋体" w:hAnsi="宋体" w:eastAsia="宋体" w:cs="宋体"/>
                <w:i w:val="0"/>
                <w:iCs w:val="0"/>
                <w:color w:val="000000"/>
                <w:sz w:val="24"/>
                <w:szCs w:val="24"/>
                <w:u w:val="none"/>
              </w:rPr>
            </w:pPr>
          </w:p>
        </w:tc>
      </w:tr>
      <w:tr w14:paraId="0577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61177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2DD0B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医疗器械备案人、受托生产企业未按照国家实施医疗器械唯一标识的有关要求，开展赋码、数据上传和维护更新，责令限期改正，拒不改正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C019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医疗器械备案人、受托生产企业是否存在未按照国家实施医疗器械唯一标识的有关要求，开展赋码、数据上传和维护更新，责令限期改正，拒不改正的行为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3B89F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7A463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46E166A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25978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r>
              <w:rPr>
                <w:rFonts w:hint="default" w:ascii="����" w:hAnsi="����" w:eastAsia="����" w:cs="����"/>
                <w:color w:val="000000"/>
                <w:sz w:val="18"/>
                <w:szCs w:val="18"/>
                <w:u w:val="none"/>
              </w:rPr>
              <w:t> </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790581C">
            <w:pPr>
              <w:rPr>
                <w:rFonts w:hint="eastAsia" w:ascii="宋体" w:hAnsi="宋体" w:eastAsia="宋体" w:cs="宋体"/>
                <w:i w:val="0"/>
                <w:iCs w:val="0"/>
                <w:color w:val="000000"/>
                <w:sz w:val="24"/>
                <w:szCs w:val="24"/>
                <w:u w:val="none"/>
              </w:rPr>
            </w:pPr>
          </w:p>
        </w:tc>
      </w:tr>
      <w:tr w14:paraId="33B4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207AB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12CD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法定代表人（企业负责人）、住所变更或者生产地址文字性变更，以及生产范围核减，未在变更后30个工作日内，向原发证部门申请登记事项变更，责令限期改正，拒不改正</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BBB2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检查是否存在法定代表人（企业负责人）、住所变更或者生产地址文字性变更，以及生产范围核减，未在变更后30个工作日内，向原发证部门申请登记事项变更，责令限期改正，拒不改正的行为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0E430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D32FF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3F39FA2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3FC5E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28AA3C9">
            <w:pPr>
              <w:rPr>
                <w:rFonts w:hint="eastAsia" w:ascii="宋体" w:hAnsi="宋体" w:eastAsia="宋体" w:cs="宋体"/>
                <w:i w:val="0"/>
                <w:iCs w:val="0"/>
                <w:color w:val="000000"/>
                <w:sz w:val="24"/>
                <w:szCs w:val="24"/>
                <w:u w:val="none"/>
              </w:rPr>
            </w:pPr>
          </w:p>
        </w:tc>
      </w:tr>
      <w:tr w14:paraId="556C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52161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441F7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医疗器械生产条件变化，可能影响产品安全、有效，未按照规定报告即生产</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6477F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检查是否存在医疗器械生产条件变化，可能影响产品安全、有效，未按照规定报告即生产的行为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1A014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3FEC3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33CB417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21C5A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ADD3F32">
            <w:pPr>
              <w:rPr>
                <w:rFonts w:hint="eastAsia" w:ascii="宋体" w:hAnsi="宋体" w:eastAsia="宋体" w:cs="宋体"/>
                <w:i w:val="0"/>
                <w:iCs w:val="0"/>
                <w:color w:val="000000"/>
                <w:sz w:val="24"/>
                <w:szCs w:val="24"/>
                <w:u w:val="none"/>
              </w:rPr>
            </w:pPr>
          </w:p>
        </w:tc>
      </w:tr>
      <w:tr w14:paraId="29DB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7" w:type="dxa"/>
            <w:tcBorders>
              <w:top w:val="single" w:color="000000" w:sz="4" w:space="0"/>
              <w:left w:val="single" w:color="000000" w:sz="4" w:space="0"/>
              <w:bottom w:val="single" w:color="000000" w:sz="4" w:space="0"/>
              <w:right w:val="nil"/>
            </w:tcBorders>
            <w:noWrap w:val="0"/>
            <w:vAlign w:val="center"/>
          </w:tcPr>
          <w:p w14:paraId="7482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6C16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医疗器械生产企业增加生产产品品种，未向原生产备案部门报告的行为</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5B35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检查是否存在医疗器械生产企业增加生产产品品种，未向原生产备案部门报告的行为</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14ECA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□查验证件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□听取被检查对象说明、介绍情况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CB398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□不合格</w:t>
            </w:r>
          </w:p>
          <w:p w14:paraId="7A22FA6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口无此检查内容  </w:t>
            </w:r>
          </w:p>
          <w:p w14:paraId="34346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口未检查</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7E6F51A">
            <w:pPr>
              <w:rPr>
                <w:rFonts w:hint="eastAsia" w:ascii="宋体" w:hAnsi="宋体" w:eastAsia="宋体" w:cs="宋体"/>
                <w:i w:val="0"/>
                <w:iCs w:val="0"/>
                <w:color w:val="000000"/>
                <w:sz w:val="24"/>
                <w:szCs w:val="24"/>
                <w:u w:val="none"/>
              </w:rPr>
            </w:pPr>
          </w:p>
        </w:tc>
      </w:tr>
      <w:tr w14:paraId="26A9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7" w:type="dxa"/>
            <w:tcBorders>
              <w:top w:val="single" w:color="000000" w:sz="4" w:space="0"/>
              <w:left w:val="single" w:color="000000" w:sz="4" w:space="0"/>
              <w:bottom w:val="single" w:color="000000" w:sz="4" w:space="0"/>
              <w:right w:val="nil"/>
            </w:tcBorders>
            <w:noWrap w:val="0"/>
            <w:vAlign w:val="center"/>
          </w:tcPr>
          <w:p w14:paraId="0ED84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检查结论</w:t>
            </w:r>
          </w:p>
        </w:tc>
        <w:tc>
          <w:tcPr>
            <w:tcW w:w="8467" w:type="dxa"/>
            <w:gridSpan w:val="5"/>
            <w:tcBorders>
              <w:top w:val="single" w:color="000000" w:sz="4" w:space="0"/>
              <w:left w:val="single" w:color="000000" w:sz="4" w:space="0"/>
              <w:bottom w:val="single" w:color="000000" w:sz="4" w:space="0"/>
              <w:right w:val="single" w:color="000000" w:sz="4" w:space="0"/>
            </w:tcBorders>
            <w:noWrap w:val="0"/>
            <w:vAlign w:val="center"/>
          </w:tcPr>
          <w:p w14:paraId="435FDD1E">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     □不合格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检查人意见：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p>
        </w:tc>
      </w:tr>
      <w:tr w14:paraId="5B5E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37" w:type="dxa"/>
            <w:vMerge w:val="restart"/>
            <w:tcBorders>
              <w:top w:val="single" w:color="000000" w:sz="4" w:space="0"/>
              <w:left w:val="single" w:color="000000" w:sz="4" w:space="0"/>
              <w:bottom w:val="single" w:color="000000" w:sz="4" w:space="0"/>
              <w:right w:val="nil"/>
            </w:tcBorders>
            <w:noWrap w:val="0"/>
            <w:vAlign w:val="center"/>
          </w:tcPr>
          <w:p w14:paraId="11861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检查人</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32AAF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执法人员：</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064E3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证号：</w:t>
            </w:r>
          </w:p>
        </w:tc>
        <w:tc>
          <w:tcPr>
            <w:tcW w:w="19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E0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记录人：</w:t>
            </w:r>
          </w:p>
        </w:tc>
        <w:tc>
          <w:tcPr>
            <w:tcW w:w="230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9A2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被检查人：</w:t>
            </w:r>
          </w:p>
        </w:tc>
      </w:tr>
      <w:tr w14:paraId="2587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vMerge w:val="continue"/>
            <w:tcBorders>
              <w:top w:val="single" w:color="000000" w:sz="4" w:space="0"/>
              <w:left w:val="single" w:color="000000" w:sz="4" w:space="0"/>
              <w:bottom w:val="single" w:color="000000" w:sz="4" w:space="0"/>
              <w:right w:val="nil"/>
            </w:tcBorders>
            <w:noWrap w:val="0"/>
            <w:vAlign w:val="center"/>
          </w:tcPr>
          <w:p w14:paraId="64E88A43">
            <w:pPr>
              <w:jc w:val="left"/>
              <w:rPr>
                <w:rFonts w:hint="eastAsia" w:ascii="宋体" w:hAnsi="宋体" w:eastAsia="宋体" w:cs="宋体"/>
                <w:i w:val="0"/>
                <w:iCs w:val="0"/>
                <w:color w:val="000000"/>
                <w:sz w:val="20"/>
                <w:szCs w:val="20"/>
                <w:u w:val="none"/>
              </w:rPr>
            </w:pP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654D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执法人员：</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B71B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证号：</w:t>
            </w:r>
          </w:p>
        </w:tc>
        <w:tc>
          <w:tcPr>
            <w:tcW w:w="19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89EE3">
            <w:pPr>
              <w:jc w:val="left"/>
              <w:rPr>
                <w:rFonts w:hint="eastAsia" w:ascii="宋体" w:hAnsi="宋体" w:eastAsia="宋体" w:cs="宋体"/>
                <w:i w:val="0"/>
                <w:iCs w:val="0"/>
                <w:color w:val="000000"/>
                <w:sz w:val="20"/>
                <w:szCs w:val="20"/>
                <w:u w:val="none"/>
              </w:rPr>
            </w:pPr>
          </w:p>
        </w:tc>
        <w:tc>
          <w:tcPr>
            <w:tcW w:w="230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A6B2A6">
            <w:pPr>
              <w:rPr>
                <w:rFonts w:hint="eastAsia" w:ascii="宋体" w:hAnsi="宋体" w:eastAsia="宋体" w:cs="宋体"/>
                <w:i w:val="0"/>
                <w:iCs w:val="0"/>
                <w:color w:val="000000"/>
                <w:sz w:val="20"/>
                <w:szCs w:val="20"/>
                <w:u w:val="none"/>
              </w:rPr>
            </w:pPr>
          </w:p>
        </w:tc>
      </w:tr>
      <w:tr w14:paraId="607B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noWrap w:val="0"/>
            <w:vAlign w:val="center"/>
          </w:tcPr>
          <w:p w14:paraId="7794A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8467" w:type="dxa"/>
            <w:gridSpan w:val="5"/>
            <w:tcBorders>
              <w:top w:val="single" w:color="000000" w:sz="4" w:space="0"/>
              <w:left w:val="single" w:color="000000" w:sz="4" w:space="0"/>
              <w:bottom w:val="single" w:color="000000" w:sz="4" w:space="0"/>
              <w:right w:val="single" w:color="000000" w:sz="4" w:space="0"/>
            </w:tcBorders>
            <w:noWrap w:val="0"/>
            <w:vAlign w:val="center"/>
          </w:tcPr>
          <w:p w14:paraId="54D4F6DE">
            <w:pPr>
              <w:jc w:val="center"/>
              <w:rPr>
                <w:rFonts w:hint="eastAsia" w:ascii="宋体" w:hAnsi="宋体" w:eastAsia="宋体" w:cs="宋体"/>
                <w:i w:val="0"/>
                <w:iCs w:val="0"/>
                <w:color w:val="000000"/>
                <w:sz w:val="20"/>
                <w:szCs w:val="20"/>
                <w:u w:val="none"/>
              </w:rPr>
            </w:pPr>
          </w:p>
        </w:tc>
      </w:tr>
    </w:tbl>
    <w:p w14:paraId="5282F274">
      <w:pPr>
        <w:jc w:val="both"/>
        <w:rPr>
          <w:rFonts w:hint="eastAsia" w:ascii="方正仿宋_GB2312" w:hAnsi="方正仿宋_GB2312" w:eastAsia="方正仿宋_GB2312" w:cs="方正仿宋_GB2312"/>
          <w:b/>
          <w:bCs/>
          <w:sz w:val="36"/>
          <w:szCs w:val="36"/>
          <w:lang w:val="en-US" w:eastAsia="zh-CN"/>
        </w:rPr>
      </w:pPr>
    </w:p>
    <w:p w14:paraId="61652E59">
      <w:pPr>
        <w:keepNext w:val="0"/>
        <w:keepLines w:val="0"/>
        <w:pageBreakBefore w:val="0"/>
        <w:kinsoku/>
        <w:wordWrap/>
        <w:overflowPunct/>
        <w:topLinePunct w:val="0"/>
        <w:autoSpaceDE/>
        <w:autoSpaceDN/>
        <w:bidi w:val="0"/>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第二部分：检查内容和检查标准</w:t>
      </w:r>
    </w:p>
    <w:p w14:paraId="27535D6A">
      <w:pPr>
        <w:keepNext w:val="0"/>
        <w:keepLines w:val="0"/>
        <w:pageBreakBefore w:val="0"/>
        <w:kinsoku/>
        <w:wordWrap/>
        <w:overflowPunct/>
        <w:topLinePunct w:val="0"/>
        <w:autoSpaceDE/>
        <w:autoSpaceDN/>
        <w:bidi w:val="0"/>
        <w:spacing w:line="56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第1项</w:t>
      </w:r>
      <w:r>
        <w:rPr>
          <w:rFonts w:hint="eastAsia" w:ascii="仿宋_GB2312" w:hAnsi="仿宋_GB2312" w:eastAsia="仿宋_GB2312" w:cs="仿宋_GB2312"/>
          <w:b/>
          <w:bCs/>
          <w:sz w:val="32"/>
          <w:szCs w:val="32"/>
        </w:rPr>
        <w:t>：</w:t>
      </w:r>
    </w:p>
    <w:p w14:paraId="19AE5C96">
      <w:pPr>
        <w:keepNext w:val="0"/>
        <w:keepLines w:val="0"/>
        <w:pageBreakBefore w:val="0"/>
        <w:kinsoku/>
        <w:wordWrap/>
        <w:overflowPunct/>
        <w:topLinePunct w:val="0"/>
        <w:autoSpaceDE/>
        <w:autoSpaceDN/>
        <w:bidi w:val="0"/>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检查是否存在伪造、变造、买卖、出租、出借相关医疗器械许可证件的行为</w:t>
      </w:r>
    </w:p>
    <w:p w14:paraId="791CD555">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92EABCA">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w:t>
      </w:r>
    </w:p>
    <w:p w14:paraId="3D481ADE">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第十三条 第一类医疗器械实行产品备案管理，第二类、 第三类医疗器械实行产品注册管理。医疗器械注册人、备案人应当加强医疗器械全生命 周期质量管理，对研制、生产、经营、使用全过程中医疗器械的安全性、有效性依法承担责任。</w:t>
      </w:r>
    </w:p>
    <w:p w14:paraId="7328298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第三十一条 从事第一类医疗器械生产的，应当向所在 地设区的市级人民政府负责药品监督管理的部门备案，在提 交符合本条例第三十条规定条件的有关资料后即完成备案。 医疗器械备案人自行生产第一类医疗器械的，可以在依照本条例第十五条规定进行产品备案时一并提交符合 本条例第三十条规定条件的有关资料，即完成生产备案。</w:t>
      </w:r>
    </w:p>
    <w:p w14:paraId="648128E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01884F1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3AE4D9D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医疗器械生产许可证有效期为5年。有效期届满需要延续的，依照有关行政许可的法律规定办理延续手续。</w:t>
      </w:r>
    </w:p>
    <w:p w14:paraId="424F953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第2项</w:t>
      </w:r>
      <w:r>
        <w:rPr>
          <w:rFonts w:hint="eastAsia" w:ascii="仿宋_GB2312" w:hAnsi="仿宋_GB2312" w:eastAsia="仿宋_GB2312" w:cs="仿宋_GB2312"/>
          <w:b/>
          <w:bCs/>
          <w:sz w:val="32"/>
          <w:szCs w:val="32"/>
        </w:rPr>
        <w:t>：</w:t>
      </w:r>
    </w:p>
    <w:p w14:paraId="2140E496">
      <w:pPr>
        <w:keepNext w:val="0"/>
        <w:keepLines w:val="0"/>
        <w:pageBreakBefore w:val="0"/>
        <w:widowControl/>
        <w:kinsoku/>
        <w:wordWrap/>
        <w:overflowPunct/>
        <w:topLinePunct w:val="0"/>
        <w:autoSpaceDE/>
        <w:autoSpaceDN/>
        <w:bidi w:val="0"/>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检查医疗器械备案人、受托生产企业是否存在未按照经备案的产品技术要求组织生产的违法行为</w:t>
      </w:r>
    </w:p>
    <w:p w14:paraId="05C2F38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58D6F7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w:t>
      </w:r>
    </w:p>
    <w:p w14:paraId="2CBBAB6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796854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《医疗器械生产监督管理办法》</w:t>
      </w:r>
    </w:p>
    <w:p w14:paraId="0495B23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0C1958C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第三十二条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受托生产企业应当按照法律、法规、规章、医疗器械生产质量管理规范、强制性标准、产品技术要求、委托生产质量协议等要求组织生产，对生产行为负责，并接受医疗器械注册人、备案人的监督。</w:t>
      </w:r>
    </w:p>
    <w:p w14:paraId="7766EAF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第3项</w:t>
      </w:r>
      <w:r>
        <w:rPr>
          <w:rFonts w:hint="eastAsia" w:ascii="仿宋_GB2312" w:hAnsi="仿宋_GB2312" w:eastAsia="仿宋_GB2312" w:cs="仿宋_GB2312"/>
          <w:b/>
          <w:bCs/>
          <w:sz w:val="32"/>
          <w:szCs w:val="32"/>
        </w:rPr>
        <w:t>：</w:t>
      </w:r>
    </w:p>
    <w:p w14:paraId="0754F89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检查是否存在负责药品监督管理的部门责令停止或者暂停生产后，仍拒不停止生产医疗器械的行为</w:t>
      </w:r>
    </w:p>
    <w:p w14:paraId="3B643D8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1425E3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w:t>
      </w:r>
    </w:p>
    <w:p w14:paraId="78353D0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六十七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第三款</w:t>
      </w:r>
      <w:r>
        <w:rPr>
          <w:rFonts w:hint="eastAsia" w:ascii="仿宋_GB2312" w:hAnsi="仿宋_GB2312" w:eastAsia="仿宋_GB2312" w:cs="仿宋_GB2312"/>
          <w:sz w:val="32"/>
          <w:szCs w:val="32"/>
        </w:rPr>
        <w:t>　医疗器械注册人、备案人、受托生产企业、经营企业未依照本条规定实施召回或者停止生产、经营的，负责药品监督管理的部门可以责令其召回或者停止生产、经营。</w:t>
      </w:r>
    </w:p>
    <w:p w14:paraId="178044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《医疗器械生产监督管理办法》</w:t>
      </w:r>
    </w:p>
    <w:p w14:paraId="370013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六十四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  生产的医疗器械对人体造成伤害或者有证据证明可能危害人体健康的，药品监督管理部门可以采取暂停生产、进口、经营、使用的紧急控制措施，并发布安全警示信息。</w:t>
      </w:r>
    </w:p>
    <w:p w14:paraId="4889AEE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第4项</w:t>
      </w:r>
      <w:r>
        <w:rPr>
          <w:rFonts w:hint="eastAsia" w:ascii="仿宋_GB2312" w:hAnsi="仿宋_GB2312" w:eastAsia="仿宋_GB2312" w:cs="仿宋_GB2312"/>
          <w:b/>
          <w:bCs/>
          <w:sz w:val="32"/>
          <w:szCs w:val="32"/>
        </w:rPr>
        <w:t>：</w:t>
      </w:r>
    </w:p>
    <w:p w14:paraId="6307A7C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检查是否存在未按照要求提交质量管理体系自查报告的行为</w:t>
      </w:r>
    </w:p>
    <w:p w14:paraId="3FC5CF7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B30518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0ADAF18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3C735CB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医疗器械注册人、备案人、受托生产企业应当定期对质量管理体系的运行情况进行自查，并按照国务院药品监督管理部门的规定提交自查报告。</w:t>
      </w:r>
    </w:p>
    <w:p w14:paraId="04B51AF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监督管理</w:t>
      </w:r>
      <w:r>
        <w:rPr>
          <w:rFonts w:hint="eastAsia" w:ascii="仿宋_GB2312" w:hAnsi="仿宋_GB2312" w:eastAsia="仿宋_GB2312" w:cs="仿宋_GB2312"/>
          <w:b w:val="0"/>
          <w:bCs w:val="0"/>
          <w:sz w:val="32"/>
          <w:szCs w:val="32"/>
          <w:lang w:eastAsia="zh-CN"/>
        </w:rPr>
        <w:t>办法</w:t>
      </w:r>
      <w:r>
        <w:rPr>
          <w:rFonts w:hint="eastAsia" w:ascii="仿宋_GB2312" w:hAnsi="仿宋_GB2312" w:eastAsia="仿宋_GB2312" w:cs="仿宋_GB2312"/>
          <w:b w:val="0"/>
          <w:bCs w:val="0"/>
          <w:sz w:val="32"/>
          <w:szCs w:val="32"/>
        </w:rPr>
        <w:t>》</w:t>
      </w:r>
    </w:p>
    <w:p w14:paraId="35392EA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十五条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14:paraId="5DAE97B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第5项</w:t>
      </w:r>
      <w:r>
        <w:rPr>
          <w:rFonts w:hint="eastAsia" w:ascii="仿宋_GB2312" w:hAnsi="仿宋_GB2312" w:eastAsia="仿宋_GB2312" w:cs="仿宋_GB2312"/>
          <w:b/>
          <w:bCs/>
          <w:sz w:val="32"/>
          <w:szCs w:val="32"/>
        </w:rPr>
        <w:t>：</w:t>
      </w:r>
    </w:p>
    <w:p w14:paraId="41A32EC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人、生产经营企业是否存在不配合药品监督管理部门和监测机构开展的医疗器械不良事件相关调查和采取的控制措施的行为</w:t>
      </w:r>
    </w:p>
    <w:p w14:paraId="4A3A7C4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31DE88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0F3F04A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第六十五条　医疗器械注册人、备案人、生产经营企业、使用单位应当对医疗器械不良事件监测技术机构、负责药品监督管理的部门、卫生主管部门开展的医疗器械不良事件调查予以配合。</w:t>
      </w:r>
    </w:p>
    <w:p w14:paraId="70B960D5">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
        </w:rPr>
      </w:pPr>
      <w:r>
        <w:rPr>
          <w:rFonts w:hint="default" w:ascii="仿宋_GB2312" w:hAnsi="仿宋_GB2312" w:eastAsia="仿宋_GB2312" w:cs="仿宋_GB2312"/>
          <w:b w:val="0"/>
          <w:bCs w:val="0"/>
          <w:sz w:val="32"/>
          <w:szCs w:val="32"/>
          <w:lang w:val="en"/>
        </w:rPr>
        <w:t>《医疗器械不良事件监测和再评价管理办法》</w:t>
      </w:r>
    </w:p>
    <w:p w14:paraId="6F62237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第一款第（七）项</w:t>
      </w:r>
      <w:r>
        <w:rPr>
          <w:rFonts w:hint="eastAsia" w:ascii="仿宋_GB2312" w:hAnsi="仿宋_GB2312" w:eastAsia="仿宋_GB2312" w:cs="仿宋_GB2312"/>
          <w:b w:val="0"/>
          <w:bCs w:val="0"/>
          <w:sz w:val="32"/>
          <w:szCs w:val="32"/>
          <w:lang w:val="en-US" w:eastAsia="zh-CN"/>
        </w:rPr>
        <w:t xml:space="preserve">  持有人应当对其上市的医疗器械进行持续研究，评估风险情况，承担医疗器械不良事件监测的责任，根据分析评价结果采取有效控制措施，并履行下列主要义务：（七）配合药品监督管理部门和监测机构组织开展的不良事件调查。</w:t>
      </w:r>
    </w:p>
    <w:p w14:paraId="6CFA7BB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第6项</w:t>
      </w:r>
      <w:r>
        <w:rPr>
          <w:rFonts w:hint="eastAsia" w:ascii="仿宋_GB2312" w:hAnsi="仿宋_GB2312" w:eastAsia="仿宋_GB2312" w:cs="仿宋_GB2312"/>
          <w:b/>
          <w:bCs/>
          <w:sz w:val="32"/>
          <w:szCs w:val="32"/>
        </w:rPr>
        <w:t>：</w:t>
      </w:r>
    </w:p>
    <w:p w14:paraId="5614D02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检查是否存在从事第一类医疗器械生产活动备案时提供虚假资料的行为</w:t>
      </w:r>
    </w:p>
    <w:p w14:paraId="0A431C5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5A2138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56FCF6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第四款</w:t>
      </w:r>
      <w:r>
        <w:rPr>
          <w:rFonts w:hint="eastAsia" w:ascii="仿宋_GB2312" w:hAnsi="仿宋_GB2312" w:eastAsia="仿宋_GB2312" w:cs="仿宋_GB2312"/>
          <w:b w:val="0"/>
          <w:bCs w:val="0"/>
          <w:sz w:val="32"/>
          <w:szCs w:val="32"/>
        </w:rPr>
        <w:t>　医疗器械注册申请人、备案人应当确保提交的资料合法、真实、准确、完整和可追溯。</w:t>
      </w:r>
    </w:p>
    <w:p w14:paraId="2699685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5E86D79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第十条第二款</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eastAsia="zh-CN"/>
        </w:rPr>
        <w:t>申请人应当确保所提交的材料合法、真实、准确、完整和可追溯。</w:t>
      </w:r>
    </w:p>
    <w:p w14:paraId="676233B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第7项</w:t>
      </w:r>
      <w:r>
        <w:rPr>
          <w:rFonts w:hint="eastAsia" w:ascii="仿宋_GB2312" w:hAnsi="仿宋_GB2312" w:eastAsia="仿宋_GB2312" w:cs="仿宋_GB2312"/>
          <w:b/>
          <w:bCs/>
          <w:sz w:val="32"/>
          <w:szCs w:val="32"/>
        </w:rPr>
        <w:t>：</w:t>
      </w:r>
    </w:p>
    <w:p w14:paraId="75E72EC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检查是否存在医疗器械产品连续停产一年以上且无同类产品在产，重新生产时未进行必要的验证和确认并向所在地药品监督管理部门报告的行为</w:t>
      </w:r>
    </w:p>
    <w:p w14:paraId="5E6D963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检查标准：</w:t>
      </w:r>
      <w:r>
        <w:rPr>
          <w:rFonts w:hint="eastAsia" w:ascii="仿宋_GB2312" w:hAnsi="仿宋_GB2312" w:eastAsia="仿宋_GB2312" w:cs="仿宋_GB2312"/>
          <w:b w:val="0"/>
          <w:bCs w:val="0"/>
          <w:sz w:val="32"/>
          <w:szCs w:val="32"/>
        </w:rPr>
        <w:t>《医疗器械监督管理条例》</w:t>
      </w:r>
    </w:p>
    <w:p w14:paraId="0941926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eastAsia="zh-CN"/>
        </w:rPr>
        <w:t>第四款</w:t>
      </w:r>
      <w:r>
        <w:rPr>
          <w:rFonts w:hint="eastAsia" w:ascii="仿宋_GB2312" w:hAnsi="仿宋_GB2312" w:eastAsia="仿宋_GB2312" w:cs="仿宋_GB2312"/>
          <w:b w:val="0"/>
          <w:bCs w:val="0"/>
          <w:sz w:val="32"/>
          <w:szCs w:val="32"/>
        </w:rPr>
        <w:t>　医疗器械注册申请人、备案人应当确保提交的资料合法、真实、准确、完整和可追溯。</w:t>
      </w:r>
    </w:p>
    <w:p w14:paraId="65B291D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2944555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第十条第二款</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eastAsia="zh-CN"/>
        </w:rPr>
        <w:t>申请人应当确保所提交的材料合法、真实、准确、完整和可追溯。</w:t>
      </w:r>
    </w:p>
    <w:p w14:paraId="1551BAE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第8项</w:t>
      </w:r>
      <w:r>
        <w:rPr>
          <w:rFonts w:hint="eastAsia" w:ascii="仿宋_GB2312" w:hAnsi="仿宋_GB2312" w:eastAsia="仿宋_GB2312" w:cs="仿宋_GB2312"/>
          <w:b/>
          <w:bCs/>
          <w:sz w:val="32"/>
          <w:szCs w:val="32"/>
        </w:rPr>
        <w:t>：</w:t>
      </w:r>
    </w:p>
    <w:p w14:paraId="49BFF22F">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检查医疗器械生产企业是否存在未在规定时间内将召回医疗器械的决定通知到医疗器械经营企业、使用单位或者告知使用者的行为</w:t>
      </w:r>
    </w:p>
    <w:p w14:paraId="789FC11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7E9951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0DE4E48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医疗器械生产企业作出医疗器械召回决定的，一级召回应当在1日内，二级召回应当在3日内，三级召回应当在7日内，通知到有关医疗器械经营企业、使用单位或者告知使用者。</w:t>
      </w:r>
    </w:p>
    <w:p w14:paraId="4D07F18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召回通知应当包括以下内容：</w:t>
      </w:r>
    </w:p>
    <w:p w14:paraId="045E58F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（一）召回医疗器械名称、型号规格、批次等基本信息；</w:t>
      </w:r>
    </w:p>
    <w:p w14:paraId="2301284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（二）召回的原因；</w:t>
      </w:r>
    </w:p>
    <w:p w14:paraId="2CB65C2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（三）召回的要求，如立即暂停销售和使用该产品、将召回通知转发到相关经营企业或者使用单位等；</w:t>
      </w:r>
    </w:p>
    <w:p w14:paraId="2DBDFA4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（四）召回医疗器械的处理方式。</w:t>
      </w:r>
    </w:p>
    <w:p w14:paraId="6B3B76B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第9项</w:t>
      </w:r>
      <w:r>
        <w:rPr>
          <w:rFonts w:hint="eastAsia" w:ascii="仿宋_GB2312" w:hAnsi="仿宋_GB2312" w:eastAsia="仿宋_GB2312" w:cs="仿宋_GB2312"/>
          <w:b/>
          <w:bCs/>
          <w:sz w:val="32"/>
          <w:szCs w:val="32"/>
        </w:rPr>
        <w:t>：</w:t>
      </w:r>
    </w:p>
    <w:p w14:paraId="2581D6C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检查医疗器械生产企业是否存在变更召回计划，未报药品监督管理部门备案的行为</w:t>
      </w:r>
    </w:p>
    <w:p w14:paraId="529EB99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011219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689FDEE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第十九条　医疗器械生产企业对上报的召回计划进行变更的，应当及时报所在地省、自治区、直辖市食品药品监督管理部门备案。</w:t>
      </w:r>
    </w:p>
    <w:p w14:paraId="5DBECD7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第10项</w:t>
      </w:r>
      <w:r>
        <w:rPr>
          <w:rFonts w:hint="eastAsia" w:ascii="仿宋_GB2312" w:hAnsi="仿宋_GB2312" w:eastAsia="仿宋_GB2312" w:cs="仿宋_GB2312"/>
          <w:b/>
          <w:bCs/>
          <w:sz w:val="32"/>
          <w:szCs w:val="32"/>
        </w:rPr>
        <w:t>：</w:t>
      </w:r>
    </w:p>
    <w:p w14:paraId="7A721A3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检查是否存在委托不具备《医疗器械监督管理条例》规定条件的企业生产医疗器械，或者未对受托生产企业的生产行为进行管理的行为</w:t>
      </w:r>
    </w:p>
    <w:p w14:paraId="7DF0789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07DE93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4031DF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第三十四条　医疗器械注册人、备案人可以自行生产医疗器械，也可以委托符合本条例规定、具备相应条件的企业生产医疗器械。</w:t>
      </w:r>
    </w:p>
    <w:p w14:paraId="3A015CFB">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7704B1C9">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第三十二条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09B1043E">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受托生产企业应当按照法律、法规、规章、医疗器械生产质量管理规范、强制性标准、产品技术要求、委托生产质量协议等要求组织生产，对生产行为负责，并接受医疗器械注册人、备案人的监督。</w:t>
      </w:r>
    </w:p>
    <w:p w14:paraId="30EC65D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第三十四条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42F80B6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第11项</w:t>
      </w:r>
      <w:r>
        <w:rPr>
          <w:rFonts w:hint="eastAsia" w:ascii="仿宋_GB2312" w:hAnsi="仿宋_GB2312" w:eastAsia="仿宋_GB2312" w:cs="仿宋_GB2312"/>
          <w:b/>
          <w:bCs/>
          <w:sz w:val="32"/>
          <w:szCs w:val="32"/>
        </w:rPr>
        <w:t>：</w:t>
      </w:r>
    </w:p>
    <w:p w14:paraId="5830F0B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人、受托生产企业是否存在未依照本条例规定建立质量管理体系并保持有效运行，影响产品安全、有效的行为</w:t>
      </w:r>
    </w:p>
    <w:p w14:paraId="63829CCD">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4EC00F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CB1245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（一）建立与产品相适应的质量管理体系并保持有效运行；</w:t>
      </w:r>
    </w:p>
    <w:p w14:paraId="3AFD0AC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3A20A34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《医疗器械生产监督管理办法》</w:t>
      </w:r>
    </w:p>
    <w:p w14:paraId="62111FD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7B1061C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第三十二条 </w:t>
      </w:r>
      <w:r>
        <w:rPr>
          <w:rFonts w:hint="eastAsia" w:ascii="仿宋" w:hAnsi="仿宋" w:eastAsia="仿宋"/>
          <w:color w:val="333333"/>
          <w:sz w:val="32"/>
          <w:szCs w:val="32"/>
        </w:rPr>
        <w:t xml:space="preserve"> </w:t>
      </w:r>
      <w:r>
        <w:rPr>
          <w:rFonts w:hint="eastAsia" w:ascii="仿宋_GB2312" w:hAnsi="仿宋_GB2312" w:eastAsia="仿宋_GB2312" w:cs="仿宋_GB2312"/>
          <w:b w:val="0"/>
          <w:bCs w:val="0"/>
          <w:sz w:val="32"/>
          <w:szCs w:val="32"/>
        </w:rPr>
        <w:t>受托生产企业应当按照法律、法规、规章、医疗器械生产质量管理规范、强制性标准、产品技术要求、委托生产质量协议等要求组织生产，对生产行为负责，并接受医疗器械注册人、备案人的监督。</w:t>
      </w:r>
    </w:p>
    <w:p w14:paraId="554EF93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第12项</w:t>
      </w:r>
      <w:r>
        <w:rPr>
          <w:rFonts w:hint="eastAsia" w:ascii="仿宋_GB2312" w:hAnsi="仿宋_GB2312" w:eastAsia="仿宋_GB2312" w:cs="仿宋_GB2312"/>
          <w:b/>
          <w:bCs/>
          <w:sz w:val="32"/>
          <w:szCs w:val="32"/>
        </w:rPr>
        <w:t>：</w:t>
      </w:r>
    </w:p>
    <w:p w14:paraId="7C84832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检查医疗器械生产企业是否存在未按照《医疗器械召回管理办法》规定提交医疗器械召回事件报告表、调查评估报告和召回计划、医疗器械召回计划实施情况和总结评估报告.逾期未改正的行为</w:t>
      </w:r>
    </w:p>
    <w:p w14:paraId="079D020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9E2BFE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6FEBEA0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第十六条　医疗器械生产企业作出医疗器械召回决定的，应当立即向所在地省、自治区、直辖市食品药品监督管理部门和批准该产品注册或者办理备案的食品药品监督管理部门提交医疗器械召回事件报告表，并在5个工作日内将调查评估报告和召回计划提交至所在地省、自治区、直辖市食品药品监督管理部门和批准注册或者办理备案的食品药品监督管理部门备案。</w:t>
      </w:r>
    </w:p>
    <w:p w14:paraId="07888DD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医疗器械生产企业所在地省、自治区、直辖市食品药品监督管理部门应当在收到召回事件报告表1个工作日内将召回的有关情况报告国家食品药品监督管理总局。</w:t>
      </w:r>
    </w:p>
    <w:p w14:paraId="12FFC29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医疗器械生产企业在实施召回的过程中，应当根据召回计划定期向所在地省、自治区、直辖市食品药品监督管理部门提交召回计划实施情况报告。</w:t>
      </w:r>
    </w:p>
    <w:p w14:paraId="3271754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第二十二条　医疗器械生产企业应当在召回完成后10个工作日内对召回效果进行评估，并向所在地省、自治区、直辖市食品药品监督管理部门提交医疗器械召回总结评估报告。</w:t>
      </w:r>
    </w:p>
    <w:p w14:paraId="7CF45D0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第13项</w:t>
      </w:r>
      <w:r>
        <w:rPr>
          <w:rFonts w:hint="eastAsia" w:ascii="仿宋_GB2312" w:hAnsi="仿宋_GB2312" w:eastAsia="仿宋_GB2312" w:cs="仿宋_GB2312"/>
          <w:b/>
          <w:bCs/>
          <w:sz w:val="32"/>
          <w:szCs w:val="32"/>
        </w:rPr>
        <w:t>：</w:t>
      </w:r>
    </w:p>
    <w:p w14:paraId="61BA82B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检查医疗器械生产企业是否存在未按照药品监督管理部门要求采取改正措施或者重新召回医疗器械的违法行为</w:t>
      </w:r>
    </w:p>
    <w:p w14:paraId="459FD7A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689C14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54F2980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条　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进行处理。医疗器械生产企业应当按照食品药品监督管理部门的要求修改召回计划并组织实施。</w:t>
      </w:r>
    </w:p>
    <w:p w14:paraId="4C5ECF3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条　医疗器械生产企业所在地省、自治区、直辖市食品药品监督管理部门应当自收到总结评估报告之日起10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14:paraId="03A6B68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第二十</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条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14:paraId="323AD51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第14项</w:t>
      </w:r>
      <w:r>
        <w:rPr>
          <w:rFonts w:hint="eastAsia" w:ascii="仿宋_GB2312" w:hAnsi="仿宋_GB2312" w:eastAsia="仿宋_GB2312" w:cs="仿宋_GB2312"/>
          <w:b/>
          <w:bCs/>
          <w:sz w:val="32"/>
          <w:szCs w:val="32"/>
        </w:rPr>
        <w:t>：</w:t>
      </w:r>
    </w:p>
    <w:p w14:paraId="334FEDB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检查是否存在未经备案从事第一类医疗器械生产，责令限期改正，逾期不改正的行为</w:t>
      </w:r>
    </w:p>
    <w:p w14:paraId="7BAAEF6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05957A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4A86AA3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三十一</w:t>
      </w:r>
      <w:r>
        <w:rPr>
          <w:rFonts w:hint="eastAsia" w:ascii="仿宋_GB2312" w:hAnsi="仿宋_GB2312" w:eastAsia="仿宋_GB2312" w:cs="仿宋_GB2312"/>
          <w:b w:val="0"/>
          <w:bCs w:val="0"/>
          <w:sz w:val="32"/>
          <w:szCs w:val="32"/>
        </w:rPr>
        <w:t>条　从事第一类医疗器械生产的，应当向所在地设区的市级人民政府负责药品监督管理的部门备案，在提交符合本条例第三十条规定条件的有关资料后即完成备案。</w:t>
      </w:r>
    </w:p>
    <w:p w14:paraId="3E5E3A9B">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 w:val="0"/>
          <w:bCs w:val="0"/>
          <w:sz w:val="32"/>
          <w:szCs w:val="32"/>
          <w:lang w:val="en"/>
        </w:rPr>
      </w:pPr>
      <w:r>
        <w:rPr>
          <w:rFonts w:hint="default" w:ascii="仿宋_GB2312" w:hAnsi="仿宋_GB2312" w:eastAsia="仿宋_GB2312" w:cs="仿宋_GB2312"/>
          <w:b w:val="0"/>
          <w:bCs w:val="0"/>
          <w:sz w:val="32"/>
          <w:szCs w:val="32"/>
          <w:lang w:val="en"/>
        </w:rPr>
        <w:t>《医疗器械生产监督管理办法》</w:t>
      </w:r>
    </w:p>
    <w:p w14:paraId="3F3161D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第</w:t>
      </w:r>
      <w:r>
        <w:rPr>
          <w:rFonts w:hint="default" w:ascii="仿宋_GB2312" w:hAnsi="仿宋_GB2312" w:eastAsia="仿宋_GB2312" w:cs="仿宋_GB2312"/>
          <w:b w:val="0"/>
          <w:bCs w:val="0"/>
          <w:sz w:val="32"/>
          <w:szCs w:val="32"/>
          <w:lang w:val="en"/>
        </w:rPr>
        <w:t>二十二</w:t>
      </w:r>
      <w:r>
        <w:rPr>
          <w:rFonts w:hint="eastAsia" w:ascii="仿宋_GB2312" w:hAnsi="仿宋_GB2312" w:eastAsia="仿宋_GB2312" w:cs="仿宋_GB2312"/>
          <w:b w:val="0"/>
          <w:bCs w:val="0"/>
          <w:sz w:val="32"/>
          <w:szCs w:val="32"/>
          <w:lang w:val="en" w:eastAsia="zh-CN"/>
        </w:rPr>
        <w:t>条</w:t>
      </w:r>
      <w:r>
        <w:rPr>
          <w:rFonts w:hint="eastAsia" w:ascii="仿宋_GB2312" w:hAnsi="仿宋_GB2312" w:eastAsia="仿宋_GB2312" w:cs="仿宋_GB2312"/>
          <w:b w:val="0"/>
          <w:bCs w:val="0"/>
          <w:sz w:val="32"/>
          <w:szCs w:val="32"/>
          <w:lang w:val="en-US" w:eastAsia="zh-CN"/>
        </w:rPr>
        <w:t xml:space="preserve">  从事第一类医疗器械生产的，应当向所在地设区的市级负责药品监督管理的部门备案，在提交本办法第十条规定的相关材料后，即完成生产备案，获取备案编号。医疗器械备案人自行生产第一类医疗器械的，可以在办理产品备案时一并办理生产备案。</w:t>
      </w:r>
    </w:p>
    <w:p w14:paraId="499C959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default" w:ascii="仿宋_GB2312" w:hAnsi="仿宋_GB2312" w:eastAsia="仿宋_GB2312" w:cs="仿宋_GB2312"/>
          <w:b w:val="0"/>
          <w:bCs w:val="0"/>
          <w:sz w:val="32"/>
          <w:szCs w:val="32"/>
          <w:lang w:val="en-US" w:eastAsia="zh-CN"/>
        </w:rPr>
        <w:t>药品监督管理部门应当在生产备案之日起3个月内，对提交的资料以及执行医疗器械生产质量管理规范情况开展现场检查。对不符合医疗器械生产质量管理规范要求的，依法处理并责令限期改正；不能保证产品安全、有效的，取消备案并向社会公告。</w:t>
      </w:r>
    </w:p>
    <w:p w14:paraId="142CB75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第15项</w:t>
      </w:r>
      <w:r>
        <w:rPr>
          <w:rFonts w:hint="eastAsia" w:ascii="仿宋_GB2312" w:hAnsi="仿宋_GB2312" w:eastAsia="仿宋_GB2312" w:cs="仿宋_GB2312"/>
          <w:b/>
          <w:bCs/>
          <w:sz w:val="32"/>
          <w:szCs w:val="32"/>
        </w:rPr>
        <w:t>：</w:t>
      </w:r>
    </w:p>
    <w:p w14:paraId="7D5D2D7C">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检查医疗器械生产企业是否存在未按照要求及时向社会发布产品召回信息的行为</w:t>
      </w:r>
    </w:p>
    <w:p w14:paraId="0A8E9AA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C10352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053276A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医疗器械生产企业按照本办法第十条、第十二条的要求进行调查评估后，确定医疗器械产品存在缺陷的，应当立即决定并实施召回，同时向社会发布产品召回信息。</w:t>
      </w:r>
    </w:p>
    <w:p w14:paraId="5243B3A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回公告应当与国家食品药品监督管理总局网站链接。</w:t>
      </w:r>
    </w:p>
    <w:p w14:paraId="2E1877A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第16项</w:t>
      </w:r>
      <w:r>
        <w:rPr>
          <w:rFonts w:hint="eastAsia" w:ascii="仿宋_GB2312" w:hAnsi="仿宋_GB2312" w:eastAsia="仿宋_GB2312" w:cs="仿宋_GB2312"/>
          <w:b/>
          <w:bCs/>
          <w:sz w:val="32"/>
          <w:szCs w:val="32"/>
        </w:rPr>
        <w:t>：</w:t>
      </w:r>
    </w:p>
    <w:p w14:paraId="27A9F20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检查医疗器械生产企业是否存在未按照《医疗器械召回管理办法》规定建立医疗器械召回管理制度的行为</w:t>
      </w:r>
    </w:p>
    <w:p w14:paraId="3030DEE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AC7119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1BE7993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医疗器械生产企业应当按照本办法的规定建立健全医疗器械召回管理制度，收集医疗器械安全相关信息，对可能的缺陷产品进行调查、评估，及时召回缺陷产品。</w:t>
      </w:r>
    </w:p>
    <w:p w14:paraId="5AF4033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进口医疗器械的境外制造厂商在中国境内指定的代理人应当将仅在境外实施医疗器械召回的有关信息及时报告国家食品药品监督管理总局；凡涉及在境内实施召回的，中国境内指定的代理人应当按照本办法的规定组织实施。</w:t>
      </w:r>
    </w:p>
    <w:p w14:paraId="2305938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医疗器械经营企业、使用单位应当积极协助医疗器械生产企业对缺陷产品进行调查、评估，主动配合生产企业履行召回义务，按照召回计划及时传达、反馈医疗器械召回信息，控制和收回缺陷产品。</w:t>
      </w:r>
    </w:p>
    <w:p w14:paraId="35F29B8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第17项</w:t>
      </w:r>
      <w:r>
        <w:rPr>
          <w:rFonts w:hint="eastAsia" w:ascii="仿宋_GB2312" w:hAnsi="仿宋_GB2312" w:eastAsia="仿宋_GB2312" w:cs="仿宋_GB2312"/>
          <w:b/>
          <w:bCs/>
          <w:sz w:val="32"/>
          <w:szCs w:val="32"/>
        </w:rPr>
        <w:t>：</w:t>
      </w:r>
    </w:p>
    <w:p w14:paraId="563BC52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检查医疗器械生产企业是否存在未对召回医疗器械的处理作详细记录或者未向药品监督管理部门报告的违法行为</w:t>
      </w:r>
    </w:p>
    <w:p w14:paraId="7CAE4A6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88F078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0D0AD0F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第二十一条　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p w14:paraId="11C9572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第18项</w:t>
      </w:r>
      <w:r>
        <w:rPr>
          <w:rFonts w:hint="eastAsia" w:ascii="仿宋_GB2312" w:hAnsi="仿宋_GB2312" w:eastAsia="仿宋_GB2312" w:cs="仿宋_GB2312"/>
          <w:b/>
          <w:bCs/>
          <w:sz w:val="32"/>
          <w:szCs w:val="32"/>
        </w:rPr>
        <w:t>：</w:t>
      </w:r>
    </w:p>
    <w:p w14:paraId="42C52D1B">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检查医疗器械生产企业是否存在拒绝配合药品监督管理部门开展调查的行为</w:t>
      </w:r>
    </w:p>
    <w:p w14:paraId="117B07A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E3ADE0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《医疗器械召回管理办法》</w:t>
      </w:r>
    </w:p>
    <w:p w14:paraId="145B276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第十一条　医疗器械生产企业应当按照规定及时将收集的医疗器械不良事件信息向食品药品监督管理部门报告，食品药品监督管理部门可以对医疗器械不良事件或者可能存在的缺陷进行分析和调查，医疗器械生产企业、经营企业、使用单位应当予以配合。</w:t>
      </w:r>
    </w:p>
    <w:p w14:paraId="63C8D76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第19项</w:t>
      </w:r>
      <w:r>
        <w:rPr>
          <w:rFonts w:hint="eastAsia" w:ascii="仿宋_GB2312" w:hAnsi="仿宋_GB2312" w:eastAsia="仿宋_GB2312" w:cs="仿宋_GB2312"/>
          <w:b/>
          <w:bCs/>
          <w:sz w:val="32"/>
          <w:szCs w:val="32"/>
        </w:rPr>
        <w:t>：</w:t>
      </w:r>
    </w:p>
    <w:p w14:paraId="5E8B548C">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检查是否存在生产不符合强制性标准或者不符合经注册的产品技术要求的医疗器械的违法行为</w:t>
      </w:r>
    </w:p>
    <w:p w14:paraId="46B5DD0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D45DDA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183E364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rPr>
        <w:t>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2630D47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3A1ED85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default" w:ascii="仿宋_GB2312" w:hAnsi="仿宋_GB2312" w:eastAsia="仿宋_GB2312" w:cs="仿宋_GB2312"/>
          <w:b w:val="0"/>
          <w:bCs w:val="0"/>
          <w:sz w:val="32"/>
          <w:szCs w:val="32"/>
          <w:lang w:val="en"/>
        </w:rPr>
        <w:t>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1F98FAF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第20项</w:t>
      </w:r>
      <w:r>
        <w:rPr>
          <w:rFonts w:hint="eastAsia" w:ascii="仿宋_GB2312" w:hAnsi="仿宋_GB2312" w:eastAsia="仿宋_GB2312" w:cs="仿宋_GB2312"/>
          <w:b/>
          <w:bCs/>
          <w:sz w:val="32"/>
          <w:szCs w:val="32"/>
        </w:rPr>
        <w:t>：</w:t>
      </w:r>
    </w:p>
    <w:p w14:paraId="0EAD6A9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检查是否存在生产说明书、标签不符合《医疗器械监督管理条例》规定的医疗器械的行为</w:t>
      </w:r>
    </w:p>
    <w:p w14:paraId="4054624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15FF3D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《医疗器械说明书和标签管理规定》</w:t>
      </w:r>
    </w:p>
    <w:p w14:paraId="35297EE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default" w:ascii="仿宋_GB2312" w:hAnsi="仿宋_GB2312" w:eastAsia="仿宋_GB2312" w:cs="仿宋_GB2312"/>
          <w:sz w:val="32"/>
          <w:szCs w:val="32"/>
          <w:lang w:val="en"/>
        </w:rPr>
        <w:t>第三十九条　医疗器械应当有说明书、标签。说明书、标签的内容应当与经注册或者备案的相关内容一致，确保真实、准确。</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医疗器械的说明书、标签应当标明下列事项：</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（一）通用名称、型号、规格；</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（二）医疗器械注册人、备案人、受托生产企业的名称、地址以及联系方式；</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（三）生产日期，使用期限或者失效日期；</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（四）产品性能、主要结构、适用范围；</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（五）禁忌、注意事项以及其他需要警示或者提示的内容；</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（六）安装和使用说明或者图示；</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（七）维护和保养方法，特殊运输、贮存的条件、方法；</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（八）产品技术要求规定应当标明的其他内容。</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第二类、第三类医疗器械还应当标明医疗器械注册证编号。</w:t>
      </w:r>
      <w:r>
        <w:rPr>
          <w:rFonts w:hint="default" w:ascii="仿宋_GB2312" w:hAnsi="仿宋_GB2312" w:eastAsia="仿宋_GB2312" w:cs="仿宋_GB2312"/>
          <w:sz w:val="32"/>
          <w:szCs w:val="32"/>
          <w:lang w:val="en"/>
        </w:rPr>
        <w:br w:type="textWrapping"/>
      </w:r>
      <w:r>
        <w:rPr>
          <w:rFonts w:hint="default" w:ascii="仿宋_GB2312" w:hAnsi="仿宋_GB2312" w:eastAsia="仿宋_GB2312" w:cs="仿宋_GB2312"/>
          <w:sz w:val="32"/>
          <w:szCs w:val="32"/>
          <w:lang w:val="en"/>
        </w:rPr>
        <w:t>　　由消费者个人自行使用的医疗器械还应当具有安全使用的特别说明。</w:t>
      </w:r>
    </w:p>
    <w:p w14:paraId="0E19B0B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第21项</w:t>
      </w:r>
      <w:r>
        <w:rPr>
          <w:rFonts w:hint="eastAsia" w:ascii="仿宋_GB2312" w:hAnsi="仿宋_GB2312" w:eastAsia="仿宋_GB2312" w:cs="仿宋_GB2312"/>
          <w:b/>
          <w:bCs/>
          <w:sz w:val="32"/>
          <w:szCs w:val="32"/>
        </w:rPr>
        <w:t>：</w:t>
      </w:r>
    </w:p>
    <w:p w14:paraId="2DB9B06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检查医疗器械生产经营企业是否存在未按要求提供维护维修服务，或者未按要求提供维护维修所必需的材料和信息的行为</w:t>
      </w:r>
    </w:p>
    <w:p w14:paraId="0E757C72">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321773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《医疗器械使用质量监督管理办法》</w:t>
      </w:r>
    </w:p>
    <w:p w14:paraId="5455C34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第十七条　医疗器械使用单位可以按照合同的约定要求医疗器械生产经营企业提供医疗器械维护维修服务，也可以委托有条件和能力的维修服务机构进行医疗器械维护维修，或者自行对在用医疗器械进行维护维修。</w:t>
      </w:r>
    </w:p>
    <w:p w14:paraId="0F3D8095">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p w14:paraId="578FFC9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第22项</w:t>
      </w:r>
      <w:r>
        <w:rPr>
          <w:rFonts w:hint="eastAsia" w:ascii="仿宋_GB2312" w:hAnsi="仿宋_GB2312" w:eastAsia="仿宋_GB2312" w:cs="仿宋_GB2312"/>
          <w:b/>
          <w:bCs/>
          <w:sz w:val="32"/>
          <w:szCs w:val="32"/>
        </w:rPr>
        <w:t>：</w:t>
      </w:r>
    </w:p>
    <w:p w14:paraId="663B3951">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检查医疗器械注册人、生产经营企业是否存在未主动收集并按照时限要求报告医疗器械不良事件的行为</w:t>
      </w:r>
    </w:p>
    <w:p w14:paraId="6741F314">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5EA222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监督管理条例</w:t>
      </w:r>
      <w:r>
        <w:rPr>
          <w:rFonts w:hint="eastAsia" w:ascii="仿宋_GB2312" w:hAnsi="仿宋_GB2312" w:eastAsia="仿宋_GB2312" w:cs="仿宋_GB2312"/>
          <w:b w:val="0"/>
          <w:bCs w:val="0"/>
          <w:sz w:val="32"/>
          <w:szCs w:val="32"/>
        </w:rPr>
        <w:t>》</w:t>
      </w:r>
    </w:p>
    <w:p w14:paraId="64E64057">
      <w:pPr>
        <w:keepNext w:val="0"/>
        <w:keepLines w:val="0"/>
        <w:pageBreakBefore w:val="0"/>
        <w:widowControl/>
        <w:kinsoku/>
        <w:wordWrap/>
        <w:overflowPunct/>
        <w:topLinePunct w:val="0"/>
        <w:autoSpaceDE/>
        <w:autoSpaceDN/>
        <w:bidi w:val="0"/>
        <w:spacing w:line="560" w:lineRule="exact"/>
        <w:ind w:left="0" w:leftChars="0"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rPr>
        <w:t>二十</w:t>
      </w:r>
      <w:r>
        <w:rPr>
          <w:rFonts w:hint="eastAsia" w:ascii="仿宋_GB2312" w:hAnsi="仿宋_GB2312" w:eastAsia="仿宋_GB2312" w:cs="仿宋_GB2312"/>
          <w:b w:val="0"/>
          <w:bCs w:val="0"/>
          <w:sz w:val="32"/>
          <w:szCs w:val="32"/>
          <w:lang w:eastAsia="zh-CN"/>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医疗器械注册人、备案人应当履行下列义务：（三）依法开展不良事件监测和再评价；</w:t>
      </w:r>
    </w:p>
    <w:p w14:paraId="2F356E86">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第六十条  </w:t>
      </w:r>
      <w:r>
        <w:rPr>
          <w:rFonts w:hint="default" w:ascii="仿宋_GB2312" w:hAnsi="仿宋_GB2312" w:eastAsia="仿宋_GB2312" w:cs="仿宋_GB2312"/>
          <w:b w:val="0"/>
          <w:bCs w:val="0"/>
          <w:sz w:val="32"/>
          <w:szCs w:val="32"/>
          <w:lang w:val="en-US" w:eastAsia="zh-CN"/>
        </w:rPr>
        <w:t>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26090CD1">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19B5913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监督管理办法》</w:t>
      </w:r>
    </w:p>
    <w:p w14:paraId="63FF42B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医疗器械注册人、备案人、受托生产企业应当按照医疗器械不良事件监测相关规定落实不良事件监测责任，开展不良事件监测，向医疗器械不良事件监测技术机构报告调查、分析、评价、产品风险控制等情况。</w:t>
      </w:r>
    </w:p>
    <w:p w14:paraId="30F88B7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《医疗器械不良事件监测和再评价管理办法》</w:t>
      </w:r>
    </w:p>
    <w:p w14:paraId="2A7708C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持有人应当对其上市的医疗器械进行持续研究，评估风险情况，承担医疗器械不良事件监测的责任，根据分析评价结果采取有效控制措施，并履行下列主要义务：（三）主动收集并按照本办法规定的时限要求及时向监测机构如实报告医疗器械不良事件；</w:t>
      </w:r>
    </w:p>
    <w:p w14:paraId="4ECEAED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第23项</w:t>
      </w:r>
      <w:r>
        <w:rPr>
          <w:rFonts w:hint="eastAsia" w:ascii="仿宋_GB2312" w:hAnsi="仿宋_GB2312" w:eastAsia="仿宋_GB2312" w:cs="仿宋_GB2312"/>
          <w:b/>
          <w:bCs/>
          <w:sz w:val="32"/>
          <w:szCs w:val="32"/>
        </w:rPr>
        <w:t>：</w:t>
      </w:r>
    </w:p>
    <w:p w14:paraId="18C9CD4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p>
    <w:p w14:paraId="746CDA5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检查是否存在生产条件发生变化、不再符合医疗器械质量管理体系要求，未依照《医疗器械监督管理条例》规定整改、停止生产、报告的行为</w:t>
      </w:r>
    </w:p>
    <w:p w14:paraId="3C2F594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2384B1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7625BD7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第三十六条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26B4C4A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2444311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四十四</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14:paraId="3C45B1B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第24项</w:t>
      </w:r>
      <w:r>
        <w:rPr>
          <w:rFonts w:hint="eastAsia" w:ascii="仿宋_GB2312" w:hAnsi="仿宋_GB2312" w:eastAsia="仿宋_GB2312" w:cs="仿宋_GB2312"/>
          <w:b/>
          <w:bCs/>
          <w:sz w:val="32"/>
          <w:szCs w:val="32"/>
        </w:rPr>
        <w:t>：</w:t>
      </w:r>
    </w:p>
    <w:p w14:paraId="50E185BE">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检查是否存在生产未经备案的第一类医疗器械，逾期不改正的行为</w:t>
      </w:r>
    </w:p>
    <w:p w14:paraId="78E4D7E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5593C0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A4B23C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第十三条　第一类医疗器械实行产品备案管理，第二类、第三类医疗器械实行产品注册管理。</w:t>
      </w:r>
    </w:p>
    <w:p w14:paraId="768DD32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医疗器械注册人、备案人应当加强医疗器械全生命周期质量管理，对研制、生产、经营、使用全过程中医疗器械的安全性、有效性依法承担责任。</w:t>
      </w:r>
    </w:p>
    <w:p w14:paraId="17325E2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第25项</w:t>
      </w:r>
      <w:r>
        <w:rPr>
          <w:rFonts w:hint="eastAsia" w:ascii="仿宋_GB2312" w:hAnsi="仿宋_GB2312" w:eastAsia="仿宋_GB2312" w:cs="仿宋_GB2312"/>
          <w:b/>
          <w:bCs/>
          <w:sz w:val="32"/>
          <w:szCs w:val="32"/>
        </w:rPr>
        <w:t>：</w:t>
      </w:r>
    </w:p>
    <w:p w14:paraId="53A2DF1F">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检查是否存在已经备案的资料不符合要求，逾期不改正的行为</w:t>
      </w:r>
    </w:p>
    <w:p w14:paraId="1905458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32A8F9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60FA7F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第一类医疗器械产品备案和申请第二类、第三类医疗器械产品注册，应当提交下列资料：</w:t>
      </w:r>
    </w:p>
    <w:p w14:paraId="74D59B23">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（一）产品风险分析资料；</w:t>
      </w:r>
    </w:p>
    <w:p w14:paraId="5BE4441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（二）产品技术要求；</w:t>
      </w:r>
    </w:p>
    <w:p w14:paraId="6E5ED23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（三）产品检验报告；</w:t>
      </w:r>
    </w:p>
    <w:p w14:paraId="3E38BFB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（四）临床评价资料；</w:t>
      </w:r>
    </w:p>
    <w:p w14:paraId="017B44E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（五）产品说明书以及标签样稿；</w:t>
      </w:r>
    </w:p>
    <w:p w14:paraId="0F47319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（六）与产品研制、生产有关的质量管理体系文件；</w:t>
      </w:r>
    </w:p>
    <w:p w14:paraId="3650D8D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（七）证明产品安全、有效所需的其他资料。</w:t>
      </w:r>
    </w:p>
    <w:p w14:paraId="367657DA">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产品检验报告应当符合国务院药品监督管理部门的要求，可以是医疗器械注册申请人、备案人的自检报告，也可以是委托有资质的医疗器械检验机构出具的检验报告。</w:t>
      </w:r>
    </w:p>
    <w:p w14:paraId="6CCB540C">
      <w:pPr>
        <w:keepNext w:val="0"/>
        <w:keepLines w:val="0"/>
        <w:pageBreakBefore w:val="0"/>
        <w:widowControl/>
        <w:kinsoku/>
        <w:wordWrap/>
        <w:overflowPunct/>
        <w:topLinePunct w:val="0"/>
        <w:autoSpaceDE/>
        <w:autoSpaceDN/>
        <w:bidi w:val="0"/>
        <w:spacing w:line="560" w:lineRule="exact"/>
        <w:ind w:firstLine="320" w:firstLineChars="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符合本条例第二十四条规定的免于进行临床评价情形的，可以免于提交临床评价资料。</w:t>
      </w:r>
    </w:p>
    <w:p w14:paraId="4228AC2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医疗器械注册申请人、备案人应当确保提交的资料合法、真实、准确、完整和可追溯</w:t>
      </w:r>
      <w:r>
        <w:rPr>
          <w:rFonts w:hint="eastAsia" w:ascii="仿宋_GB2312" w:hAnsi="仿宋_GB2312" w:eastAsia="仿宋_GB2312" w:cs="仿宋_GB2312"/>
          <w:b w:val="0"/>
          <w:bCs w:val="0"/>
          <w:sz w:val="32"/>
          <w:szCs w:val="32"/>
          <w:lang w:eastAsia="zh-CN"/>
        </w:rPr>
        <w:t>。</w:t>
      </w:r>
    </w:p>
    <w:p w14:paraId="256A09D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第26项</w:t>
      </w:r>
      <w:r>
        <w:rPr>
          <w:rFonts w:hint="eastAsia" w:ascii="仿宋_GB2312" w:hAnsi="仿宋_GB2312" w:eastAsia="仿宋_GB2312" w:cs="仿宋_GB2312"/>
          <w:b/>
          <w:bCs/>
          <w:sz w:val="32"/>
          <w:szCs w:val="32"/>
        </w:rPr>
        <w:t>：</w:t>
      </w:r>
    </w:p>
    <w:p w14:paraId="0A7DC85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检查医疗器械生产单位是否存在违反《医疗器械监督管理条例》规定使用禁止从事医疗器械生产经营活动的人员的行为</w:t>
      </w:r>
    </w:p>
    <w:p w14:paraId="2F5DFC2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9263A4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CB4AC5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7DF9BF5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第27项</w:t>
      </w:r>
      <w:r>
        <w:rPr>
          <w:rFonts w:hint="eastAsia" w:ascii="仿宋_GB2312" w:hAnsi="仿宋_GB2312" w:eastAsia="仿宋_GB2312" w:cs="仿宋_GB2312"/>
          <w:b/>
          <w:bCs/>
          <w:sz w:val="32"/>
          <w:szCs w:val="32"/>
        </w:rPr>
        <w:t>：</w:t>
      </w:r>
    </w:p>
    <w:p w14:paraId="58F6D8A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检查境外医疗器械注册人、备案人指定的我国境内企业法人是否存在未依照本条例规定履行相关义务的行为</w:t>
      </w:r>
    </w:p>
    <w:p w14:paraId="5D3EAD49">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9A980A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17806EA4">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四十八</w:t>
      </w:r>
      <w:r>
        <w:rPr>
          <w:rFonts w:hint="eastAsia" w:ascii="仿宋_GB2312" w:hAnsi="仿宋_GB2312" w:eastAsia="仿宋_GB2312" w:cs="仿宋_GB2312"/>
          <w:b w:val="0"/>
          <w:bCs w:val="0"/>
          <w:sz w:val="32"/>
          <w:szCs w:val="32"/>
        </w:rPr>
        <w:t>条　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14:paraId="1A2CDDD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九十八</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122E01A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第28项</w:t>
      </w:r>
      <w:r>
        <w:rPr>
          <w:rFonts w:hint="eastAsia" w:ascii="仿宋_GB2312" w:hAnsi="仿宋_GB2312" w:eastAsia="仿宋_GB2312" w:cs="仿宋_GB2312"/>
          <w:b/>
          <w:bCs/>
          <w:sz w:val="32"/>
          <w:szCs w:val="32"/>
        </w:rPr>
        <w:t>：</w:t>
      </w:r>
    </w:p>
    <w:p w14:paraId="2501347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检查境外医疗器械注册人、备案人是否存在拒不履行依据《医疗器械监督管理条例》例作出的行政处罚决定的行为</w:t>
      </w:r>
    </w:p>
    <w:p w14:paraId="4ABEE4C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1CCC38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117ACA3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九十八</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608CB7E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第29项</w:t>
      </w:r>
      <w:r>
        <w:rPr>
          <w:rFonts w:hint="eastAsia" w:ascii="仿宋_GB2312" w:hAnsi="仿宋_GB2312" w:eastAsia="仿宋_GB2312" w:cs="仿宋_GB2312"/>
          <w:b/>
          <w:bCs/>
          <w:sz w:val="32"/>
          <w:szCs w:val="32"/>
        </w:rPr>
        <w:t>：</w:t>
      </w:r>
    </w:p>
    <w:p w14:paraId="2B4CB47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人、生产经营企业是否存在未依照本条例规定开展医疗器械不良事件监测的行为</w:t>
      </w:r>
    </w:p>
    <w:p w14:paraId="68CB0147">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检查标准：</w:t>
      </w:r>
      <w:r>
        <w:rPr>
          <w:rFonts w:hint="eastAsia" w:ascii="仿宋_GB2312" w:hAnsi="仿宋_GB2312" w:eastAsia="仿宋_GB2312" w:cs="仿宋_GB2312"/>
          <w:b w:val="0"/>
          <w:bCs w:val="0"/>
          <w:sz w:val="32"/>
          <w:szCs w:val="32"/>
        </w:rPr>
        <w:t>《医疗器械监督管理条例》</w:t>
      </w:r>
    </w:p>
    <w:p w14:paraId="3F0E606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p>
    <w:p w14:paraId="5161D14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（一）建立与产品相适应的质量管理体系并保持有效运行；</w:t>
      </w:r>
    </w:p>
    <w:p w14:paraId="05B2BBB6">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（二）制定上市后研究和风险管控计划并保证有效实施；</w:t>
      </w:r>
    </w:p>
    <w:p w14:paraId="75501CA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（三）依法开展不良事件监测和再评价；</w:t>
      </w:r>
    </w:p>
    <w:p w14:paraId="1E79F41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（四）建立并执行产品追溯和召回制度；</w:t>
      </w:r>
    </w:p>
    <w:p w14:paraId="2C6A2BD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（五）国务院药品监督管理部门规定的其他义务。</w:t>
      </w:r>
    </w:p>
    <w:p w14:paraId="330206F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境外医疗器械注册人、备案人指定的我国境内企业法人应当协助注册人、备案人履行前款规定的义务。</w:t>
      </w:r>
    </w:p>
    <w:p w14:paraId="01D428B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65CD561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71C4883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其他单位和个人发现医疗器械不良事件或者可疑不良事件，有权向负责药品监督管理的部门或者医疗器械不良事件监测技术机构报告。</w:t>
      </w:r>
    </w:p>
    <w:p w14:paraId="01C6F0C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生产监督管理办法</w:t>
      </w:r>
      <w:r>
        <w:rPr>
          <w:rFonts w:hint="eastAsia" w:ascii="仿宋_GB2312" w:hAnsi="仿宋_GB2312" w:eastAsia="仿宋_GB2312" w:cs="仿宋_GB2312"/>
          <w:b w:val="0"/>
          <w:bCs w:val="0"/>
          <w:sz w:val="32"/>
          <w:szCs w:val="32"/>
        </w:rPr>
        <w:t>》</w:t>
      </w:r>
    </w:p>
    <w:p w14:paraId="484AA09B">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 w:eastAsia="zh-CN"/>
        </w:rPr>
        <w:t>第四十条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
        </w:rPr>
        <w:t>医疗器械注册人、备案人、受托生产企业应当按照医疗器械不良事件监测相关规定落实不良事件监测责任，开展不良事件监测，向医疗器械不良事件监测技术机构报告调查、分析、评价、产品风险控制等情况。</w:t>
      </w:r>
    </w:p>
    <w:p w14:paraId="75AD810A">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rPr>
        <w:t>《医疗器械不良事件监测和再评价管理办法》</w:t>
      </w:r>
    </w:p>
    <w:p w14:paraId="24B3148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default" w:ascii="仿宋_GB2312" w:hAnsi="仿宋_GB2312" w:eastAsia="仿宋_GB2312" w:cs="仿宋_GB2312"/>
          <w:b w:val="0"/>
          <w:bCs w:val="0"/>
          <w:sz w:val="32"/>
          <w:szCs w:val="32"/>
          <w:lang w:val="en"/>
        </w:rPr>
        <w:t>持有人应当对其上市的医疗器械进行持续研究，评估风险情况，承担医疗器械不良事件监测的责任，根据分析评价结果采取有效控制措施，并履行下列主要义务：（四）对发生的医疗器械不良事件及时开展调查、分析、评价，采取措施控制风险，及时发布风险信息；</w:t>
      </w:r>
    </w:p>
    <w:p w14:paraId="26745C6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第30项</w:t>
      </w:r>
      <w:r>
        <w:rPr>
          <w:rFonts w:hint="eastAsia" w:ascii="仿宋_GB2312" w:hAnsi="仿宋_GB2312" w:eastAsia="仿宋_GB2312" w:cs="仿宋_GB2312"/>
          <w:b/>
          <w:bCs/>
          <w:sz w:val="32"/>
          <w:szCs w:val="32"/>
        </w:rPr>
        <w:t>：</w:t>
      </w:r>
    </w:p>
    <w:p w14:paraId="28D2688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人是否存在未按照规定建立并执行产品追溯制度的行为</w:t>
      </w:r>
    </w:p>
    <w:p w14:paraId="25B0C33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6859FF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51EADA5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p>
    <w:p w14:paraId="7BF23AD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（一）建立与产品相适应的质量管理体系并保持有效运行；</w:t>
      </w:r>
    </w:p>
    <w:p w14:paraId="7F850AD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（二）制定上市后研究和风险管控计划并保证有效实施；</w:t>
      </w:r>
    </w:p>
    <w:p w14:paraId="1B195CBF">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（三）依法开展不良事件监测和再评价；</w:t>
      </w:r>
    </w:p>
    <w:p w14:paraId="08A10C2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（四）建立并执行产品追溯和召回制度；</w:t>
      </w:r>
    </w:p>
    <w:p w14:paraId="2654EAD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（五）国务院药品监督管理部门规定的其他义务。</w:t>
      </w:r>
    </w:p>
    <w:p w14:paraId="244CCF8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《医疗器械生产监督管理办法》</w:t>
      </w:r>
    </w:p>
    <w:p w14:paraId="373F558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医疗器械注册人、备案人应当建立并实施产品追溯制度，保证产品可追溯。受托生产企业应当协助注册人、备案人实施产品追溯。</w:t>
      </w:r>
    </w:p>
    <w:p w14:paraId="0EF17F49">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第31项</w:t>
      </w:r>
      <w:r>
        <w:rPr>
          <w:rFonts w:hint="eastAsia" w:ascii="仿宋_GB2312" w:hAnsi="仿宋_GB2312" w:eastAsia="仿宋_GB2312" w:cs="仿宋_GB2312"/>
          <w:b/>
          <w:bCs/>
          <w:sz w:val="32"/>
          <w:szCs w:val="32"/>
        </w:rPr>
        <w:t>：</w:t>
      </w:r>
    </w:p>
    <w:p w14:paraId="1A5059FA">
      <w:pPr>
        <w:keepNext w:val="0"/>
        <w:keepLines w:val="0"/>
        <w:pageBreakBefore w:val="0"/>
        <w:kinsoku/>
        <w:wordWrap/>
        <w:overflowPunct/>
        <w:topLinePunct w:val="0"/>
        <w:autoSpaceDE/>
        <w:autoSpaceDN/>
        <w:bidi w:val="0"/>
        <w:spacing w:line="560" w:lineRule="exact"/>
        <w:ind w:firstLine="643" w:firstLineChars="200"/>
        <w:rPr>
          <w:rFonts w:hint="eastAsia" w:ascii="方正仿宋_GBK" w:hAnsi="方正仿宋_GBK" w:eastAsia="方正仿宋_GBK" w:cs="方正仿宋_GBK"/>
          <w:b w:val="0"/>
          <w:bCs w:val="0"/>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人是否存在未按照规定制定上市后研究和风险管控计划并保证有效实施的行为</w:t>
      </w:r>
    </w:p>
    <w:p w14:paraId="227801BF">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EFCF347">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30CC4B8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医疗器械注册人、备案人应当履行下列义务：</w:t>
      </w:r>
    </w:p>
    <w:p w14:paraId="1367587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（一）建立与产品相适应的质量管理体系并保持有效运行；</w:t>
      </w:r>
    </w:p>
    <w:p w14:paraId="4E27E029">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（二）制定上市后研究和风险管控计划并保证有效实施；</w:t>
      </w:r>
    </w:p>
    <w:p w14:paraId="3E2C85EE">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（三）依法开展不良事件监测和再评价；</w:t>
      </w:r>
    </w:p>
    <w:p w14:paraId="7D0B31E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（四）建立并执行产品追溯和召回制度；</w:t>
      </w:r>
    </w:p>
    <w:p w14:paraId="50A211C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（五）国务院药品监督管理部门规定的其他义务。</w:t>
      </w:r>
    </w:p>
    <w:p w14:paraId="084EF13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境外医疗器械注册人、备案人指定的我国境内企业法人应当协助注册人、备案人履行前款规定的义务。</w:t>
      </w:r>
    </w:p>
    <w:p w14:paraId="24E29619">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第32项</w:t>
      </w:r>
      <w:r>
        <w:rPr>
          <w:rFonts w:hint="eastAsia" w:ascii="仿宋_GB2312" w:hAnsi="仿宋_GB2312" w:eastAsia="仿宋_GB2312" w:cs="仿宋_GB2312"/>
          <w:b/>
          <w:bCs/>
          <w:sz w:val="32"/>
          <w:szCs w:val="32"/>
        </w:rPr>
        <w:t>：</w:t>
      </w:r>
    </w:p>
    <w:p w14:paraId="29E28DF0">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检查是否存在从事医疗器械（含体外诊断试剂）产品备案时提供虚假资料的行为</w:t>
      </w:r>
    </w:p>
    <w:p w14:paraId="3CD6A463">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1DD408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《医疗器械监督管理条例》</w:t>
      </w:r>
    </w:p>
    <w:p w14:paraId="2B284978">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第一类医疗器械产品备案，由备案人向所在地设区的市级人民政府负责药品监督管理的部门提交备案资料。</w:t>
      </w:r>
    </w:p>
    <w:p w14:paraId="3651B1A2">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14:paraId="26F600E1">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14:paraId="59ABE4BD">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备案资料载明的事项发生变化的，应当向原备案部门变更备案。</w:t>
      </w:r>
    </w:p>
    <w:p w14:paraId="2EF4A0AC">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《体外诊断试剂注册与备案管理办法》</w:t>
      </w:r>
    </w:p>
    <w:p w14:paraId="112FD43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第八十八条  已备案的体外诊断试剂，备案信息表中登载内容及备案的产品技术要求发生变化的，备案人应当向原备案部门变更备案，并提交变化情况的说明以及相关文件。药品监督管理部门应当将变更情况登载于备案信息中。</w:t>
      </w:r>
    </w:p>
    <w:p w14:paraId="2CCD0BA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第33项：</w:t>
      </w:r>
    </w:p>
    <w:p w14:paraId="5B08D40B">
      <w:pPr>
        <w:keepNext w:val="0"/>
        <w:keepLines w:val="0"/>
        <w:pageBreakBefore w:val="0"/>
        <w:kinsoku/>
        <w:wordWrap/>
        <w:overflowPunct/>
        <w:topLinePunct w:val="0"/>
        <w:autoSpaceDE/>
        <w:autoSpaceDN/>
        <w:bidi w:val="0"/>
        <w:spacing w:line="560" w:lineRule="exact"/>
        <w:ind w:firstLine="643" w:firstLineChars="200"/>
        <w:rPr>
          <w:rFonts w:hint="eastAsia" w:ascii="方正仿宋_GBK" w:hAnsi="方正仿宋_GBK" w:eastAsia="方正仿宋_GBK" w:cs="方正仿宋_GBK"/>
          <w:b w:val="0"/>
          <w:bCs w:val="0"/>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检查是否存在未按照规定办理第一类医疗器械生产备案变更，责令限期改正，逾期不改正的行为</w:t>
      </w:r>
    </w:p>
    <w:p w14:paraId="55D65B8B">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21D7030">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74BDFC0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二十三</w:t>
      </w:r>
      <w:r>
        <w:rPr>
          <w:rFonts w:hint="eastAsia" w:ascii="仿宋_GB2312" w:hAnsi="仿宋_GB2312" w:eastAsia="仿宋_GB2312" w:cs="仿宋_GB2312"/>
          <w:b w:val="0"/>
          <w:bCs w:val="0"/>
          <w:sz w:val="32"/>
          <w:szCs w:val="32"/>
        </w:rPr>
        <w:t>条  第一类医疗器械生产备案内容发生变化的，应当在10个工作日内向原备案部门提交本办法第十条规定的与变化有关的材料，药品监督管理部门必要时可以依照本办法第二十二条的规定开展现场核查。</w:t>
      </w:r>
    </w:p>
    <w:p w14:paraId="6134AD51">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第34项</w:t>
      </w:r>
      <w:r>
        <w:rPr>
          <w:rFonts w:hint="eastAsia" w:ascii="仿宋_GB2312" w:hAnsi="仿宋_GB2312" w:eastAsia="仿宋_GB2312" w:cs="仿宋_GB2312"/>
          <w:b/>
          <w:bCs/>
          <w:sz w:val="32"/>
          <w:szCs w:val="32"/>
        </w:rPr>
        <w:t>：</w:t>
      </w:r>
    </w:p>
    <w:p w14:paraId="782DF968">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人、受托生产企业是否存在未按照国家实施医疗器械唯一标识的有关要求，开展赋码、数据上传和维护更新，责令限期改正，拒不改正的行为</w:t>
      </w:r>
    </w:p>
    <w:p w14:paraId="3967AF23">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检查标准：</w:t>
      </w: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6F258D6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三十六</w:t>
      </w:r>
      <w:r>
        <w:rPr>
          <w:rFonts w:hint="eastAsia" w:ascii="仿宋_GB2312" w:hAnsi="仿宋_GB2312" w:eastAsia="仿宋_GB2312" w:cs="仿宋_GB2312"/>
          <w:b w:val="0"/>
          <w:bCs w:val="0"/>
          <w:sz w:val="32"/>
          <w:szCs w:val="32"/>
        </w:rPr>
        <w:t>条  医疗器械注册人、备案人、受托生产企业应当按照国家实施医疗器械唯一标识的有关要求，开展赋码、数据上传和维护更新，保证信息真实、准确、完整和可追溯。</w:t>
      </w:r>
    </w:p>
    <w:p w14:paraId="0FDAFEE4">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第35项</w:t>
      </w:r>
    </w:p>
    <w:p w14:paraId="0A0E9702">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检查是否存在法定代表人（企业负责人）、住所变更或者生产地址文字性变更，以及生产范围核减，未在变更后30个工作日内，向原发证部门申请登记事项变更，责令限期改正，拒不改正的行为</w:t>
      </w:r>
    </w:p>
    <w:p w14:paraId="3D87150A">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826DF05">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01FB49A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十六</w:t>
      </w:r>
      <w:r>
        <w:rPr>
          <w:rFonts w:hint="eastAsia" w:ascii="仿宋_GB2312" w:hAnsi="仿宋_GB2312" w:eastAsia="仿宋_GB2312" w:cs="仿宋_GB2312"/>
          <w:b w:val="0"/>
          <w:bCs w:val="0"/>
          <w:sz w:val="32"/>
          <w:szCs w:val="32"/>
        </w:rPr>
        <w:t>条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14:paraId="354B71E2">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第36项</w:t>
      </w:r>
      <w:r>
        <w:rPr>
          <w:rFonts w:hint="eastAsia" w:ascii="仿宋_GB2312" w:hAnsi="仿宋_GB2312" w:eastAsia="仿宋_GB2312" w:cs="仿宋_GB2312"/>
          <w:b/>
          <w:bCs/>
          <w:sz w:val="32"/>
          <w:szCs w:val="32"/>
        </w:rPr>
        <w:t>：</w:t>
      </w:r>
    </w:p>
    <w:p w14:paraId="41B88D86">
      <w:pPr>
        <w:keepNext w:val="0"/>
        <w:keepLines w:val="0"/>
        <w:pageBreakBefore w:val="0"/>
        <w:widowControl/>
        <w:kinsoku/>
        <w:wordWrap/>
        <w:overflowPunct/>
        <w:topLinePunct w:val="0"/>
        <w:autoSpaceDE/>
        <w:autoSpaceDN/>
        <w:bidi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检查是否存在医疗器械生产条件变化，可能影响产品安全、有效，未按照规定报告即生产的行为</w:t>
      </w:r>
    </w:p>
    <w:p w14:paraId="62E41E2A">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FDA704B">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553B30B5">
      <w:pPr>
        <w:keepNext w:val="0"/>
        <w:keepLines w:val="0"/>
        <w:pageBreakBefore w:val="0"/>
        <w:numPr>
          <w:ilvl w:val="0"/>
          <w:numId w:val="2"/>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车间或者生产线进行改造，导致生产条件发生变化，可能影响医疗器械安全、有效的，应当向原发证部门报告。属于许可事项变化的，应当按照规定办理相关许可变更手续。</w:t>
      </w:r>
    </w:p>
    <w:p w14:paraId="1C15DF4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 w:eastAsia="zh-CN"/>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
        </w:rPr>
        <w:t>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66D20B09">
      <w:pPr>
        <w:keepNext w:val="0"/>
        <w:keepLines w:val="0"/>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第37项</w:t>
      </w:r>
      <w:r>
        <w:rPr>
          <w:rFonts w:hint="eastAsia" w:ascii="仿宋_GB2312" w:hAnsi="仿宋_GB2312" w:eastAsia="仿宋_GB2312" w:cs="仿宋_GB2312"/>
          <w:b/>
          <w:bCs/>
          <w:sz w:val="32"/>
          <w:szCs w:val="32"/>
        </w:rPr>
        <w:t>：</w:t>
      </w:r>
    </w:p>
    <w:p w14:paraId="65626CEF">
      <w:pPr>
        <w:keepNext w:val="0"/>
        <w:keepLines w:val="0"/>
        <w:pageBreakBefore w:val="0"/>
        <w:kinsoku/>
        <w:wordWrap/>
        <w:overflowPunct/>
        <w:topLinePunct w:val="0"/>
        <w:autoSpaceDE/>
        <w:autoSpaceDN/>
        <w:bidi w:val="0"/>
        <w:spacing w:line="560" w:lineRule="exact"/>
        <w:ind w:firstLine="643" w:firstLineChars="200"/>
        <w:rPr>
          <w:rFonts w:hint="eastAsia" w:ascii="方正仿宋_GBK" w:hAnsi="方正仿宋_GBK" w:eastAsia="方正仿宋_GBK" w:cs="方正仿宋_GBK"/>
          <w:b w:val="0"/>
          <w:bCs w:val="0"/>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检查医疗器械生产企业是否存在增加生产产品品种，未向原生产</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部门报告的行为</w:t>
      </w:r>
    </w:p>
    <w:p w14:paraId="46B4511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F78F744">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《医疗器械</w:t>
      </w:r>
      <w:r>
        <w:rPr>
          <w:rFonts w:hint="eastAsia" w:ascii="仿宋_GB2312" w:hAnsi="仿宋_GB2312" w:eastAsia="仿宋_GB2312" w:cs="仿宋_GB2312"/>
          <w:b w:val="0"/>
          <w:bCs w:val="0"/>
          <w:sz w:val="32"/>
          <w:szCs w:val="32"/>
          <w:lang w:eastAsia="zh-CN"/>
        </w:rPr>
        <w:t>生产监督管理</w:t>
      </w:r>
      <w:r>
        <w:rPr>
          <w:rFonts w:hint="eastAsia" w:ascii="仿宋_GB2312" w:hAnsi="仿宋_GB2312" w:eastAsia="仿宋_GB2312" w:cs="仿宋_GB2312"/>
          <w:b w:val="0"/>
          <w:bCs w:val="0"/>
          <w:sz w:val="32"/>
          <w:szCs w:val="32"/>
        </w:rPr>
        <w:t>办法》</w:t>
      </w:r>
    </w:p>
    <w:p w14:paraId="0F374714">
      <w:pPr>
        <w:keepNext w:val="0"/>
        <w:keepLines w:val="0"/>
        <w:pageBreakBefore w:val="0"/>
        <w:kinsoku/>
        <w:wordWrap/>
        <w:overflowPunct/>
        <w:topLinePunct w:val="0"/>
        <w:autoSpaceDE/>
        <w:autoSpaceDN/>
        <w:bidi w:val="0"/>
        <w:spacing w:line="560" w:lineRule="exact"/>
        <w:jc w:val="both"/>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lang w:val="en" w:eastAsia="zh-CN"/>
        </w:rPr>
        <w:t>第四十二条</w:t>
      </w:r>
      <w:r>
        <w:rPr>
          <w:rFonts w:hint="eastAsia" w:ascii="仿宋_GB2312" w:hAnsi="仿宋_GB2312" w:eastAsia="仿宋_GB2312" w:cs="仿宋_GB2312"/>
          <w:b w:val="0"/>
          <w:bCs w:val="0"/>
          <w:sz w:val="32"/>
          <w:szCs w:val="32"/>
          <w:lang w:val="en-US" w:eastAsia="zh-CN"/>
        </w:rPr>
        <w:t xml:space="preserve">  （二）</w:t>
      </w:r>
      <w:r>
        <w:rPr>
          <w:rFonts w:hint="eastAsia" w:ascii="仿宋_GB2312" w:hAnsi="仿宋_GB2312" w:eastAsia="仿宋_GB2312" w:cs="仿宋_GB2312"/>
          <w:b w:val="0"/>
          <w:bCs w:val="0"/>
          <w:sz w:val="32"/>
          <w:szCs w:val="32"/>
          <w:lang w:val="en"/>
        </w:rPr>
        <w:t>增加生产产品品种的，应当向原生产许可或者生产备案部门报告，涉及委托生产的，还应当提供委托方、受托生产产品、受托期限等信息。</w:t>
      </w:r>
    </w:p>
    <w:p w14:paraId="239DC5AC">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第三部分：检查对象和检查频次</w:t>
      </w:r>
    </w:p>
    <w:p w14:paraId="58612197">
      <w:pPr>
        <w:keepNext w:val="0"/>
        <w:keepLines w:val="0"/>
        <w:pageBreakBefore w:val="0"/>
        <w:numPr>
          <w:ilvl w:val="0"/>
          <w:numId w:val="0"/>
        </w:numPr>
        <w:kinsoku/>
        <w:wordWrap/>
        <w:overflowPunct/>
        <w:topLinePunct w:val="0"/>
        <w:autoSpaceDE/>
        <w:autoSpaceDN/>
        <w:bidi w:val="0"/>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检查对象</w:t>
      </w:r>
      <w:r>
        <w:rPr>
          <w:rFonts w:hint="eastAsia" w:ascii="仿宋_GB2312" w:hAnsi="仿宋_GB2312" w:eastAsia="仿宋_GB2312" w:cs="仿宋_GB2312"/>
          <w:b w:val="0"/>
          <w:bCs w:val="0"/>
          <w:sz w:val="32"/>
          <w:szCs w:val="32"/>
          <w:lang w:val="en-US" w:eastAsia="zh-CN"/>
        </w:rPr>
        <w:t>：北京市医疗器械生产企业。</w:t>
      </w:r>
    </w:p>
    <w:p w14:paraId="1ECCA492">
      <w:pPr>
        <w:keepNext w:val="0"/>
        <w:keepLines w:val="0"/>
        <w:pageBreakBefore w:val="0"/>
        <w:numPr>
          <w:ilvl w:val="0"/>
          <w:numId w:val="0"/>
        </w:numPr>
        <w:kinsoku/>
        <w:wordWrap/>
        <w:overflowPunct/>
        <w:topLinePunct w:val="0"/>
        <w:autoSpaceDE/>
        <w:autoSpaceDN/>
        <w:bidi w:val="0"/>
        <w:spacing w:line="56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检查频次</w:t>
      </w:r>
      <w:r>
        <w:rPr>
          <w:rFonts w:hint="eastAsia" w:ascii="仿宋_GB2312" w:hAnsi="仿宋_GB2312" w:eastAsia="仿宋_GB2312" w:cs="仿宋_GB2312"/>
          <w:b w:val="0"/>
          <w:bCs w:val="0"/>
          <w:sz w:val="32"/>
          <w:szCs w:val="32"/>
          <w:lang w:val="en-US" w:eastAsia="zh-CN"/>
        </w:rPr>
        <w:t>：按照《北京市医疗器械生产分级监督管理办法》文件要求，对医疗器械生产企业开展一年不少于*次的全覆盖检查。</w:t>
      </w:r>
    </w:p>
    <w:p w14:paraId="0D223E2F">
      <w:pPr>
        <w:jc w:val="both"/>
        <w:rPr>
          <w:rFonts w:hint="eastAsia" w:ascii="黑体" w:hAnsi="黑体" w:eastAsia="黑体" w:cs="黑体"/>
          <w:sz w:val="32"/>
          <w:szCs w:val="32"/>
          <w:lang w:val="en-US" w:eastAsia="zh-CN"/>
        </w:rPr>
      </w:pPr>
    </w:p>
    <w:p w14:paraId="35BAF16A">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化妆品生产企业行政检查裁量基准</w:t>
      </w:r>
    </w:p>
    <w:p w14:paraId="441CDD19">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第一部分：行政检查单</w:t>
      </w:r>
    </w:p>
    <w:tbl>
      <w:tblPr>
        <w:tblStyle w:val="8"/>
        <w:tblW w:w="5113" w:type="pct"/>
        <w:tblCellSpacing w:w="0" w:type="dxa"/>
        <w:tblInd w:w="-130"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7"/>
        <w:gridCol w:w="792"/>
        <w:gridCol w:w="2390"/>
        <w:gridCol w:w="1989"/>
        <w:gridCol w:w="1587"/>
        <w:gridCol w:w="891"/>
      </w:tblGrid>
      <w:tr w14:paraId="5259B41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79BE51F0">
            <w:pPr>
              <w:keepNext w:val="0"/>
              <w:keepLines w:val="0"/>
              <w:widowControl/>
              <w:suppressLineNumbers w:val="0"/>
              <w:wordWrap w:val="0"/>
              <w:spacing w:line="900" w:lineRule="atLeast"/>
              <w:jc w:val="center"/>
              <w:rPr>
                <w:rFonts w:hint="default" w:ascii="����" w:hAnsi="����" w:eastAsia="����" w:cs="����"/>
                <w:color w:val="000000"/>
                <w:sz w:val="40"/>
                <w:szCs w:val="40"/>
                <w:u w:val="none"/>
              </w:rPr>
            </w:pPr>
            <w:r>
              <w:rPr>
                <w:rFonts w:hint="default" w:ascii="����" w:hAnsi="����" w:eastAsia="����" w:cs="����"/>
                <w:color w:val="000000"/>
                <w:sz w:val="40"/>
                <w:szCs w:val="40"/>
                <w:u w:val="none"/>
              </w:rPr>
              <w:t>化妆品生产</w:t>
            </w:r>
            <w:r>
              <w:rPr>
                <w:rFonts w:hint="eastAsia" w:ascii="����" w:hAnsi="����" w:eastAsia="����" w:cs="����"/>
                <w:color w:val="000000"/>
                <w:sz w:val="40"/>
                <w:szCs w:val="40"/>
                <w:u w:val="none"/>
                <w:lang w:val="en-US" w:eastAsia="zh-CN"/>
              </w:rPr>
              <w:t>企业行政</w:t>
            </w:r>
            <w:r>
              <w:rPr>
                <w:rFonts w:hint="default" w:ascii="����" w:hAnsi="����" w:eastAsia="����" w:cs="����"/>
                <w:color w:val="000000"/>
                <w:sz w:val="40"/>
                <w:szCs w:val="40"/>
                <w:u w:val="none"/>
              </w:rPr>
              <w:t>检查单</w:t>
            </w:r>
          </w:p>
          <w:p w14:paraId="254F31DF">
            <w:pPr>
              <w:keepNext w:val="0"/>
              <w:keepLines w:val="0"/>
              <w:widowControl/>
              <w:suppressLineNumbers w:val="0"/>
              <w:wordWrap w:val="0"/>
              <w:spacing w:line="900" w:lineRule="atLeast"/>
              <w:jc w:val="center"/>
              <w:rPr>
                <w:rFonts w:hint="default" w:ascii="����" w:hAnsi="����" w:eastAsia="����" w:cs="����"/>
                <w:color w:val="000000"/>
                <w:sz w:val="40"/>
                <w:szCs w:val="40"/>
                <w:u w:val="none"/>
              </w:rPr>
            </w:pPr>
            <w:r>
              <w:rPr>
                <w:rFonts w:hint="default" w:ascii="����" w:hAnsi="����" w:eastAsia="����" w:cs="����"/>
                <w:color w:val="000000"/>
                <w:sz w:val="22"/>
                <w:szCs w:val="22"/>
                <w:u w:val="none"/>
              </w:rPr>
              <w:t>检查时间:            年     月    日      时    分——    时    分                               检查单号:</w:t>
            </w:r>
            <w:r>
              <w:rPr>
                <w:rFonts w:hint="default" w:ascii="����" w:hAnsi="����" w:eastAsia="����" w:cs="����"/>
                <w:color w:val="000000"/>
                <w:sz w:val="40"/>
                <w:szCs w:val="40"/>
                <w:u w:val="none"/>
              </w:rPr>
              <w:t xml:space="preserve"> </w:t>
            </w:r>
          </w:p>
        </w:tc>
      </w:tr>
      <w:tr w14:paraId="5BF7311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restart"/>
            <w:tcBorders>
              <w:bottom w:val="single" w:color="CFCECE" w:sz="6" w:space="0"/>
              <w:right w:val="single" w:color="CFCECE" w:sz="6" w:space="0"/>
            </w:tcBorders>
            <w:shd w:val="clear" w:color="auto" w:fill="FFFFFF"/>
            <w:noWrap w:val="0"/>
            <w:tcMar>
              <w:left w:w="60" w:type="dxa"/>
            </w:tcMar>
            <w:vAlign w:val="center"/>
          </w:tcPr>
          <w:p w14:paraId="56EEC96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检查对象</w:t>
            </w:r>
          </w:p>
        </w:tc>
        <w:tc>
          <w:tcPr>
            <w:tcW w:w="461" w:type="pct"/>
            <w:tcBorders>
              <w:bottom w:val="single" w:color="CFCECE" w:sz="6" w:space="0"/>
              <w:right w:val="single" w:color="CFCECE" w:sz="6" w:space="0"/>
            </w:tcBorders>
            <w:shd w:val="clear" w:color="auto" w:fill="FFFFFF"/>
            <w:noWrap w:val="0"/>
            <w:tcMar>
              <w:left w:w="60" w:type="dxa"/>
            </w:tcMar>
            <w:vAlign w:val="center"/>
          </w:tcPr>
          <w:p w14:paraId="6E71196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统一社会信用代码</w:t>
            </w:r>
          </w:p>
        </w:tc>
        <w:tc>
          <w:tcPr>
            <w:tcW w:w="3992" w:type="pct"/>
            <w:gridSpan w:val="4"/>
            <w:tcBorders>
              <w:bottom w:val="single" w:color="CFCECE" w:sz="6" w:space="0"/>
              <w:right w:val="single" w:color="CFCECE" w:sz="6" w:space="0"/>
            </w:tcBorders>
            <w:shd w:val="clear" w:color="auto" w:fill="FFFFFF"/>
            <w:noWrap w:val="0"/>
            <w:tcMar>
              <w:left w:w="60" w:type="dxa"/>
            </w:tcMar>
            <w:vAlign w:val="center"/>
          </w:tcPr>
          <w:p w14:paraId="5FDDBBE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A3F8B5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75BE1DD3">
            <w:pPr>
              <w:jc w:val="center"/>
              <w:rPr>
                <w:rFonts w:hint="default" w:ascii="����" w:hAnsi="����" w:eastAsia="����" w:cs="����"/>
                <w:color w:val="000000"/>
                <w:sz w:val="18"/>
                <w:szCs w:val="18"/>
                <w:u w:val="none"/>
              </w:rPr>
            </w:pPr>
          </w:p>
        </w:tc>
        <w:tc>
          <w:tcPr>
            <w:tcW w:w="461" w:type="pct"/>
            <w:tcBorders>
              <w:bottom w:val="single" w:color="CFCECE" w:sz="6" w:space="0"/>
              <w:right w:val="single" w:color="CFCECE" w:sz="6" w:space="0"/>
            </w:tcBorders>
            <w:shd w:val="clear" w:color="auto" w:fill="FFFFFF"/>
            <w:noWrap w:val="0"/>
            <w:tcMar>
              <w:left w:w="60" w:type="dxa"/>
            </w:tcMar>
            <w:vAlign w:val="center"/>
          </w:tcPr>
          <w:p w14:paraId="4BBCC20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名称</w:t>
            </w:r>
          </w:p>
        </w:tc>
        <w:tc>
          <w:tcPr>
            <w:tcW w:w="3992" w:type="pct"/>
            <w:gridSpan w:val="4"/>
            <w:tcBorders>
              <w:bottom w:val="single" w:color="CFCECE" w:sz="6" w:space="0"/>
              <w:right w:val="single" w:color="CFCECE" w:sz="6" w:space="0"/>
            </w:tcBorders>
            <w:shd w:val="clear" w:color="auto" w:fill="FFFFFF"/>
            <w:noWrap w:val="0"/>
            <w:tcMar>
              <w:left w:w="60" w:type="dxa"/>
            </w:tcMar>
            <w:vAlign w:val="center"/>
          </w:tcPr>
          <w:p w14:paraId="15718C3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B1A5AC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0FCA9650">
            <w:pPr>
              <w:jc w:val="center"/>
              <w:rPr>
                <w:rFonts w:hint="default" w:ascii="����" w:hAnsi="����" w:eastAsia="����" w:cs="����"/>
                <w:color w:val="000000"/>
                <w:sz w:val="18"/>
                <w:szCs w:val="18"/>
                <w:u w:val="none"/>
              </w:rPr>
            </w:pPr>
          </w:p>
        </w:tc>
        <w:tc>
          <w:tcPr>
            <w:tcW w:w="461" w:type="pct"/>
            <w:tcBorders>
              <w:bottom w:val="single" w:color="CFCECE" w:sz="6" w:space="0"/>
              <w:right w:val="single" w:color="CFCECE" w:sz="6" w:space="0"/>
            </w:tcBorders>
            <w:shd w:val="clear" w:color="auto" w:fill="FFFFFF"/>
            <w:noWrap w:val="0"/>
            <w:tcMar>
              <w:left w:w="60" w:type="dxa"/>
            </w:tcMar>
            <w:vAlign w:val="center"/>
          </w:tcPr>
          <w:p w14:paraId="5733B35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类型</w:t>
            </w:r>
          </w:p>
        </w:tc>
        <w:tc>
          <w:tcPr>
            <w:tcW w:w="3992" w:type="pct"/>
            <w:gridSpan w:val="4"/>
            <w:tcBorders>
              <w:bottom w:val="single" w:color="CFCECE" w:sz="6" w:space="0"/>
              <w:right w:val="single" w:color="CFCECE" w:sz="6" w:space="0"/>
            </w:tcBorders>
            <w:shd w:val="clear" w:color="auto" w:fill="FFFFFF"/>
            <w:noWrap w:val="0"/>
            <w:tcMar>
              <w:left w:w="60" w:type="dxa"/>
            </w:tcMar>
            <w:vAlign w:val="center"/>
          </w:tcPr>
          <w:p w14:paraId="2E8C1E4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28DA7F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40080A20">
            <w:pPr>
              <w:jc w:val="center"/>
              <w:rPr>
                <w:rFonts w:hint="default" w:ascii="����" w:hAnsi="����" w:eastAsia="����" w:cs="����"/>
                <w:color w:val="000000"/>
                <w:sz w:val="18"/>
                <w:szCs w:val="18"/>
                <w:u w:val="none"/>
              </w:rPr>
            </w:pPr>
          </w:p>
        </w:tc>
        <w:tc>
          <w:tcPr>
            <w:tcW w:w="461" w:type="pct"/>
            <w:tcBorders>
              <w:bottom w:val="single" w:color="CFCECE" w:sz="6" w:space="0"/>
              <w:right w:val="single" w:color="CFCECE" w:sz="6" w:space="0"/>
            </w:tcBorders>
            <w:shd w:val="clear" w:color="auto" w:fill="FFFFFF"/>
            <w:noWrap w:val="0"/>
            <w:tcMar>
              <w:left w:w="60" w:type="dxa"/>
            </w:tcMar>
            <w:vAlign w:val="center"/>
          </w:tcPr>
          <w:p w14:paraId="5F6A453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法定代表人</w:t>
            </w:r>
          </w:p>
        </w:tc>
        <w:tc>
          <w:tcPr>
            <w:tcW w:w="3992" w:type="pct"/>
            <w:gridSpan w:val="4"/>
            <w:tcBorders>
              <w:bottom w:val="single" w:color="CFCECE" w:sz="6" w:space="0"/>
              <w:right w:val="single" w:color="CFCECE" w:sz="6" w:space="0"/>
            </w:tcBorders>
            <w:shd w:val="clear" w:color="auto" w:fill="FFFFFF"/>
            <w:noWrap w:val="0"/>
            <w:tcMar>
              <w:left w:w="60" w:type="dxa"/>
            </w:tcMar>
            <w:vAlign w:val="center"/>
          </w:tcPr>
          <w:p w14:paraId="4E0DBB8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95CA65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61E27AC7">
            <w:pPr>
              <w:jc w:val="center"/>
              <w:rPr>
                <w:rFonts w:hint="default" w:ascii="����" w:hAnsi="����" w:eastAsia="����" w:cs="����"/>
                <w:color w:val="000000"/>
                <w:sz w:val="18"/>
                <w:szCs w:val="18"/>
                <w:u w:val="none"/>
              </w:rPr>
            </w:pPr>
          </w:p>
        </w:tc>
        <w:tc>
          <w:tcPr>
            <w:tcW w:w="461" w:type="pct"/>
            <w:tcBorders>
              <w:bottom w:val="single" w:color="CFCECE" w:sz="6" w:space="0"/>
              <w:right w:val="single" w:color="CFCECE" w:sz="6" w:space="0"/>
            </w:tcBorders>
            <w:shd w:val="clear" w:color="auto" w:fill="FFFFFF"/>
            <w:noWrap w:val="0"/>
            <w:tcMar>
              <w:left w:w="60" w:type="dxa"/>
            </w:tcMar>
            <w:vAlign w:val="center"/>
          </w:tcPr>
          <w:p w14:paraId="7A1387C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住所或地址</w:t>
            </w:r>
          </w:p>
        </w:tc>
        <w:tc>
          <w:tcPr>
            <w:tcW w:w="3992" w:type="pct"/>
            <w:gridSpan w:val="4"/>
            <w:tcBorders>
              <w:bottom w:val="single" w:color="CFCECE" w:sz="6" w:space="0"/>
              <w:right w:val="single" w:color="CFCECE" w:sz="6" w:space="0"/>
            </w:tcBorders>
            <w:shd w:val="clear" w:color="auto" w:fill="FFFFFF"/>
            <w:noWrap w:val="0"/>
            <w:tcMar>
              <w:left w:w="60" w:type="dxa"/>
            </w:tcMar>
            <w:vAlign w:val="center"/>
          </w:tcPr>
          <w:p w14:paraId="6C26BD7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EF2F5D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05EF1886">
            <w:pPr>
              <w:jc w:val="center"/>
              <w:rPr>
                <w:rFonts w:hint="default" w:ascii="����" w:hAnsi="����" w:eastAsia="����" w:cs="����"/>
                <w:color w:val="000000"/>
                <w:sz w:val="18"/>
                <w:szCs w:val="18"/>
                <w:u w:val="none"/>
              </w:rPr>
            </w:pPr>
          </w:p>
        </w:tc>
        <w:tc>
          <w:tcPr>
            <w:tcW w:w="461" w:type="pct"/>
            <w:tcBorders>
              <w:bottom w:val="single" w:color="CFCECE" w:sz="6" w:space="0"/>
              <w:right w:val="single" w:color="CFCECE" w:sz="6" w:space="0"/>
            </w:tcBorders>
            <w:shd w:val="clear" w:color="auto" w:fill="FFFFFF"/>
            <w:noWrap w:val="0"/>
            <w:tcMar>
              <w:left w:w="60" w:type="dxa"/>
            </w:tcMar>
            <w:vAlign w:val="center"/>
          </w:tcPr>
          <w:p w14:paraId="4B5B9CB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联系方式</w:t>
            </w:r>
          </w:p>
        </w:tc>
        <w:tc>
          <w:tcPr>
            <w:tcW w:w="3992" w:type="pct"/>
            <w:gridSpan w:val="4"/>
            <w:tcBorders>
              <w:bottom w:val="single" w:color="CFCECE" w:sz="6" w:space="0"/>
              <w:right w:val="single" w:color="CFCECE" w:sz="6" w:space="0"/>
            </w:tcBorders>
            <w:shd w:val="clear" w:color="auto" w:fill="FFFFFF"/>
            <w:noWrap w:val="0"/>
            <w:tcMar>
              <w:left w:w="60" w:type="dxa"/>
            </w:tcMar>
            <w:vAlign w:val="center"/>
          </w:tcPr>
          <w:p w14:paraId="21D79AE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9D2181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68FCF65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检查地点</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16EAD93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F283B1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14F3AF4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通知当事人到场情况</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6A49679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B47997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7EF7E01C">
            <w:pPr>
              <w:keepNext w:val="0"/>
              <w:keepLines w:val="0"/>
              <w:widowControl/>
              <w:suppressLineNumbers w:val="0"/>
              <w:wordWrap w:val="0"/>
              <w:spacing w:line="450" w:lineRule="atLeast"/>
              <w:jc w:val="left"/>
              <w:rPr>
                <w:rFonts w:hint="default" w:ascii="����" w:hAnsi="����" w:eastAsia="����" w:cs="����"/>
                <w:color w:val="000000"/>
                <w:sz w:val="18"/>
                <w:szCs w:val="18"/>
                <w:u w:val="none"/>
              </w:rPr>
            </w:pPr>
            <w:r>
              <w:rPr>
                <w:rFonts w:hint="default" w:ascii="����" w:hAnsi="����" w:eastAsia="����" w:cs="����"/>
                <w:color w:val="000000"/>
                <w:sz w:val="18"/>
                <w:szCs w:val="18"/>
                <w:u w:val="none"/>
              </w:rPr>
              <w:t>  检查人员：我们是</w:t>
            </w:r>
            <w:r>
              <w:rPr>
                <w:rFonts w:hint="default" w:ascii="����" w:hAnsi="����" w:eastAsia="����" w:cs="����"/>
                <w:color w:val="BBBBBB"/>
                <w:sz w:val="18"/>
                <w:szCs w:val="18"/>
                <w:u w:val="single"/>
              </w:rPr>
              <w:t>                                                                      </w:t>
            </w:r>
            <w:r>
              <w:rPr>
                <w:rFonts w:hint="default" w:ascii="����" w:hAnsi="����" w:eastAsia="����" w:cs="����"/>
                <w:color w:val="000000"/>
                <w:sz w:val="18"/>
                <w:szCs w:val="18"/>
                <w:u w:val="none"/>
              </w:rPr>
              <w:t xml:space="preserve"> 的执法人员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 xml:space="preserve">、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，现向你出示我们的执法证件，你是否看清楚?</w:t>
            </w:r>
            <w:r>
              <w:rPr>
                <w:rFonts w:hint="default" w:ascii="����" w:hAnsi="����" w:eastAsia="����" w:cs="����"/>
                <w:color w:val="000000"/>
                <w:sz w:val="18"/>
                <w:szCs w:val="18"/>
                <w:u w:val="none"/>
              </w:rPr>
              <w:br w:type="textWrapping"/>
            </w:r>
            <w:r>
              <w:rPr>
                <w:rFonts w:hint="default" w:ascii="����" w:hAnsi="����" w:eastAsia="����" w:cs="����"/>
                <w:color w:val="000000"/>
                <w:sz w:val="18"/>
                <w:szCs w:val="18"/>
                <w:u w:val="none"/>
              </w:rPr>
              <w:t>  当事人：口是       口否</w:t>
            </w:r>
            <w:r>
              <w:rPr>
                <w:rFonts w:hint="default" w:ascii="����" w:hAnsi="����" w:eastAsia="����" w:cs="����"/>
                <w:color w:val="000000"/>
                <w:sz w:val="18"/>
                <w:szCs w:val="18"/>
                <w:u w:val="none"/>
              </w:rPr>
              <w:br w:type="textWrapping"/>
            </w:r>
            <w:r>
              <w:rPr>
                <w:rFonts w:hint="default" w:ascii="����" w:hAnsi="����" w:eastAsia="����" w:cs="����"/>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sz w:val="18"/>
                <w:szCs w:val="18"/>
                <w:u w:val="none"/>
              </w:rPr>
              <w:br w:type="textWrapping"/>
            </w:r>
            <w:r>
              <w:rPr>
                <w:rFonts w:hint="default" w:ascii="����" w:hAnsi="����" w:eastAsia="����" w:cs="����"/>
                <w:color w:val="000000"/>
                <w:sz w:val="18"/>
                <w:szCs w:val="18"/>
                <w:u w:val="none"/>
              </w:rPr>
              <w:t xml:space="preserve">  当事人：口申请    口不申请 </w:t>
            </w:r>
          </w:p>
        </w:tc>
      </w:tr>
      <w:tr w14:paraId="1181373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15D38A99">
            <w:pPr>
              <w:keepNext w:val="0"/>
              <w:keepLines w:val="0"/>
              <w:widowControl/>
              <w:suppressLineNumbers w:val="0"/>
              <w:wordWrap w:val="0"/>
              <w:spacing w:line="900" w:lineRule="atLeast"/>
              <w:jc w:val="center"/>
              <w:rPr>
                <w:rFonts w:hint="default" w:ascii="����" w:hAnsi="����" w:eastAsia="����" w:cs="����"/>
                <w:color w:val="000000"/>
                <w:sz w:val="30"/>
                <w:szCs w:val="30"/>
                <w:u w:val="none"/>
              </w:rPr>
            </w:pPr>
            <w:r>
              <w:rPr>
                <w:rFonts w:hint="default" w:ascii="����" w:hAnsi="����" w:eastAsia="����" w:cs="����"/>
                <w:color w:val="000000"/>
                <w:sz w:val="30"/>
                <w:szCs w:val="30"/>
                <w:u w:val="none"/>
              </w:rPr>
              <w:t>检查事项、内容、方法及结果</w:t>
            </w:r>
          </w:p>
        </w:tc>
      </w:tr>
      <w:tr w14:paraId="12DCB7B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48A004D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序号</w:t>
            </w:r>
          </w:p>
        </w:tc>
        <w:tc>
          <w:tcPr>
            <w:tcW w:w="461" w:type="pct"/>
            <w:tcBorders>
              <w:bottom w:val="single" w:color="CFCECE" w:sz="6" w:space="0"/>
              <w:right w:val="single" w:color="CFCECE" w:sz="6" w:space="0"/>
            </w:tcBorders>
            <w:shd w:val="clear" w:color="auto" w:fill="FFFFFF"/>
            <w:noWrap w:val="0"/>
            <w:tcMar>
              <w:left w:w="60" w:type="dxa"/>
            </w:tcMar>
            <w:vAlign w:val="center"/>
          </w:tcPr>
          <w:p w14:paraId="44C331A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检查事项</w:t>
            </w:r>
          </w:p>
        </w:tc>
        <w:tc>
          <w:tcPr>
            <w:tcW w:w="1391" w:type="pct"/>
            <w:tcBorders>
              <w:bottom w:val="single" w:color="CFCECE" w:sz="6" w:space="0"/>
              <w:right w:val="single" w:color="CFCECE" w:sz="6" w:space="0"/>
            </w:tcBorders>
            <w:shd w:val="clear" w:color="auto" w:fill="FFFFFF"/>
            <w:noWrap w:val="0"/>
            <w:tcMar>
              <w:left w:w="60" w:type="dxa"/>
            </w:tcMar>
            <w:vAlign w:val="center"/>
          </w:tcPr>
          <w:p w14:paraId="2BC9102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检查内容</w:t>
            </w:r>
          </w:p>
        </w:tc>
        <w:tc>
          <w:tcPr>
            <w:tcW w:w="1158" w:type="pct"/>
            <w:tcBorders>
              <w:bottom w:val="single" w:color="CFCECE" w:sz="6" w:space="0"/>
              <w:right w:val="single" w:color="CFCECE" w:sz="6" w:space="0"/>
            </w:tcBorders>
            <w:shd w:val="clear" w:color="auto" w:fill="FFFFFF"/>
            <w:noWrap w:val="0"/>
            <w:tcMar>
              <w:left w:w="60" w:type="dxa"/>
            </w:tcMar>
            <w:vAlign w:val="center"/>
          </w:tcPr>
          <w:p w14:paraId="648219D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检查方式</w:t>
            </w:r>
          </w:p>
        </w:tc>
        <w:tc>
          <w:tcPr>
            <w:tcW w:w="924" w:type="pct"/>
            <w:tcBorders>
              <w:bottom w:val="single" w:color="CFCECE" w:sz="6" w:space="0"/>
              <w:right w:val="single" w:color="CFCECE" w:sz="6" w:space="0"/>
            </w:tcBorders>
            <w:shd w:val="clear" w:color="auto" w:fill="FFFFFF"/>
            <w:noWrap w:val="0"/>
            <w:tcMar>
              <w:left w:w="60" w:type="dxa"/>
            </w:tcMar>
            <w:vAlign w:val="center"/>
          </w:tcPr>
          <w:p w14:paraId="6A4F8AE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检查结果</w:t>
            </w:r>
          </w:p>
        </w:tc>
        <w:tc>
          <w:tcPr>
            <w:tcW w:w="517" w:type="pct"/>
            <w:tcBorders>
              <w:bottom w:val="single" w:color="CFCECE" w:sz="6" w:space="0"/>
              <w:right w:val="single" w:color="CFCECE" w:sz="6" w:space="0"/>
            </w:tcBorders>
            <w:shd w:val="clear" w:color="auto" w:fill="FFFFFF"/>
            <w:noWrap w:val="0"/>
            <w:tcMar>
              <w:left w:w="60" w:type="dxa"/>
            </w:tcMar>
            <w:vAlign w:val="center"/>
          </w:tcPr>
          <w:p w14:paraId="5397459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备注</w:t>
            </w:r>
          </w:p>
        </w:tc>
      </w:tr>
      <w:tr w14:paraId="2AA9D3E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41BB4939">
            <w:pPr>
              <w:keepNext w:val="0"/>
              <w:keepLines w:val="0"/>
              <w:widowControl/>
              <w:suppressLineNumbers w:val="0"/>
              <w:spacing w:line="23"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1  </w:t>
            </w:r>
          </w:p>
        </w:tc>
        <w:tc>
          <w:tcPr>
            <w:tcW w:w="461" w:type="pct"/>
            <w:vMerge w:val="restart"/>
            <w:tcBorders>
              <w:bottom w:val="single" w:color="CFCECE" w:sz="6" w:space="0"/>
              <w:right w:val="single" w:color="CFCECE" w:sz="6" w:space="0"/>
            </w:tcBorders>
            <w:shd w:val="clear" w:color="auto" w:fill="FFFFFF"/>
            <w:noWrap w:val="0"/>
            <w:vAlign w:val="center"/>
          </w:tcPr>
          <w:p w14:paraId="4D2962F2">
            <w:pPr>
              <w:keepNext w:val="0"/>
              <w:keepLines w:val="0"/>
              <w:widowControl/>
              <w:suppressLineNumbers w:val="0"/>
              <w:spacing w:line="23" w:lineRule="atLeast"/>
              <w:jc w:val="center"/>
              <w:rPr>
                <w:rFonts w:hint="default" w:ascii="����" w:hAnsi="����" w:eastAsia="����" w:cs="����"/>
                <w:color w:val="000000"/>
                <w:sz w:val="18"/>
                <w:szCs w:val="18"/>
                <w:u w:val="none"/>
              </w:rPr>
            </w:pPr>
            <w:r>
              <w:rPr>
                <w:rFonts w:hint="default" w:ascii="����" w:hAnsi="����" w:eastAsia="����" w:cs="����"/>
                <w:color w:val="000000"/>
                <w:sz w:val="18"/>
                <w:szCs w:val="18"/>
                <w:u w:val="none"/>
              </w:rPr>
              <w:t>化妆品生产监管</w:t>
            </w:r>
          </w:p>
        </w:tc>
        <w:tc>
          <w:tcPr>
            <w:tcW w:w="1391" w:type="pct"/>
            <w:tcBorders>
              <w:bottom w:val="single" w:color="CFCECE" w:sz="6" w:space="0"/>
              <w:right w:val="single" w:color="CFCECE" w:sz="6" w:space="0"/>
            </w:tcBorders>
            <w:shd w:val="clear" w:color="auto" w:fill="FFFFFF"/>
            <w:noWrap w:val="0"/>
            <w:tcMar>
              <w:left w:w="60" w:type="dxa"/>
            </w:tcMar>
            <w:vAlign w:val="center"/>
          </w:tcPr>
          <w:p w14:paraId="23DE1C75">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是否未经许可从事化妆品生产活动  </w:t>
            </w:r>
          </w:p>
        </w:tc>
        <w:tc>
          <w:tcPr>
            <w:tcW w:w="1158" w:type="pct"/>
            <w:tcBorders>
              <w:bottom w:val="single" w:color="CFCECE" w:sz="6" w:space="0"/>
              <w:right w:val="single" w:color="CFCECE" w:sz="6" w:space="0"/>
            </w:tcBorders>
            <w:shd w:val="clear" w:color="auto" w:fill="FFFFFF"/>
            <w:noWrap w:val="0"/>
            <w:tcMar>
              <w:left w:w="60" w:type="dxa"/>
            </w:tcMar>
            <w:vAlign w:val="center"/>
          </w:tcPr>
          <w:p w14:paraId="725F32F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E2D5F5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7B94332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D89706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29D630D5">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2</w:t>
            </w:r>
          </w:p>
        </w:tc>
        <w:tc>
          <w:tcPr>
            <w:tcW w:w="461" w:type="pct"/>
            <w:vMerge w:val="continue"/>
            <w:tcBorders>
              <w:bottom w:val="single" w:color="CFCECE" w:sz="6" w:space="0"/>
              <w:right w:val="single" w:color="CFCECE" w:sz="6" w:space="0"/>
            </w:tcBorders>
            <w:shd w:val="clear" w:color="auto" w:fill="FFFFFF"/>
            <w:noWrap w:val="0"/>
            <w:vAlign w:val="center"/>
          </w:tcPr>
          <w:p w14:paraId="4FFA4E04">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04D94569">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是否使用禁止用于化妆品生产的原料生产化妆品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2A679B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56A398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095857F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F0CA5A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4C7A5DDF">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3</w:t>
            </w:r>
          </w:p>
        </w:tc>
        <w:tc>
          <w:tcPr>
            <w:tcW w:w="461" w:type="pct"/>
            <w:vMerge w:val="continue"/>
            <w:tcBorders>
              <w:bottom w:val="single" w:color="CFCECE" w:sz="6" w:space="0"/>
              <w:right w:val="single" w:color="CFCECE" w:sz="6" w:space="0"/>
            </w:tcBorders>
            <w:shd w:val="clear" w:color="auto" w:fill="FFFFFF"/>
            <w:noWrap w:val="0"/>
            <w:vAlign w:val="center"/>
          </w:tcPr>
          <w:p w14:paraId="776709CC">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431A9FC8">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是否使用应当注册但未经注册的新原料生产化妆品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29ED149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3048AC5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2D21607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752176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7669DE31">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4</w:t>
            </w:r>
          </w:p>
        </w:tc>
        <w:tc>
          <w:tcPr>
            <w:tcW w:w="461" w:type="pct"/>
            <w:vMerge w:val="continue"/>
            <w:tcBorders>
              <w:bottom w:val="single" w:color="CFCECE" w:sz="6" w:space="0"/>
              <w:right w:val="single" w:color="CFCECE" w:sz="6" w:space="0"/>
            </w:tcBorders>
            <w:shd w:val="clear" w:color="auto" w:fill="FFFFFF"/>
            <w:noWrap w:val="0"/>
            <w:vAlign w:val="center"/>
          </w:tcPr>
          <w:p w14:paraId="70E0A61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23724847">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是否在化妆品中非法添加可能危害人体健康的物质  </w:t>
            </w:r>
          </w:p>
        </w:tc>
        <w:tc>
          <w:tcPr>
            <w:tcW w:w="1158" w:type="pct"/>
            <w:tcBorders>
              <w:bottom w:val="single" w:color="CFCECE" w:sz="6" w:space="0"/>
              <w:right w:val="single" w:color="CFCECE" w:sz="6" w:space="0"/>
            </w:tcBorders>
            <w:shd w:val="clear" w:color="auto" w:fill="FFFFFF"/>
            <w:noWrap w:val="0"/>
            <w:tcMar>
              <w:left w:w="60" w:type="dxa"/>
            </w:tcMar>
            <w:vAlign w:val="center"/>
          </w:tcPr>
          <w:p w14:paraId="233FF40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4DCD848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07B77EC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255223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23ED417A">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5</w:t>
            </w:r>
          </w:p>
        </w:tc>
        <w:tc>
          <w:tcPr>
            <w:tcW w:w="461" w:type="pct"/>
            <w:vMerge w:val="continue"/>
            <w:tcBorders>
              <w:bottom w:val="single" w:color="CFCECE" w:sz="6" w:space="0"/>
              <w:right w:val="single" w:color="CFCECE" w:sz="6" w:space="0"/>
            </w:tcBorders>
            <w:shd w:val="clear" w:color="auto" w:fill="FFFFFF"/>
            <w:noWrap w:val="0"/>
            <w:vAlign w:val="center"/>
          </w:tcPr>
          <w:p w14:paraId="199D73D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72C4B656">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是否使用超过使用期限、废弃、回收的化妆品或者原料生产化妆品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187ED0D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7E3F3FB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101A716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112174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4A956F07">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6</w:t>
            </w:r>
          </w:p>
        </w:tc>
        <w:tc>
          <w:tcPr>
            <w:tcW w:w="461" w:type="pct"/>
            <w:vMerge w:val="continue"/>
            <w:tcBorders>
              <w:bottom w:val="single" w:color="CFCECE" w:sz="6" w:space="0"/>
              <w:right w:val="single" w:color="CFCECE" w:sz="6" w:space="0"/>
            </w:tcBorders>
            <w:shd w:val="clear" w:color="auto" w:fill="FFFFFF"/>
            <w:noWrap w:val="0"/>
            <w:vAlign w:val="center"/>
          </w:tcPr>
          <w:p w14:paraId="68A1AC4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115CC0C5">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是否使用不符合强制性国家标准、技术规范的原料、直接接触化妆品的包装材料</w:t>
            </w:r>
            <w:r>
              <w:rPr>
                <w:rFonts w:hint="eastAsia" w:ascii="����" w:hAnsi="����" w:eastAsia="����" w:cs="����"/>
                <w:color w:val="000000"/>
                <w:sz w:val="18"/>
                <w:szCs w:val="18"/>
                <w:u w:val="none"/>
                <w:lang w:eastAsia="zh-CN"/>
              </w:rPr>
              <w:t>生产化妆品</w:t>
            </w:r>
            <w:r>
              <w:rPr>
                <w:rFonts w:hint="default" w:ascii="����" w:hAnsi="����" w:eastAsia="����" w:cs="����"/>
                <w:color w:val="000000"/>
                <w:sz w:val="18"/>
                <w:szCs w:val="18"/>
                <w:u w:val="none"/>
              </w:rPr>
              <w:t xml:space="preserve">  </w:t>
            </w:r>
          </w:p>
        </w:tc>
        <w:tc>
          <w:tcPr>
            <w:tcW w:w="1158" w:type="pct"/>
            <w:tcBorders>
              <w:bottom w:val="single" w:color="CFCECE" w:sz="6" w:space="0"/>
              <w:right w:val="single" w:color="CFCECE" w:sz="6" w:space="0"/>
            </w:tcBorders>
            <w:shd w:val="clear" w:color="auto" w:fill="FFFFFF"/>
            <w:noWrap w:val="0"/>
            <w:tcMar>
              <w:left w:w="60" w:type="dxa"/>
            </w:tcMar>
            <w:vAlign w:val="center"/>
          </w:tcPr>
          <w:p w14:paraId="500102D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BD0E1E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26F7827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B9D214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5AE92BD9">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7</w:t>
            </w:r>
          </w:p>
        </w:tc>
        <w:tc>
          <w:tcPr>
            <w:tcW w:w="461" w:type="pct"/>
            <w:vMerge w:val="continue"/>
            <w:tcBorders>
              <w:bottom w:val="single" w:color="CFCECE" w:sz="6" w:space="0"/>
              <w:right w:val="single" w:color="CFCECE" w:sz="6" w:space="0"/>
            </w:tcBorders>
            <w:shd w:val="clear" w:color="auto" w:fill="FFFFFF"/>
            <w:noWrap w:val="0"/>
            <w:vAlign w:val="center"/>
          </w:tcPr>
          <w:p w14:paraId="42675DC8">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5A0B77F3">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是否使用应当备案但未备案的新原料生产化妆品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6E0D983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725E0D9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236FFC7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922305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5F2923AA">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8</w:t>
            </w:r>
          </w:p>
        </w:tc>
        <w:tc>
          <w:tcPr>
            <w:tcW w:w="461" w:type="pct"/>
            <w:vMerge w:val="continue"/>
            <w:tcBorders>
              <w:bottom w:val="single" w:color="CFCECE" w:sz="6" w:space="0"/>
              <w:right w:val="single" w:color="CFCECE" w:sz="6" w:space="0"/>
            </w:tcBorders>
            <w:shd w:val="clear" w:color="auto" w:fill="FFFFFF"/>
            <w:noWrap w:val="0"/>
            <w:vAlign w:val="center"/>
          </w:tcPr>
          <w:p w14:paraId="0067B5E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571577B5">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是否未</w:t>
            </w:r>
            <w:r>
              <w:rPr>
                <w:rFonts w:hint="eastAsia" w:ascii="����" w:hAnsi="����" w:eastAsia="����" w:cs="����"/>
                <w:color w:val="000000"/>
                <w:sz w:val="18"/>
                <w:szCs w:val="18"/>
                <w:u w:val="none"/>
                <w:lang w:eastAsia="zh-CN"/>
              </w:rPr>
              <w:t>按</w:t>
            </w:r>
            <w:r>
              <w:rPr>
                <w:rFonts w:hint="default" w:ascii="����" w:hAnsi="����" w:eastAsia="����" w:cs="����"/>
                <w:color w:val="000000"/>
                <w:sz w:val="18"/>
                <w:szCs w:val="18"/>
                <w:u w:val="none"/>
              </w:rPr>
              <w:t xml:space="preserve">照强制性国家标准或者技术规范使用原料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853621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2BFC9F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571D2A3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DFA038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210D6AE2">
            <w:pPr>
              <w:jc w:val="center"/>
              <w:rPr>
                <w:rFonts w:hint="eastAsia" w:ascii="����" w:hAnsi="����" w:eastAsia="����" w:cs="����"/>
                <w:color w:val="000000"/>
                <w:sz w:val="18"/>
                <w:szCs w:val="18"/>
                <w:u w:val="none"/>
                <w:lang w:val="en-US" w:eastAsia="zh-CN"/>
              </w:rPr>
            </w:pPr>
            <w:r>
              <w:rPr>
                <w:rFonts w:hint="eastAsia" w:ascii="����" w:hAnsi="����" w:eastAsia="����" w:cs="����"/>
                <w:color w:val="000000"/>
                <w:sz w:val="18"/>
                <w:szCs w:val="18"/>
                <w:u w:val="none"/>
                <w:lang w:val="en-US" w:eastAsia="zh-CN"/>
              </w:rPr>
              <w:t>9</w:t>
            </w:r>
          </w:p>
        </w:tc>
        <w:tc>
          <w:tcPr>
            <w:tcW w:w="461" w:type="pct"/>
            <w:vMerge w:val="continue"/>
            <w:tcBorders>
              <w:bottom w:val="single" w:color="CFCECE" w:sz="6" w:space="0"/>
              <w:right w:val="single" w:color="CFCECE" w:sz="6" w:space="0"/>
            </w:tcBorders>
            <w:shd w:val="clear" w:color="auto" w:fill="FFFFFF"/>
            <w:noWrap w:val="0"/>
            <w:vAlign w:val="center"/>
          </w:tcPr>
          <w:p w14:paraId="62F1E207">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32288815">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是否备案部门取消备案后，仍然使用该化妆品新原料生产化妆品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674B29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FAE960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21EAC5D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1E146D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186DDD30">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10</w:t>
            </w:r>
          </w:p>
        </w:tc>
        <w:tc>
          <w:tcPr>
            <w:tcW w:w="461" w:type="pct"/>
            <w:vMerge w:val="continue"/>
            <w:tcBorders>
              <w:bottom w:val="single" w:color="CFCECE" w:sz="6" w:space="0"/>
              <w:right w:val="single" w:color="CFCECE" w:sz="6" w:space="0"/>
            </w:tcBorders>
            <w:shd w:val="clear" w:color="auto" w:fill="FFFFFF"/>
            <w:noWrap w:val="0"/>
            <w:vAlign w:val="center"/>
          </w:tcPr>
          <w:p w14:paraId="65506E36">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032EA617">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是</w:t>
            </w:r>
            <w:r>
              <w:rPr>
                <w:rFonts w:hint="default" w:ascii="����" w:hAnsi="����" w:eastAsia="����" w:cs="����"/>
                <w:color w:val="auto"/>
                <w:sz w:val="18"/>
                <w:szCs w:val="18"/>
                <w:u w:val="none"/>
              </w:rPr>
              <w:t>否违反化妆品生产质量管理规范检查要点，未按</w:t>
            </w:r>
            <w:r>
              <w:rPr>
                <w:rFonts w:hint="default" w:ascii="����" w:hAnsi="����" w:eastAsia="����" w:cs="����"/>
                <w:color w:val="000000"/>
                <w:sz w:val="18"/>
                <w:szCs w:val="18"/>
                <w:u w:val="none"/>
              </w:rPr>
              <w:t xml:space="preserve">照化妆品生产质量管理规范的要求组织生产  </w:t>
            </w:r>
          </w:p>
        </w:tc>
        <w:tc>
          <w:tcPr>
            <w:tcW w:w="1158" w:type="pct"/>
            <w:tcBorders>
              <w:bottom w:val="single" w:color="CFCECE" w:sz="6" w:space="0"/>
              <w:right w:val="single" w:color="CFCECE" w:sz="6" w:space="0"/>
            </w:tcBorders>
            <w:shd w:val="clear" w:color="auto" w:fill="FFFFFF"/>
            <w:noWrap w:val="0"/>
            <w:tcMar>
              <w:left w:w="60" w:type="dxa"/>
            </w:tcMar>
            <w:vAlign w:val="center"/>
          </w:tcPr>
          <w:p w14:paraId="3B4BD2D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6D589B9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41A3270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D901F1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547A0EF5">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11</w:t>
            </w:r>
          </w:p>
        </w:tc>
        <w:tc>
          <w:tcPr>
            <w:tcW w:w="461" w:type="pct"/>
            <w:vMerge w:val="continue"/>
            <w:tcBorders>
              <w:bottom w:val="single" w:color="CFCECE" w:sz="6" w:space="0"/>
              <w:right w:val="single" w:color="CFCECE" w:sz="6" w:space="0"/>
            </w:tcBorders>
            <w:shd w:val="clear" w:color="auto" w:fill="FFFFFF"/>
            <w:noWrap w:val="0"/>
            <w:vAlign w:val="center"/>
          </w:tcPr>
          <w:p w14:paraId="5CA611FF">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3E1F66CE">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是否未依照《化妆品监督管理条例》规定对化妆品生产质量管理规范的执行情况进行自查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9B7129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32BB216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432AD2E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567405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4A509FA9">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12</w:t>
            </w:r>
          </w:p>
        </w:tc>
        <w:tc>
          <w:tcPr>
            <w:tcW w:w="461" w:type="pct"/>
            <w:vMerge w:val="continue"/>
            <w:tcBorders>
              <w:bottom w:val="single" w:color="CFCECE" w:sz="6" w:space="0"/>
              <w:right w:val="single" w:color="CFCECE" w:sz="6" w:space="0"/>
            </w:tcBorders>
            <w:shd w:val="clear" w:color="auto" w:fill="FFFFFF"/>
            <w:noWrap w:val="0"/>
            <w:vAlign w:val="center"/>
          </w:tcPr>
          <w:p w14:paraId="70FE1A81">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73CCFE1F">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生产不符合化妆品注册、备案资料载明的技术要求的化妆品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502A0F2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383256A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3AB9DC2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D5FF49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6C6838F1">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13</w:t>
            </w:r>
          </w:p>
        </w:tc>
        <w:tc>
          <w:tcPr>
            <w:tcW w:w="461" w:type="pct"/>
            <w:vMerge w:val="continue"/>
            <w:tcBorders>
              <w:bottom w:val="single" w:color="CFCECE" w:sz="6" w:space="0"/>
              <w:right w:val="single" w:color="CFCECE" w:sz="6" w:space="0"/>
            </w:tcBorders>
            <w:shd w:val="clear" w:color="auto" w:fill="FFFFFF"/>
            <w:noWrap w:val="0"/>
            <w:vAlign w:val="center"/>
          </w:tcPr>
          <w:p w14:paraId="097045B0">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74F984BE">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是否在申请化妆品行政许可时提供虚假资料或者采取其他欺骗手段  </w:t>
            </w:r>
          </w:p>
        </w:tc>
        <w:tc>
          <w:tcPr>
            <w:tcW w:w="1158" w:type="pct"/>
            <w:tcBorders>
              <w:bottom w:val="single" w:color="CFCECE" w:sz="6" w:space="0"/>
              <w:right w:val="single" w:color="CFCECE" w:sz="6" w:space="0"/>
            </w:tcBorders>
            <w:shd w:val="clear" w:color="auto" w:fill="FFFFFF"/>
            <w:noWrap w:val="0"/>
            <w:tcMar>
              <w:left w:w="60" w:type="dxa"/>
            </w:tcMar>
            <w:vAlign w:val="center"/>
          </w:tcPr>
          <w:p w14:paraId="7C58E6C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2E7AD56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3045FDD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FEBC1C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2CF70EBE">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14</w:t>
            </w:r>
          </w:p>
        </w:tc>
        <w:tc>
          <w:tcPr>
            <w:tcW w:w="461" w:type="pct"/>
            <w:vMerge w:val="continue"/>
            <w:tcBorders>
              <w:bottom w:val="single" w:color="CFCECE" w:sz="6" w:space="0"/>
              <w:right w:val="single" w:color="CFCECE" w:sz="6" w:space="0"/>
            </w:tcBorders>
            <w:shd w:val="clear" w:color="auto" w:fill="FFFFFF"/>
            <w:noWrap w:val="0"/>
            <w:vAlign w:val="center"/>
          </w:tcPr>
          <w:p w14:paraId="1B87CF0F">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010D83C0">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是否未依照《化妆品监督管理条例》规定建立并执行从业人员健康管理制度  </w:t>
            </w:r>
          </w:p>
        </w:tc>
        <w:tc>
          <w:tcPr>
            <w:tcW w:w="1158" w:type="pct"/>
            <w:tcBorders>
              <w:bottom w:val="single" w:color="CFCECE" w:sz="6" w:space="0"/>
              <w:right w:val="single" w:color="CFCECE" w:sz="6" w:space="0"/>
            </w:tcBorders>
            <w:shd w:val="clear" w:color="auto" w:fill="FFFFFF"/>
            <w:noWrap w:val="0"/>
            <w:tcMar>
              <w:left w:w="60" w:type="dxa"/>
            </w:tcMar>
            <w:vAlign w:val="center"/>
          </w:tcPr>
          <w:p w14:paraId="19D14DE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627D6BF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322CCE0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C637C3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27A1C357">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15</w:t>
            </w:r>
          </w:p>
        </w:tc>
        <w:tc>
          <w:tcPr>
            <w:tcW w:w="461" w:type="pct"/>
            <w:vMerge w:val="continue"/>
            <w:tcBorders>
              <w:bottom w:val="single" w:color="CFCECE" w:sz="6" w:space="0"/>
              <w:right w:val="single" w:color="CFCECE" w:sz="6" w:space="0"/>
            </w:tcBorders>
            <w:shd w:val="clear" w:color="auto" w:fill="FFFFFF"/>
            <w:noWrap w:val="0"/>
            <w:vAlign w:val="center"/>
          </w:tcPr>
          <w:p w14:paraId="75AAB51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2B94ED5A">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是否伪造、变造、出租、出借或者转让化妆品许可证件  </w:t>
            </w:r>
          </w:p>
        </w:tc>
        <w:tc>
          <w:tcPr>
            <w:tcW w:w="1158" w:type="pct"/>
            <w:tcBorders>
              <w:bottom w:val="single" w:color="CFCECE" w:sz="6" w:space="0"/>
              <w:right w:val="single" w:color="CFCECE" w:sz="6" w:space="0"/>
            </w:tcBorders>
            <w:shd w:val="clear" w:color="auto" w:fill="FFFFFF"/>
            <w:noWrap w:val="0"/>
            <w:tcMar>
              <w:left w:w="60" w:type="dxa"/>
            </w:tcMar>
            <w:vAlign w:val="center"/>
          </w:tcPr>
          <w:p w14:paraId="06D40B0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A23994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072D75B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5B4C9F6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1413641F">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16</w:t>
            </w:r>
          </w:p>
        </w:tc>
        <w:tc>
          <w:tcPr>
            <w:tcW w:w="461" w:type="pct"/>
            <w:vMerge w:val="continue"/>
            <w:tcBorders>
              <w:bottom w:val="single" w:color="CFCECE" w:sz="6" w:space="0"/>
              <w:right w:val="single" w:color="CFCECE" w:sz="6" w:space="0"/>
            </w:tcBorders>
            <w:shd w:val="clear" w:color="auto" w:fill="FFFFFF"/>
            <w:noWrap w:val="0"/>
            <w:vAlign w:val="center"/>
          </w:tcPr>
          <w:p w14:paraId="2DD4FE92">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5C68D590">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是否未依照《化妆品监督管理条例》规定设质量安全负责人  </w:t>
            </w:r>
          </w:p>
        </w:tc>
        <w:tc>
          <w:tcPr>
            <w:tcW w:w="1158" w:type="pct"/>
            <w:tcBorders>
              <w:bottom w:val="single" w:color="CFCECE" w:sz="6" w:space="0"/>
              <w:right w:val="single" w:color="CFCECE" w:sz="6" w:space="0"/>
            </w:tcBorders>
            <w:shd w:val="clear" w:color="auto" w:fill="FFFFFF"/>
            <w:noWrap w:val="0"/>
            <w:tcMar>
              <w:left w:w="60" w:type="dxa"/>
            </w:tcMar>
            <w:vAlign w:val="center"/>
          </w:tcPr>
          <w:p w14:paraId="383D3F5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140E798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60201AA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65487A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3E91D4C4">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17</w:t>
            </w:r>
          </w:p>
        </w:tc>
        <w:tc>
          <w:tcPr>
            <w:tcW w:w="461" w:type="pct"/>
            <w:vMerge w:val="continue"/>
            <w:tcBorders>
              <w:bottom w:val="single" w:color="CFCECE" w:sz="6" w:space="0"/>
              <w:right w:val="single" w:color="CFCECE" w:sz="6" w:space="0"/>
            </w:tcBorders>
            <w:shd w:val="clear" w:color="auto" w:fill="FFFFFF"/>
            <w:noWrap w:val="0"/>
            <w:vAlign w:val="center"/>
          </w:tcPr>
          <w:p w14:paraId="6FFC4CBE">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24A00F2B">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质量安全负责人、预留的联系方式等发生变化，化妆品生产企业是否在变化后10个工作日内向原发证的药品监督管理部门报告，责令改正后拒不改正  </w:t>
            </w:r>
          </w:p>
        </w:tc>
        <w:tc>
          <w:tcPr>
            <w:tcW w:w="1158" w:type="pct"/>
            <w:tcBorders>
              <w:bottom w:val="single" w:color="CFCECE" w:sz="6" w:space="0"/>
              <w:right w:val="single" w:color="CFCECE" w:sz="6" w:space="0"/>
            </w:tcBorders>
            <w:shd w:val="clear" w:color="auto" w:fill="FFFFFF"/>
            <w:noWrap w:val="0"/>
            <w:tcMar>
              <w:left w:w="60" w:type="dxa"/>
            </w:tcMar>
            <w:vAlign w:val="center"/>
          </w:tcPr>
          <w:p w14:paraId="7CD47C3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7D4E66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60A2251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645B18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41B24A06">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18</w:t>
            </w:r>
          </w:p>
        </w:tc>
        <w:tc>
          <w:tcPr>
            <w:tcW w:w="461" w:type="pct"/>
            <w:vMerge w:val="continue"/>
            <w:tcBorders>
              <w:bottom w:val="single" w:color="CFCECE" w:sz="6" w:space="0"/>
              <w:right w:val="single" w:color="CFCECE" w:sz="6" w:space="0"/>
            </w:tcBorders>
            <w:shd w:val="clear" w:color="auto" w:fill="FFFFFF"/>
            <w:noWrap w:val="0"/>
            <w:vAlign w:val="center"/>
          </w:tcPr>
          <w:p w14:paraId="18B435E0">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1AC91FD3">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化妆品生产许可项目发生变化，可能影响产品质量安全的生产设施设备发生变化，或者在化妆品生产场地原址新建、改建、扩建车间的，化妆品生产企业是否在未在投入生产前向原发证的药品监督管理部门申请变更，并依照规定提交与变更有关的资料  </w:t>
            </w:r>
          </w:p>
        </w:tc>
        <w:tc>
          <w:tcPr>
            <w:tcW w:w="1158" w:type="pct"/>
            <w:tcBorders>
              <w:bottom w:val="single" w:color="CFCECE" w:sz="6" w:space="0"/>
              <w:right w:val="single" w:color="CFCECE" w:sz="6" w:space="0"/>
            </w:tcBorders>
            <w:shd w:val="clear" w:color="auto" w:fill="FFFFFF"/>
            <w:noWrap w:val="0"/>
            <w:tcMar>
              <w:left w:w="60" w:type="dxa"/>
            </w:tcMar>
            <w:vAlign w:val="center"/>
          </w:tcPr>
          <w:p w14:paraId="140E11C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401963E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6406926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5E5623D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64A033AD">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19</w:t>
            </w:r>
          </w:p>
        </w:tc>
        <w:tc>
          <w:tcPr>
            <w:tcW w:w="461" w:type="pct"/>
            <w:vMerge w:val="continue"/>
            <w:tcBorders>
              <w:bottom w:val="single" w:color="CFCECE" w:sz="6" w:space="0"/>
              <w:right w:val="single" w:color="CFCECE" w:sz="6" w:space="0"/>
            </w:tcBorders>
            <w:shd w:val="clear" w:color="auto" w:fill="FFFFFF"/>
            <w:noWrap w:val="0"/>
            <w:vAlign w:val="center"/>
          </w:tcPr>
          <w:p w14:paraId="72DAE5DE">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74BA1EF6">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化妆品生产许可证有效期内，申请人的许可条件发生变化，或者需要变更许可证载明事项的，是否向原发证的药品监督管理部门申请变更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84D0AD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0CDEF3A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106DDBE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4E45F1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30687073">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20</w:t>
            </w:r>
          </w:p>
        </w:tc>
        <w:tc>
          <w:tcPr>
            <w:tcW w:w="461" w:type="pct"/>
            <w:vMerge w:val="continue"/>
            <w:tcBorders>
              <w:bottom w:val="single" w:color="CFCECE" w:sz="6" w:space="0"/>
              <w:right w:val="single" w:color="CFCECE" w:sz="6" w:space="0"/>
            </w:tcBorders>
            <w:shd w:val="clear" w:color="auto" w:fill="FFFFFF"/>
            <w:noWrap w:val="0"/>
            <w:vAlign w:val="center"/>
          </w:tcPr>
          <w:p w14:paraId="1E1C883B">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49C4A73A">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化妆品生产企业名称、住所、法定代表人或者负责人等发生变化，化妆品生产企业是否自发生变化之日起30个工作日内向原发证的药品监督管理部门申请变更，并提交与变更有关的资料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454EF5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口现场检查 口其他 </w:t>
            </w:r>
          </w:p>
        </w:tc>
        <w:tc>
          <w:tcPr>
            <w:tcW w:w="924" w:type="pct"/>
            <w:tcBorders>
              <w:bottom w:val="single" w:color="CFCECE" w:sz="6" w:space="0"/>
              <w:right w:val="single" w:color="CFCECE" w:sz="6" w:space="0"/>
            </w:tcBorders>
            <w:shd w:val="clear" w:color="auto" w:fill="FFFFFF"/>
            <w:noWrap w:val="0"/>
            <w:tcMar>
              <w:left w:w="60" w:type="dxa"/>
            </w:tcMar>
            <w:vAlign w:val="center"/>
          </w:tcPr>
          <w:p w14:paraId="3026B30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511896B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59CDB9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5E1C9FE7">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21</w:t>
            </w:r>
          </w:p>
        </w:tc>
        <w:tc>
          <w:tcPr>
            <w:tcW w:w="461" w:type="pct"/>
            <w:vMerge w:val="continue"/>
            <w:tcBorders>
              <w:bottom w:val="single" w:color="CFCECE" w:sz="6" w:space="0"/>
              <w:right w:val="single" w:color="CFCECE" w:sz="6" w:space="0"/>
            </w:tcBorders>
            <w:shd w:val="clear" w:color="auto" w:fill="FFFFFF"/>
            <w:noWrap w:val="0"/>
            <w:vAlign w:val="center"/>
          </w:tcPr>
          <w:p w14:paraId="393E42E0">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73C38D4D">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化妆品生产者是否招用、聘用不得从事化妆品生产活动的人员从事化妆品生产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195858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499233A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3DD63B4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557F5B1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07DAEBCA">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22</w:t>
            </w:r>
          </w:p>
        </w:tc>
        <w:tc>
          <w:tcPr>
            <w:tcW w:w="461" w:type="pct"/>
            <w:vMerge w:val="continue"/>
            <w:tcBorders>
              <w:bottom w:val="single" w:color="CFCECE" w:sz="6" w:space="0"/>
              <w:right w:val="single" w:color="CFCECE" w:sz="6" w:space="0"/>
            </w:tcBorders>
            <w:shd w:val="clear" w:color="auto" w:fill="FFFFFF"/>
            <w:noWrap w:val="0"/>
            <w:vAlign w:val="center"/>
          </w:tcPr>
          <w:p w14:paraId="4ACCF0F6">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4E56DA94">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是否依照《化妆品监督管理条例》规定建立并执行进货查验记录制度、产品销售记录制度  </w:t>
            </w:r>
          </w:p>
        </w:tc>
        <w:tc>
          <w:tcPr>
            <w:tcW w:w="1158" w:type="pct"/>
            <w:tcBorders>
              <w:bottom w:val="single" w:color="CFCECE" w:sz="6" w:space="0"/>
              <w:right w:val="single" w:color="CFCECE" w:sz="6" w:space="0"/>
            </w:tcBorders>
            <w:shd w:val="clear" w:color="auto" w:fill="FFFFFF"/>
            <w:noWrap w:val="0"/>
            <w:tcMar>
              <w:left w:w="60" w:type="dxa"/>
            </w:tcMar>
            <w:vAlign w:val="center"/>
          </w:tcPr>
          <w:p w14:paraId="731F1DB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4F81EE7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6A54A2D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AB8C87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32860DCD">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23</w:t>
            </w:r>
          </w:p>
        </w:tc>
        <w:tc>
          <w:tcPr>
            <w:tcW w:w="461" w:type="pct"/>
            <w:vMerge w:val="continue"/>
            <w:tcBorders>
              <w:bottom w:val="single" w:color="CFCECE" w:sz="6" w:space="0"/>
              <w:right w:val="single" w:color="CFCECE" w:sz="6" w:space="0"/>
            </w:tcBorders>
            <w:shd w:val="clear" w:color="auto" w:fill="FFFFFF"/>
            <w:noWrap w:val="0"/>
            <w:vAlign w:val="center"/>
          </w:tcPr>
          <w:p w14:paraId="1C375C04">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12A425F3">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是否生产不符合强制性国家标准、技术规范的化妆品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1EFB9D8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口抽样检验 口现场检查 </w:t>
            </w:r>
          </w:p>
        </w:tc>
        <w:tc>
          <w:tcPr>
            <w:tcW w:w="924" w:type="pct"/>
            <w:tcBorders>
              <w:bottom w:val="single" w:color="CFCECE" w:sz="6" w:space="0"/>
              <w:right w:val="single" w:color="CFCECE" w:sz="6" w:space="0"/>
            </w:tcBorders>
            <w:shd w:val="clear" w:color="auto" w:fill="FFFFFF"/>
            <w:noWrap w:val="0"/>
            <w:tcMar>
              <w:left w:w="60" w:type="dxa"/>
            </w:tcMar>
            <w:vAlign w:val="center"/>
          </w:tcPr>
          <w:p w14:paraId="6CAB55D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4130908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802F82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7EF1358A">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24</w:t>
            </w:r>
          </w:p>
        </w:tc>
        <w:tc>
          <w:tcPr>
            <w:tcW w:w="461" w:type="pct"/>
            <w:vMerge w:val="continue"/>
            <w:tcBorders>
              <w:bottom w:val="single" w:color="CFCECE" w:sz="6" w:space="0"/>
              <w:right w:val="single" w:color="CFCECE" w:sz="6" w:space="0"/>
            </w:tcBorders>
            <w:shd w:val="clear" w:color="auto" w:fill="FFFFFF"/>
            <w:noWrap w:val="0"/>
            <w:vAlign w:val="center"/>
          </w:tcPr>
          <w:p w14:paraId="74C559EB">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0CC12E9D">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是否未依照《化妆品监督管理条例》规定监测、报告化妆品不良反应（注册人、备案人、生产企业）  </w:t>
            </w:r>
          </w:p>
        </w:tc>
        <w:tc>
          <w:tcPr>
            <w:tcW w:w="1158" w:type="pct"/>
            <w:tcBorders>
              <w:bottom w:val="single" w:color="CFCECE" w:sz="6" w:space="0"/>
              <w:right w:val="single" w:color="CFCECE" w:sz="6" w:space="0"/>
            </w:tcBorders>
            <w:shd w:val="clear" w:color="auto" w:fill="FFFFFF"/>
            <w:noWrap w:val="0"/>
            <w:tcMar>
              <w:left w:w="60" w:type="dxa"/>
            </w:tcMar>
            <w:vAlign w:val="center"/>
          </w:tcPr>
          <w:p w14:paraId="1BBCF67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5AD27D8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19263D0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9DEE78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714C1691">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25</w:t>
            </w:r>
          </w:p>
        </w:tc>
        <w:tc>
          <w:tcPr>
            <w:tcW w:w="461" w:type="pct"/>
            <w:vMerge w:val="continue"/>
            <w:tcBorders>
              <w:bottom w:val="single" w:color="CFCECE" w:sz="6" w:space="0"/>
              <w:right w:val="single" w:color="CFCECE" w:sz="6" w:space="0"/>
            </w:tcBorders>
            <w:shd w:val="clear" w:color="auto" w:fill="FFFFFF"/>
            <w:noWrap w:val="0"/>
            <w:vAlign w:val="center"/>
          </w:tcPr>
          <w:p w14:paraId="34196D42">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22E08729">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是否对化妆品不良反应监测机构、负责药品监督管理的部门开展的化妆品不良反应调查不予配合（注册人、备案人、生产企业）  </w:t>
            </w:r>
          </w:p>
        </w:tc>
        <w:tc>
          <w:tcPr>
            <w:tcW w:w="1158" w:type="pct"/>
            <w:tcBorders>
              <w:bottom w:val="single" w:color="CFCECE" w:sz="6" w:space="0"/>
              <w:right w:val="single" w:color="CFCECE" w:sz="6" w:space="0"/>
            </w:tcBorders>
            <w:shd w:val="clear" w:color="auto" w:fill="FFFFFF"/>
            <w:noWrap w:val="0"/>
            <w:tcMar>
              <w:left w:w="60" w:type="dxa"/>
            </w:tcMar>
            <w:vAlign w:val="center"/>
          </w:tcPr>
          <w:p w14:paraId="1195476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68E639B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18DE0C6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9108DD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3FBD8817">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26</w:t>
            </w:r>
          </w:p>
        </w:tc>
        <w:tc>
          <w:tcPr>
            <w:tcW w:w="461" w:type="pct"/>
            <w:vMerge w:val="continue"/>
            <w:tcBorders>
              <w:bottom w:val="single" w:color="CFCECE" w:sz="6" w:space="0"/>
              <w:right w:val="single" w:color="CFCECE" w:sz="6" w:space="0"/>
            </w:tcBorders>
            <w:shd w:val="clear" w:color="auto" w:fill="FFFFFF"/>
            <w:noWrap w:val="0"/>
            <w:vAlign w:val="center"/>
          </w:tcPr>
          <w:p w14:paraId="64890B7A">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575F7C50">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是否生产的化妆品的标签存在瑕疵但不影响质量安全且不会对消费者造成误导，责令改正后拒不改正  </w:t>
            </w:r>
          </w:p>
        </w:tc>
        <w:tc>
          <w:tcPr>
            <w:tcW w:w="1158" w:type="pct"/>
            <w:tcBorders>
              <w:bottom w:val="single" w:color="CFCECE" w:sz="6" w:space="0"/>
              <w:right w:val="single" w:color="CFCECE" w:sz="6" w:space="0"/>
            </w:tcBorders>
            <w:shd w:val="clear" w:color="auto" w:fill="FFFFFF"/>
            <w:noWrap w:val="0"/>
            <w:tcMar>
              <w:left w:w="60" w:type="dxa"/>
            </w:tcMar>
            <w:vAlign w:val="center"/>
          </w:tcPr>
          <w:p w14:paraId="6D65507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63880C5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0F80458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CBD126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7DD45A10">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27</w:t>
            </w:r>
          </w:p>
        </w:tc>
        <w:tc>
          <w:tcPr>
            <w:tcW w:w="461" w:type="pct"/>
            <w:vMerge w:val="continue"/>
            <w:tcBorders>
              <w:bottom w:val="single" w:color="CFCECE" w:sz="6" w:space="0"/>
              <w:right w:val="single" w:color="CFCECE" w:sz="6" w:space="0"/>
            </w:tcBorders>
            <w:shd w:val="clear" w:color="auto" w:fill="FFFFFF"/>
            <w:noWrap w:val="0"/>
            <w:vAlign w:val="center"/>
          </w:tcPr>
          <w:p w14:paraId="1100793C">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0A09FA19">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是否按照规定贮存、运输化妆品（注册人、备案人、生产企业）  </w:t>
            </w:r>
          </w:p>
        </w:tc>
        <w:tc>
          <w:tcPr>
            <w:tcW w:w="1158" w:type="pct"/>
            <w:tcBorders>
              <w:bottom w:val="single" w:color="CFCECE" w:sz="6" w:space="0"/>
              <w:right w:val="single" w:color="CFCECE" w:sz="6" w:space="0"/>
            </w:tcBorders>
            <w:shd w:val="clear" w:color="auto" w:fill="FFFFFF"/>
            <w:noWrap w:val="0"/>
            <w:tcMar>
              <w:left w:w="60" w:type="dxa"/>
            </w:tcMar>
            <w:vAlign w:val="center"/>
          </w:tcPr>
          <w:p w14:paraId="6F77420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7677C3D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05B7A5E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CD36FC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0C2F13DC">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28</w:t>
            </w:r>
          </w:p>
        </w:tc>
        <w:tc>
          <w:tcPr>
            <w:tcW w:w="461" w:type="pct"/>
            <w:vMerge w:val="continue"/>
            <w:tcBorders>
              <w:bottom w:val="single" w:color="CFCECE" w:sz="6" w:space="0"/>
              <w:right w:val="single" w:color="CFCECE" w:sz="6" w:space="0"/>
            </w:tcBorders>
            <w:shd w:val="clear" w:color="auto" w:fill="FFFFFF"/>
            <w:noWrap w:val="0"/>
            <w:vAlign w:val="center"/>
          </w:tcPr>
          <w:p w14:paraId="2D6B9A5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2340D1C8">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是否生产标签不符合《化妆品监督管理条例》规定的化妆品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4CE49FB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4B02313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540FBEB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5FE123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2788F35E">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29</w:t>
            </w:r>
          </w:p>
        </w:tc>
        <w:tc>
          <w:tcPr>
            <w:tcW w:w="461" w:type="pct"/>
            <w:vMerge w:val="continue"/>
            <w:tcBorders>
              <w:bottom w:val="single" w:color="CFCECE" w:sz="6" w:space="0"/>
              <w:right w:val="single" w:color="CFCECE" w:sz="6" w:space="0"/>
            </w:tcBorders>
            <w:shd w:val="clear" w:color="auto" w:fill="FFFFFF"/>
            <w:noWrap w:val="0"/>
            <w:vAlign w:val="center"/>
          </w:tcPr>
          <w:p w14:paraId="0F908416">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317D31C5">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是否有更改化妆品使用期限的行为（生产）  </w:t>
            </w:r>
          </w:p>
        </w:tc>
        <w:tc>
          <w:tcPr>
            <w:tcW w:w="1158" w:type="pct"/>
            <w:tcBorders>
              <w:bottom w:val="single" w:color="CFCECE" w:sz="6" w:space="0"/>
              <w:right w:val="single" w:color="CFCECE" w:sz="6" w:space="0"/>
            </w:tcBorders>
            <w:shd w:val="clear" w:color="auto" w:fill="FFFFFF"/>
            <w:noWrap w:val="0"/>
            <w:tcMar>
              <w:left w:w="60" w:type="dxa"/>
            </w:tcMar>
            <w:vAlign w:val="center"/>
          </w:tcPr>
          <w:p w14:paraId="3B54358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130C695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7E55CAE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15BD69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7DD23BDE">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30</w:t>
            </w:r>
          </w:p>
        </w:tc>
        <w:tc>
          <w:tcPr>
            <w:tcW w:w="461" w:type="pct"/>
            <w:vMerge w:val="continue"/>
            <w:tcBorders>
              <w:bottom w:val="single" w:color="CFCECE" w:sz="6" w:space="0"/>
              <w:right w:val="single" w:color="CFCECE" w:sz="6" w:space="0"/>
            </w:tcBorders>
            <w:shd w:val="clear" w:color="auto" w:fill="FFFFFF"/>
            <w:noWrap w:val="0"/>
            <w:vAlign w:val="center"/>
          </w:tcPr>
          <w:p w14:paraId="1D999A9B">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632303C9">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是否生产未经注册的特殊化妆品  </w:t>
            </w:r>
          </w:p>
        </w:tc>
        <w:tc>
          <w:tcPr>
            <w:tcW w:w="1158" w:type="pct"/>
            <w:tcBorders>
              <w:bottom w:val="single" w:color="CFCECE" w:sz="6" w:space="0"/>
              <w:right w:val="single" w:color="CFCECE" w:sz="6" w:space="0"/>
            </w:tcBorders>
            <w:shd w:val="clear" w:color="auto" w:fill="FFFFFF"/>
            <w:noWrap w:val="0"/>
            <w:tcMar>
              <w:left w:w="60" w:type="dxa"/>
            </w:tcMar>
            <w:vAlign w:val="center"/>
          </w:tcPr>
          <w:p w14:paraId="77FBE7E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434755B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57115EC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E9FCA8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521C97C4">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31</w:t>
            </w:r>
          </w:p>
        </w:tc>
        <w:tc>
          <w:tcPr>
            <w:tcW w:w="461" w:type="pct"/>
            <w:vMerge w:val="continue"/>
            <w:tcBorders>
              <w:bottom w:val="single" w:color="CFCECE" w:sz="6" w:space="0"/>
              <w:right w:val="single" w:color="CFCECE" w:sz="6" w:space="0"/>
            </w:tcBorders>
            <w:shd w:val="clear" w:color="auto" w:fill="FFFFFF"/>
            <w:noWrap w:val="0"/>
            <w:vAlign w:val="center"/>
          </w:tcPr>
          <w:p w14:paraId="730DEB55">
            <w:pPr>
              <w:jc w:val="center"/>
              <w:rPr>
                <w:rFonts w:hint="default" w:ascii="����" w:hAnsi="����" w:eastAsia="����" w:cs="����"/>
                <w:color w:val="000000"/>
                <w:sz w:val="18"/>
                <w:szCs w:val="18"/>
                <w:u w:val="none"/>
              </w:rPr>
            </w:pPr>
          </w:p>
        </w:tc>
        <w:tc>
          <w:tcPr>
            <w:tcW w:w="1391" w:type="pct"/>
            <w:tcBorders>
              <w:bottom w:val="single" w:color="CFCECE" w:sz="6" w:space="0"/>
              <w:right w:val="single" w:color="CFCECE" w:sz="6" w:space="0"/>
            </w:tcBorders>
            <w:shd w:val="clear" w:color="auto" w:fill="FFFFFF"/>
            <w:noWrap w:val="0"/>
            <w:tcMar>
              <w:left w:w="60" w:type="dxa"/>
            </w:tcMar>
            <w:vAlign w:val="center"/>
          </w:tcPr>
          <w:p w14:paraId="274CBB5D">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是否在负责药品监督管理的部门责令停止或者暂停生产后拒不停止或者暂停生产  </w:t>
            </w:r>
          </w:p>
        </w:tc>
        <w:tc>
          <w:tcPr>
            <w:tcW w:w="1158" w:type="pct"/>
            <w:tcBorders>
              <w:bottom w:val="single" w:color="CFCECE" w:sz="6" w:space="0"/>
              <w:right w:val="single" w:color="CFCECE" w:sz="6" w:space="0"/>
            </w:tcBorders>
            <w:shd w:val="clear" w:color="auto" w:fill="FFFFFF"/>
            <w:noWrap w:val="0"/>
            <w:tcMar>
              <w:left w:w="60" w:type="dxa"/>
            </w:tcMar>
            <w:vAlign w:val="center"/>
          </w:tcPr>
          <w:p w14:paraId="697F4F4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924" w:type="pct"/>
            <w:tcBorders>
              <w:bottom w:val="single" w:color="CFCECE" w:sz="6" w:space="0"/>
              <w:right w:val="single" w:color="CFCECE" w:sz="6" w:space="0"/>
            </w:tcBorders>
            <w:shd w:val="clear" w:color="auto" w:fill="FFFFFF"/>
            <w:noWrap w:val="0"/>
            <w:tcMar>
              <w:left w:w="60" w:type="dxa"/>
            </w:tcMar>
            <w:vAlign w:val="center"/>
          </w:tcPr>
          <w:p w14:paraId="196E558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517" w:type="pct"/>
            <w:tcBorders>
              <w:bottom w:val="single" w:color="CFCECE" w:sz="6" w:space="0"/>
              <w:right w:val="single" w:color="CFCECE" w:sz="6" w:space="0"/>
            </w:tcBorders>
            <w:shd w:val="clear" w:color="auto" w:fill="FFFFFF"/>
            <w:noWrap w:val="0"/>
            <w:tcMar>
              <w:left w:w="60" w:type="dxa"/>
            </w:tcMar>
            <w:vAlign w:val="center"/>
          </w:tcPr>
          <w:p w14:paraId="073B2FC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DF9E57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39A536C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检查结论</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202E0324">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       口合格    口不合格 </w:t>
            </w:r>
            <w:r>
              <w:rPr>
                <w:rFonts w:hint="default" w:ascii="����" w:hAnsi="����" w:eastAsia="����" w:cs="����"/>
                <w:color w:val="000000"/>
                <w:sz w:val="18"/>
                <w:szCs w:val="18"/>
                <w:u w:val="none"/>
              </w:rPr>
              <w:br w:type="textWrapping"/>
            </w:r>
            <w:r>
              <w:rPr>
                <w:rFonts w:hint="default" w:ascii="����" w:hAnsi="����" w:eastAsia="����" w:cs="����"/>
                <w:color w:val="000000"/>
                <w:sz w:val="18"/>
                <w:szCs w:val="18"/>
                <w:u w:val="none"/>
              </w:rPr>
              <w:t>  （检查人意见：</w:t>
            </w:r>
          </w:p>
          <w:p w14:paraId="1FEE1CED">
            <w:pPr>
              <w:keepNext w:val="0"/>
              <w:keepLines w:val="0"/>
              <w:widowControl/>
              <w:suppressLineNumbers w:val="0"/>
              <w:wordWrap w:val="0"/>
              <w:spacing w:line="300" w:lineRule="atLeast"/>
              <w:ind w:left="225"/>
              <w:jc w:val="left"/>
            </w:pPr>
            <w:r>
              <w:rPr>
                <w:rFonts w:hint="default" w:ascii="����" w:hAnsi="����" w:eastAsia="����" w:cs="����"/>
                <w:color w:val="000000"/>
                <w:sz w:val="18"/>
                <w:szCs w:val="18"/>
                <w:u w:val="none"/>
              </w:rPr>
              <w:pict>
                <v:rect id="_x0000_i1025" o:spt="1" style="height:1.5pt;width:344.3pt;" fillcolor="#A0A0A0" filled="t" stroked="f" coordsize="21600,21600" o:hr="t" o:hrstd="t" o:hrpct="970" o:hralign="center">
                  <v:path/>
                  <v:fill on="t" focussize="0,0"/>
                  <v:stroke on="f"/>
                  <v:imagedata o:title=""/>
                  <o:lock v:ext="edit"/>
                  <w10:wrap type="none"/>
                  <w10:anchorlock/>
                </v:rect>
              </w:pict>
            </w:r>
          </w:p>
          <w:p w14:paraId="47841723">
            <w:pPr>
              <w:keepNext w:val="0"/>
              <w:keepLines w:val="0"/>
              <w:widowControl/>
              <w:suppressLineNumbers w:val="0"/>
              <w:wordWrap w:val="0"/>
              <w:spacing w:line="300" w:lineRule="atLeast"/>
              <w:ind w:left="225"/>
              <w:jc w:val="left"/>
            </w:pPr>
          </w:p>
          <w:p w14:paraId="3A31BE32">
            <w:pPr>
              <w:keepNext w:val="0"/>
              <w:keepLines w:val="0"/>
              <w:widowControl/>
              <w:suppressLineNumbers w:val="0"/>
              <w:jc w:val="left"/>
            </w:pPr>
          </w:p>
        </w:tc>
      </w:tr>
      <w:tr w14:paraId="6F267BC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restart"/>
            <w:tcBorders>
              <w:bottom w:val="single" w:color="CFCECE" w:sz="6" w:space="0"/>
              <w:right w:val="single" w:color="CFCECE" w:sz="6" w:space="0"/>
            </w:tcBorders>
            <w:shd w:val="clear" w:color="auto" w:fill="FFFFFF"/>
            <w:noWrap w:val="0"/>
            <w:tcMar>
              <w:left w:w="60" w:type="dxa"/>
            </w:tcMar>
            <w:vAlign w:val="center"/>
          </w:tcPr>
          <w:p w14:paraId="2BA7CFF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检查人</w:t>
            </w:r>
          </w:p>
        </w:tc>
        <w:tc>
          <w:tcPr>
            <w:tcW w:w="1853" w:type="pct"/>
            <w:gridSpan w:val="2"/>
            <w:tcBorders>
              <w:bottom w:val="single" w:color="CFCECE" w:sz="6" w:space="0"/>
              <w:right w:val="single" w:color="CFCECE" w:sz="6" w:space="0"/>
            </w:tcBorders>
            <w:shd w:val="clear" w:color="auto" w:fill="FFFFFF"/>
            <w:noWrap w:val="0"/>
            <w:tcMar>
              <w:left w:w="60" w:type="dxa"/>
            </w:tcMar>
            <w:vAlign w:val="center"/>
          </w:tcPr>
          <w:p w14:paraId="5AC89FD1">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1.姓名:                    执法证号: </w:t>
            </w:r>
          </w:p>
        </w:tc>
        <w:tc>
          <w:tcPr>
            <w:tcW w:w="1158" w:type="pct"/>
            <w:vMerge w:val="restart"/>
            <w:tcBorders>
              <w:bottom w:val="single" w:color="CFCECE" w:sz="6" w:space="0"/>
              <w:right w:val="single" w:color="CFCECE" w:sz="6" w:space="0"/>
            </w:tcBorders>
            <w:shd w:val="clear" w:color="auto" w:fill="FFFFFF"/>
            <w:noWrap w:val="0"/>
            <w:tcMar>
              <w:left w:w="60" w:type="dxa"/>
            </w:tcMar>
            <w:vAlign w:val="center"/>
          </w:tcPr>
          <w:p w14:paraId="430B8DC6">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记录人:</w:t>
            </w:r>
          </w:p>
        </w:tc>
        <w:tc>
          <w:tcPr>
            <w:tcW w:w="1441" w:type="pct"/>
            <w:gridSpan w:val="2"/>
            <w:vMerge w:val="restart"/>
            <w:tcBorders>
              <w:bottom w:val="single" w:color="CFCECE" w:sz="6" w:space="0"/>
              <w:right w:val="single" w:color="CFCECE" w:sz="6" w:space="0"/>
            </w:tcBorders>
            <w:shd w:val="clear" w:color="auto" w:fill="FFFFFF"/>
            <w:noWrap w:val="0"/>
            <w:tcMar>
              <w:left w:w="60" w:type="dxa"/>
            </w:tcMar>
            <w:vAlign w:val="center"/>
          </w:tcPr>
          <w:p w14:paraId="4A62E149">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被检查人:</w:t>
            </w:r>
          </w:p>
        </w:tc>
      </w:tr>
      <w:tr w14:paraId="5718BDA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2449C1CE">
            <w:pPr>
              <w:jc w:val="center"/>
              <w:rPr>
                <w:rFonts w:hint="default" w:ascii="����" w:hAnsi="����" w:eastAsia="����" w:cs="����"/>
                <w:color w:val="000000"/>
                <w:sz w:val="18"/>
                <w:szCs w:val="18"/>
                <w:u w:val="none"/>
              </w:rPr>
            </w:pPr>
          </w:p>
        </w:tc>
        <w:tc>
          <w:tcPr>
            <w:tcW w:w="1853" w:type="pct"/>
            <w:gridSpan w:val="2"/>
            <w:tcBorders>
              <w:bottom w:val="single" w:color="CFCECE" w:sz="6" w:space="0"/>
              <w:right w:val="single" w:color="CFCECE" w:sz="6" w:space="0"/>
            </w:tcBorders>
            <w:shd w:val="clear" w:color="auto" w:fill="FFFFFF"/>
            <w:noWrap w:val="0"/>
            <w:tcMar>
              <w:left w:w="60" w:type="dxa"/>
            </w:tcMar>
            <w:vAlign w:val="center"/>
          </w:tcPr>
          <w:p w14:paraId="6835F92B">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2.姓名:                    执法证号: </w:t>
            </w:r>
          </w:p>
        </w:tc>
        <w:tc>
          <w:tcPr>
            <w:tcW w:w="1158" w:type="pct"/>
            <w:vMerge w:val="continue"/>
            <w:tcBorders>
              <w:bottom w:val="single" w:color="CFCECE" w:sz="6" w:space="0"/>
              <w:right w:val="single" w:color="CFCECE" w:sz="6" w:space="0"/>
            </w:tcBorders>
            <w:shd w:val="clear" w:color="auto" w:fill="FFFFFF"/>
            <w:noWrap w:val="0"/>
            <w:tcMar>
              <w:left w:w="60" w:type="dxa"/>
            </w:tcMar>
            <w:vAlign w:val="center"/>
          </w:tcPr>
          <w:p w14:paraId="256B7E01">
            <w:pPr>
              <w:jc w:val="left"/>
              <w:rPr>
                <w:rFonts w:hint="default" w:ascii="����" w:hAnsi="����" w:eastAsia="����" w:cs="����"/>
                <w:color w:val="000000"/>
                <w:sz w:val="18"/>
                <w:szCs w:val="18"/>
                <w:u w:val="none"/>
              </w:rPr>
            </w:pPr>
          </w:p>
        </w:tc>
        <w:tc>
          <w:tcPr>
            <w:tcW w:w="1441"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79111CDA">
            <w:pPr>
              <w:jc w:val="left"/>
              <w:rPr>
                <w:rFonts w:hint="default" w:ascii="����" w:hAnsi="����" w:eastAsia="����" w:cs="����"/>
                <w:color w:val="000000"/>
                <w:sz w:val="18"/>
                <w:szCs w:val="18"/>
                <w:u w:val="none"/>
              </w:rPr>
            </w:pPr>
          </w:p>
        </w:tc>
      </w:tr>
      <w:tr w14:paraId="3ADFF0D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57266D50">
            <w:pPr>
              <w:jc w:val="center"/>
              <w:rPr>
                <w:rFonts w:hint="default" w:ascii="����" w:hAnsi="����" w:eastAsia="����" w:cs="����"/>
                <w:color w:val="000000"/>
                <w:sz w:val="18"/>
                <w:szCs w:val="18"/>
                <w:u w:val="none"/>
              </w:rPr>
            </w:pPr>
          </w:p>
        </w:tc>
        <w:tc>
          <w:tcPr>
            <w:tcW w:w="1853" w:type="pct"/>
            <w:gridSpan w:val="2"/>
            <w:tcBorders>
              <w:bottom w:val="single" w:color="CFCECE" w:sz="6" w:space="0"/>
              <w:right w:val="single" w:color="CFCECE" w:sz="6" w:space="0"/>
            </w:tcBorders>
            <w:shd w:val="clear" w:color="auto" w:fill="FFFFFF"/>
            <w:noWrap w:val="0"/>
            <w:tcMar>
              <w:left w:w="60" w:type="dxa"/>
            </w:tcMar>
            <w:vAlign w:val="center"/>
          </w:tcPr>
          <w:p w14:paraId="45A0ADC6">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3.姓名:                    执法证号: </w:t>
            </w:r>
          </w:p>
        </w:tc>
        <w:tc>
          <w:tcPr>
            <w:tcW w:w="1158" w:type="pct"/>
            <w:vMerge w:val="continue"/>
            <w:tcBorders>
              <w:bottom w:val="single" w:color="CFCECE" w:sz="6" w:space="0"/>
              <w:right w:val="single" w:color="CFCECE" w:sz="6" w:space="0"/>
            </w:tcBorders>
            <w:shd w:val="clear" w:color="auto" w:fill="FFFFFF"/>
            <w:noWrap w:val="0"/>
            <w:tcMar>
              <w:left w:w="60" w:type="dxa"/>
            </w:tcMar>
            <w:vAlign w:val="center"/>
          </w:tcPr>
          <w:p w14:paraId="0E14B4B5">
            <w:pPr>
              <w:jc w:val="left"/>
              <w:rPr>
                <w:rFonts w:hint="default" w:ascii="����" w:hAnsi="����" w:eastAsia="����" w:cs="����"/>
                <w:color w:val="000000"/>
                <w:sz w:val="18"/>
                <w:szCs w:val="18"/>
                <w:u w:val="none"/>
              </w:rPr>
            </w:pPr>
          </w:p>
        </w:tc>
        <w:tc>
          <w:tcPr>
            <w:tcW w:w="1441"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61EFF05C">
            <w:pPr>
              <w:jc w:val="left"/>
              <w:rPr>
                <w:rFonts w:hint="default" w:ascii="����" w:hAnsi="����" w:eastAsia="����" w:cs="����"/>
                <w:color w:val="000000"/>
                <w:sz w:val="18"/>
                <w:szCs w:val="18"/>
                <w:u w:val="none"/>
              </w:rPr>
            </w:pPr>
          </w:p>
        </w:tc>
      </w:tr>
      <w:tr w14:paraId="263C1FC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508B84E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备注</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160B82A0">
            <w:pPr>
              <w:keepNext w:val="0"/>
              <w:keepLines w:val="0"/>
              <w:widowControl/>
              <w:suppressLineNumbers w:val="0"/>
              <w:wordWrap w:val="0"/>
              <w:spacing w:after="180" w:afterAutospacing="0" w:line="300" w:lineRule="atLeast"/>
              <w:jc w:val="center"/>
              <w:rPr>
                <w:rFonts w:hint="default" w:ascii="����" w:hAnsi="����" w:eastAsia="����" w:cs="����"/>
                <w:color w:val="000000"/>
                <w:sz w:val="18"/>
                <w:szCs w:val="18"/>
                <w:u w:val="none"/>
              </w:rPr>
            </w:pPr>
          </w:p>
        </w:tc>
      </w:tr>
      <w:tr w14:paraId="2AB43BE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5A5C7CE6">
            <w:pPr>
              <w:keepNext w:val="0"/>
              <w:keepLines w:val="0"/>
              <w:widowControl/>
              <w:suppressLineNumbers w:val="0"/>
              <w:wordWrap w:val="0"/>
              <w:spacing w:line="300" w:lineRule="atLeast"/>
              <w:jc w:val="both"/>
              <w:rPr>
                <w:rFonts w:hint="default" w:ascii="����" w:hAnsi="����" w:eastAsia="����" w:cs="����"/>
                <w:color w:val="000000"/>
                <w:sz w:val="18"/>
                <w:szCs w:val="18"/>
                <w:u w:val="none"/>
              </w:rPr>
            </w:pPr>
            <w:r>
              <w:rPr>
                <w:rFonts w:hint="default" w:ascii="����" w:hAnsi="����" w:eastAsia="����" w:cs="����"/>
                <w:color w:val="000000"/>
                <w:sz w:val="18"/>
                <w:szCs w:val="18"/>
                <w:u w:val="none"/>
              </w:rPr>
              <w:br w:type="textWrapping"/>
            </w:r>
            <w:r>
              <w:rPr>
                <w:rFonts w:hint="default" w:ascii="����" w:hAnsi="����" w:eastAsia="����" w:cs="����"/>
                <w:color w:val="000000"/>
                <w:sz w:val="18"/>
                <w:szCs w:val="18"/>
                <w:u w:val="none"/>
              </w:rPr>
              <w:t xml:space="preserve">              </w:t>
            </w:r>
          </w:p>
        </w:tc>
      </w:tr>
    </w:tbl>
    <w:p w14:paraId="59675E6D">
      <w:pPr>
        <w:spacing w:line="560" w:lineRule="exact"/>
        <w:jc w:val="both"/>
        <w:rPr>
          <w:rFonts w:hint="eastAsia" w:ascii="黑体" w:hAnsi="黑体" w:eastAsia="黑体" w:cs="黑体"/>
          <w:sz w:val="32"/>
          <w:szCs w:val="32"/>
          <w:lang w:eastAsia="zh-CN"/>
        </w:rPr>
      </w:pPr>
    </w:p>
    <w:p w14:paraId="40FB7CC0">
      <w:pPr>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第二部分：检查内容和检查标准</w:t>
      </w:r>
    </w:p>
    <w:p w14:paraId="0E4CC0F7">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第1项：</w:t>
      </w:r>
    </w:p>
    <w:p w14:paraId="66DCB844">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是否未经许可从事化妆品生产活动</w:t>
      </w:r>
    </w:p>
    <w:p w14:paraId="610BDFC7">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6F63AE4">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3991F3C4">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第二十六条　从事化妆品生产活动，应当具备下列条件：</w:t>
      </w:r>
    </w:p>
    <w:p w14:paraId="0351011E">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（一）是依法设立的企业；</w:t>
      </w:r>
    </w:p>
    <w:p w14:paraId="64FBCE30">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（二）有与生产的化妆品相适应的生产场地、环境条件、生产设施设备；</w:t>
      </w:r>
    </w:p>
    <w:p w14:paraId="500A2614">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（三）有与生产的化妆品相适应的技术人员；</w:t>
      </w:r>
    </w:p>
    <w:p w14:paraId="336CA961">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（四）有能对生产的化妆品进行检验的检验人员和检验设备；</w:t>
      </w:r>
    </w:p>
    <w:p w14:paraId="0F357CE4">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（五）有保证化妆品质量安全的管理制度。</w:t>
      </w:r>
    </w:p>
    <w:p w14:paraId="147B3680">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第二十七条　从事化妆品生产活动，应当向所在地省、自治区、直辖市人民政府药品监督管理部门提出申请，提交其符合本条例第二十六条规定条件的证明资料，并对资料的真实性负责。</w:t>
      </w:r>
    </w:p>
    <w:p w14:paraId="054003E3">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14:paraId="7F5ADC0E">
      <w:pPr>
        <w:spacing w:line="560" w:lineRule="exact"/>
        <w:ind w:firstLine="640"/>
        <w:rPr>
          <w:rFonts w:hint="eastAsia" w:ascii="仿宋_GB2312" w:hAnsi="仿宋_GB2312" w:eastAsia="仿宋_GB2312" w:cs="仿宋_GB2312"/>
          <w:b/>
          <w:bCs/>
          <w:sz w:val="32"/>
          <w:szCs w:val="32"/>
          <w:lang w:val="en-US" w:eastAsia="zh-CN"/>
        </w:rPr>
      </w:pPr>
      <w:r>
        <w:rPr>
          <w:rFonts w:ascii="仿宋_GB2312" w:hAnsi="仿宋_GB2312" w:eastAsia="仿宋_GB2312" w:cs="仿宋_GB2312"/>
          <w:sz w:val="32"/>
          <w:szCs w:val="32"/>
        </w:rPr>
        <w:t>化妆品生产许可证有效期为5年。有效期届满需要延续的，依照《中华人民共和国行政许可法》的规定办理。</w:t>
      </w:r>
    </w:p>
    <w:p w14:paraId="253ACBE0">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第2项：</w:t>
      </w:r>
    </w:p>
    <w:p w14:paraId="4BBCA8C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ascii="仿宋_GB2312" w:hAnsi="仿宋_GB2312" w:eastAsia="仿宋_GB2312" w:cs="仿宋_GB2312"/>
          <w:sz w:val="32"/>
          <w:szCs w:val="32"/>
        </w:rPr>
        <w:t xml:space="preserve">是否使用禁止用于化妆品生产的原料生产化妆品  </w:t>
      </w:r>
    </w:p>
    <w:p w14:paraId="5FFE4D51">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0D421C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3D55CA78">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第十五条　禁止用于化妆品生产的原料目录由国务院药品监督管理部门制定、公布。</w:t>
      </w:r>
    </w:p>
    <w:p w14:paraId="649B9096">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第3项：</w:t>
      </w:r>
    </w:p>
    <w:p w14:paraId="7A3BB6B8">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检查内容：</w:t>
      </w:r>
      <w:r>
        <w:rPr>
          <w:rFonts w:hint="eastAsia" w:ascii="仿宋_GB2312" w:hAnsi="仿宋_GB2312" w:eastAsia="仿宋_GB2312" w:cs="仿宋_GB2312"/>
          <w:sz w:val="32"/>
          <w:szCs w:val="32"/>
          <w:lang w:val="en-US" w:eastAsia="zh-CN"/>
        </w:rPr>
        <w:t xml:space="preserve">是否使用应当注册但未经注册的新原料生产化妆品  </w:t>
      </w:r>
    </w:p>
    <w:p w14:paraId="46AFF9DD">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68BB223">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A6192B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国家按照风险程度对化妆品、化妆品原料实行分类管理。</w:t>
      </w:r>
    </w:p>
    <w:p w14:paraId="232EA82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化妆品分为特殊化妆品和普通化妆品。国家对特殊化妆品实行注册管理，对普通化妆品实行备案管理。</w:t>
      </w:r>
    </w:p>
    <w:p w14:paraId="0CF72CB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化妆品原料分为新原料和已使用的原料。国家对风险程度较高的化妆品新原料实行注册管理，对其他化妆品新原料实行备案管理。</w:t>
      </w:r>
    </w:p>
    <w:p w14:paraId="71664A1E">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第十一条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14:paraId="343CA773">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第4项：</w:t>
      </w:r>
    </w:p>
    <w:p w14:paraId="30DA3556">
      <w:pP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检查内容：</w:t>
      </w:r>
      <w:r>
        <w:rPr>
          <w:rFonts w:hint="eastAsia" w:ascii="仿宋_GB2312" w:hAnsi="仿宋_GB2312" w:eastAsia="仿宋_GB2312" w:cs="仿宋_GB2312"/>
          <w:color w:val="000000"/>
          <w:sz w:val="32"/>
          <w:szCs w:val="32"/>
        </w:rPr>
        <w:t>是否在化妆品中非法添加可能危害人体健康的物质</w:t>
      </w:r>
    </w:p>
    <w:p w14:paraId="559A9CA9">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06DC2C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231F946D">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第十五条　禁止用于化妆品生产的原料目录由国务院药品监督管理部门制定、公布。</w:t>
      </w:r>
    </w:p>
    <w:p w14:paraId="347AC81F">
      <w:pP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第三十条  化妆品原料、直接接触化妆品的包装材料应当符合强制性国家标准、技术规范。</w:t>
      </w:r>
    </w:p>
    <w:p w14:paraId="2781701D">
      <w:p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不得使用超过使用期限、废弃、回收的化妆品或者化妆品原料生产化妆品。</w:t>
      </w:r>
    </w:p>
    <w:p w14:paraId="2B7598AB">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第5项：</w:t>
      </w:r>
    </w:p>
    <w:p w14:paraId="60965663">
      <w:pPr>
        <w:spacing w:line="560" w:lineRule="exact"/>
        <w:ind w:firstLine="640"/>
        <w:rPr>
          <w:rFonts w:ascii="����" w:hAnsi="����" w:eastAsia="����" w:cs="����"/>
          <w:color w:val="000000"/>
          <w:sz w:val="18"/>
          <w:szCs w:val="18"/>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是否使用超过使用期限、废弃、回收的化妆品或者原料生产化妆品 </w:t>
      </w:r>
      <w:r>
        <w:rPr>
          <w:rFonts w:ascii="����" w:hAnsi="����" w:eastAsia="����" w:cs="����"/>
          <w:color w:val="000000"/>
          <w:sz w:val="18"/>
          <w:szCs w:val="18"/>
        </w:rPr>
        <w:t xml:space="preserve"> </w:t>
      </w:r>
    </w:p>
    <w:p w14:paraId="0F51E74C">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EA83DD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0C08D4B">
      <w:pP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第三十条  化妆品原料、直接接触化妆品的包装材料应当符合强制性国家标准、技术规范。</w:t>
      </w:r>
    </w:p>
    <w:p w14:paraId="3382D3FA">
      <w:pPr>
        <w:spacing w:line="56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不得使用超过使用期限、废弃、回收的化妆品或者化妆品原料生产化妆品。</w:t>
      </w:r>
    </w:p>
    <w:p w14:paraId="061089C4">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第6项：</w:t>
      </w:r>
    </w:p>
    <w:p w14:paraId="639B840A">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lang w:val="en-US" w:eastAsia="zh-CN"/>
        </w:rPr>
        <w:t>是否使用不符合强制性国家标准、技术规范的原料、直接接触化妆品的包装材料生产化妆品 </w:t>
      </w:r>
    </w:p>
    <w:p w14:paraId="3A95D08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23D3DD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243370A1">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化妆品原料、直接接触化妆品的包装材料应当符合强制性国家标准、技术规范。</w:t>
      </w:r>
    </w:p>
    <w:p w14:paraId="67F1945D">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不得使用超过使用期限、废弃、回收的化妆品或者化妆品原料生产化妆品。</w:t>
      </w:r>
    </w:p>
    <w:p w14:paraId="2F01AC02">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第7项：</w:t>
      </w:r>
    </w:p>
    <w:p w14:paraId="5A7C3CF4">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是否使用应当备案但未备案的新原料生产化妆品</w:t>
      </w:r>
    </w:p>
    <w:p w14:paraId="5C597F84">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8B293F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3582BA7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国家按照风险程度对化妆品、化妆品原料实行分类管理。</w:t>
      </w:r>
    </w:p>
    <w:p w14:paraId="180B353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化妆品分为特殊化妆品和普通化妆品。国家对特殊化妆品实行注册管理，对普通化妆品实行备案管理。</w:t>
      </w:r>
    </w:p>
    <w:p w14:paraId="60AD5FC8">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化妆品原料分为新原料和已使用的原料。国家对风险程度较高的化妆品新原料实行注册管理，对其他化妆品新原料实行备案管理。 </w:t>
      </w:r>
    </w:p>
    <w:p w14:paraId="1D8A3B0E">
      <w:pPr>
        <w:numPr>
          <w:ilvl w:val="0"/>
          <w:numId w:val="3"/>
        </w:numPr>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kern w:val="0"/>
          <w:sz w:val="32"/>
          <w:szCs w:val="32"/>
          <w:lang w:bidi="ar"/>
        </w:rPr>
        <w:t xml:space="preserve">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14:paraId="5DBC7ECE">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第8项：</w:t>
      </w:r>
    </w:p>
    <w:p w14:paraId="54DCE63A">
      <w:pPr>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sz w:val="32"/>
          <w:szCs w:val="32"/>
        </w:rPr>
        <w:t>是否未按照强制性国家标准或者技术规范使用原料 </w:t>
      </w:r>
      <w:r>
        <w:rPr>
          <w:rFonts w:ascii="����" w:hAnsi="����" w:eastAsia="����" w:cs="����"/>
          <w:color w:val="000000"/>
          <w:sz w:val="18"/>
          <w:szCs w:val="18"/>
        </w:rPr>
        <w:t xml:space="preserve"> </w:t>
      </w:r>
    </w:p>
    <w:p w14:paraId="31D0511B">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C57A85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F0D50C9">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化妆品原料、直接接触化妆品的包装材料应当符合强制性国家标准、技术规范。</w:t>
      </w:r>
    </w:p>
    <w:p w14:paraId="16A75B11">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不得使用超过使用期限、废弃、回收的化妆品或者化妆品原料生产化妆品。</w:t>
      </w:r>
    </w:p>
    <w:p w14:paraId="2AE7B7FC">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第9项：</w:t>
      </w:r>
    </w:p>
    <w:p w14:paraId="2622E216">
      <w:pP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 xml:space="preserve">是否备案部门取消备案后，仍然使用该化妆品新原料生产化妆品  </w:t>
      </w:r>
    </w:p>
    <w:p w14:paraId="3DCCADAA">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93D00C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830A99A">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kern w:val="0"/>
          <w:sz w:val="32"/>
          <w:szCs w:val="32"/>
          <w:lang w:bidi="ar"/>
        </w:rPr>
        <w:t>第五十五条  根据科学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14:paraId="179B48BC">
      <w:pPr>
        <w:spacing w:line="56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第10项：</w:t>
      </w:r>
    </w:p>
    <w:p w14:paraId="22AB3A9A">
      <w:pPr>
        <w:spacing w:line="56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检查内容：</w:t>
      </w:r>
      <w:r>
        <w:rPr>
          <w:rFonts w:hint="eastAsia" w:ascii="仿宋_GB2312" w:hAnsi="仿宋_GB2312" w:eastAsia="仿宋_GB2312" w:cs="仿宋_GB2312"/>
          <w:color w:val="000000"/>
          <w:sz w:val="32"/>
          <w:szCs w:val="32"/>
          <w:highlight w:val="none"/>
        </w:rPr>
        <w:t>是否未按照化妆品生产质量管理规范的要求组织生产</w:t>
      </w:r>
      <w:r>
        <w:rPr>
          <w:rFonts w:ascii="����" w:hAnsi="����" w:eastAsia="����" w:cs="����"/>
          <w:color w:val="000000"/>
          <w:sz w:val="18"/>
          <w:szCs w:val="18"/>
          <w:highlight w:val="none"/>
        </w:rPr>
        <w:t xml:space="preserve">  </w:t>
      </w:r>
    </w:p>
    <w:p w14:paraId="614F9845">
      <w:pPr>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检查标准：</w:t>
      </w:r>
    </w:p>
    <w:p w14:paraId="70DAAE42">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《化妆品监督管理条例》</w:t>
      </w:r>
    </w:p>
    <w:p w14:paraId="42F8387C">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14:paraId="51B496E2">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化妆品注册人、备案人、受托生产企业应当按照化妆品注册或者备案资料载明的技术要求生产化妆品。</w:t>
      </w:r>
    </w:p>
    <w:p w14:paraId="3C7A5345">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第11项：</w:t>
      </w:r>
    </w:p>
    <w:p w14:paraId="227F6372">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检查内容：</w:t>
      </w:r>
      <w:r>
        <w:rPr>
          <w:rFonts w:hint="eastAsia" w:ascii="仿宋_GB2312" w:hAnsi="仿宋_GB2312" w:eastAsia="仿宋_GB2312" w:cs="仿宋_GB2312"/>
          <w:color w:val="000000"/>
          <w:sz w:val="32"/>
          <w:szCs w:val="32"/>
        </w:rPr>
        <w:t>是否未依照《化妆品监督管理条例》规定对化妆品生产质量管理规范的执行情况进行自查 </w:t>
      </w:r>
    </w:p>
    <w:p w14:paraId="0C8CC3F2">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5238C0E">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703411C4">
      <w:pPr>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shd w:val="clear" w:color="auto" w:fill="FFFFFF"/>
        </w:rPr>
        <w:t>第三十四条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14:paraId="1551448C">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第12项：</w:t>
      </w:r>
    </w:p>
    <w:p w14:paraId="41CC1E7E">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检查内容：</w:t>
      </w:r>
      <w:r>
        <w:rPr>
          <w:rFonts w:hint="eastAsia" w:ascii="仿宋_GB2312" w:hAnsi="仿宋_GB2312" w:eastAsia="仿宋_GB2312" w:cs="仿宋_GB2312"/>
          <w:color w:val="000000"/>
          <w:sz w:val="32"/>
          <w:szCs w:val="32"/>
        </w:rPr>
        <w:t xml:space="preserve">是否生产不符合化妆品注册、备案资料载明的技术要求的化妆品  </w:t>
      </w:r>
    </w:p>
    <w:p w14:paraId="3869FFCE">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4E19719">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178238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14:paraId="3E0FCD29">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化妆品注册人、备案人、受托生产企业应当按照化妆品注册或者备案资料载明的技术要求生产化妆品。</w:t>
      </w:r>
    </w:p>
    <w:p w14:paraId="22213DAE">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第13项：</w:t>
      </w:r>
    </w:p>
    <w:p w14:paraId="6BC6FA4B">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是否在申请化妆品行政许可时提供虚假资料或者采取其他欺骗手段</w:t>
      </w:r>
    </w:p>
    <w:p w14:paraId="39A1E4A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C5355B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D7C647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从事化妆品生产活动，应当向所在地省、自治区、直辖市人民政府药品监督管理部门提出申请，提交其符合本条例第二十六条规定条件的证明资料，并对资料的真实性负责。</w:t>
      </w:r>
    </w:p>
    <w:p w14:paraId="3C69E17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14:paraId="7F3CBB9C">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化妆品生产许可证有效期为5年。有效期届满需要延续的，依照《中华人民共和国行政许可法》的规定办理。</w:t>
      </w:r>
    </w:p>
    <w:p w14:paraId="3BDCC627">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第14项：</w:t>
      </w:r>
    </w:p>
    <w:p w14:paraId="5F1E5934">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 xml:space="preserve">是否未依照《化妆品监督管理条例》规定建立并执行从业人员健康管理制度  </w:t>
      </w:r>
    </w:p>
    <w:p w14:paraId="579F6C7E">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AFDE389">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625DE3F">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shd w:val="clear" w:color="auto" w:fill="FFFFFF"/>
        </w:rPr>
        <w:t>第三十三条  化妆品注册人、备案人、受托生产企业应当建立并执行从业人员健康管理制度。患有国务院卫生主管部门规定的有碍化妆品质量安全疾病的人员不得直接从事化妆品生产活动。</w:t>
      </w:r>
      <w:r>
        <w:rPr>
          <w:rFonts w:ascii="����" w:hAnsi="����" w:eastAsia="����" w:cs="����"/>
          <w:color w:val="000000"/>
          <w:sz w:val="32"/>
          <w:szCs w:val="32"/>
        </w:rPr>
        <w:t> </w:t>
      </w:r>
    </w:p>
    <w:p w14:paraId="5D3598F9">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第15项：</w:t>
      </w:r>
    </w:p>
    <w:p w14:paraId="18F94E6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检查内容：</w:t>
      </w:r>
      <w:r>
        <w:rPr>
          <w:rFonts w:hint="eastAsia" w:ascii="仿宋_GB2312" w:hAnsi="仿宋_GB2312" w:eastAsia="仿宋_GB2312" w:cs="仿宋_GB2312"/>
          <w:sz w:val="32"/>
          <w:szCs w:val="32"/>
        </w:rPr>
        <w:t xml:space="preserve">是否伪造、变造、出租、出借或者转让化妆品许可证件 </w:t>
      </w:r>
    </w:p>
    <w:p w14:paraId="221ADB9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C73C77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96A3B1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从事化妆品生产活动，应当具备下列条件：</w:t>
      </w:r>
    </w:p>
    <w:p w14:paraId="5015877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（一）是依法设立的企业；</w:t>
      </w:r>
    </w:p>
    <w:p w14:paraId="11E9780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（二）有与生产的化妆品相适应的生产场地、环境条件、生产设施设备；</w:t>
      </w:r>
    </w:p>
    <w:p w14:paraId="3162699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（三）有与生产的化妆品相适应的技术人员；</w:t>
      </w:r>
    </w:p>
    <w:p w14:paraId="4CDADC3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（四）有能对生产的化妆品进行检验的检验人员和检验设备；</w:t>
      </w:r>
    </w:p>
    <w:p w14:paraId="41B722D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（五）有保证化妆品质量安全的管理制度。</w:t>
      </w:r>
    </w:p>
    <w:p w14:paraId="75288FF8">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从事化妆品生产活动，应当向所在地省、自治区、直辖市人民政府药品监督管理部门提出申请，提交其符合本条例第二十六条规定条件的证明资料，并对资料的真实性负责。</w:t>
      </w:r>
    </w:p>
    <w:p w14:paraId="4FB2DFA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14:paraId="3FB9AE76">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化妆品生产许可证有效期为5年。有效期届满需要延续的，依照《中华人民共和国行政许可法》的规定办理。</w:t>
      </w:r>
    </w:p>
    <w:p w14:paraId="1D8F4270">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第16项：</w:t>
      </w:r>
    </w:p>
    <w:p w14:paraId="486119C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是否未依照《化妆品监督管理条例》规定设质量安全负责人 </w:t>
      </w:r>
      <w:r>
        <w:rPr>
          <w:rFonts w:ascii="����" w:hAnsi="����" w:eastAsia="����" w:cs="����"/>
          <w:color w:val="000000"/>
          <w:sz w:val="18"/>
          <w:szCs w:val="18"/>
        </w:rPr>
        <w:t xml:space="preserve"> </w:t>
      </w:r>
    </w:p>
    <w:p w14:paraId="0A312A1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2CD8B0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713B2461">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化妆品注册人、备案人、受托生产企业应当设质量安全负责人，承担相应的产品质量安全管理和产品放行职责。</w:t>
      </w:r>
    </w:p>
    <w:p w14:paraId="1C3526BA">
      <w:pPr>
        <w:spacing w:line="56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shd w:val="clear" w:color="auto" w:fill="FFFFFF"/>
        </w:rPr>
        <w:t>　　质量安全负责人应当具备化妆品质量安全相关专业知识，并具有5年以上化妆品生产或者质量安全管理经验。</w:t>
      </w:r>
    </w:p>
    <w:p w14:paraId="797F1CBF">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第17项：</w:t>
      </w:r>
    </w:p>
    <w:p w14:paraId="2D6220C8">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质量安全负责人、预留的联系方式等发生变化，化妆品生产企业是否在变化后10个工作日内向原发证的药品监督管理部门报告，责令改正后拒不改正</w:t>
      </w:r>
    </w:p>
    <w:p w14:paraId="0F351A67">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B93E85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化妆品生产经营监督管理条例</w:t>
      </w:r>
      <w:r>
        <w:rPr>
          <w:rFonts w:hint="eastAsia" w:ascii="仿宋_GB2312" w:hAnsi="仿宋_GB2312" w:eastAsia="仿宋_GB2312" w:cs="仿宋_GB2312"/>
          <w:sz w:val="32"/>
          <w:szCs w:val="32"/>
        </w:rPr>
        <w:t>》</w:t>
      </w:r>
    </w:p>
    <w:p w14:paraId="050ABD88">
      <w:pPr>
        <w:spacing w:line="560" w:lineRule="exact"/>
        <w:ind w:firstLine="64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十九</w:t>
      </w:r>
      <w:r>
        <w:rPr>
          <w:rFonts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p>
    <w:p w14:paraId="6F95189C">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质量安全负责人、预留的联系方式等发生变化的，化妆品生产企业应当在变化后10个工作日内向原发证的药品监督管理部门报告。</w:t>
      </w:r>
    </w:p>
    <w:p w14:paraId="552719B0">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第18项：</w:t>
      </w:r>
    </w:p>
    <w:p w14:paraId="0027659E">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化妆品生产许可项目发生变化，可能影响产品质量安全的生产设施设备发生变化，或者在化妆品生产场地原址新建、改建、扩建车间</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，化妆品生产企业未在投入生产前向原发证的药品监督管理部门申请变更，并依照规定提交与变更有关的资料</w:t>
      </w:r>
    </w:p>
    <w:p w14:paraId="5F90BA9A">
      <w:pPr>
        <w:spacing w:line="56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B6675C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化妆品生产经营监督管理办法</w:t>
      </w:r>
      <w:r>
        <w:rPr>
          <w:rFonts w:hint="eastAsia" w:ascii="仿宋_GB2312" w:hAnsi="仿宋_GB2312" w:eastAsia="仿宋_GB2312" w:cs="仿宋_GB2312"/>
          <w:sz w:val="32"/>
          <w:szCs w:val="32"/>
        </w:rPr>
        <w:t>》</w:t>
      </w:r>
    </w:p>
    <w:p w14:paraId="4F9592CE">
      <w:pPr>
        <w:spacing w:line="560" w:lineRule="exact"/>
        <w:ind w:firstLine="640"/>
        <w:rPr>
          <w:rFonts w:hint="eastAsia" w:ascii="仿宋_GB2312" w:hAnsi="仿宋_GB2312" w:eastAsia="仿宋_GB2312" w:cs="仿宋_GB2312"/>
          <w:b/>
          <w:bCs/>
          <w:sz w:val="32"/>
          <w:szCs w:val="32"/>
          <w:lang w:val="en-US" w:eastAsia="zh-CN"/>
        </w:rPr>
      </w:pPr>
      <w:r>
        <w:rPr>
          <w:rFonts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十八</w:t>
      </w:r>
      <w:r>
        <w:rPr>
          <w:rFonts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生产许可项目发生变化，可能影响产品质量安全的生产设施设备发生变化，或者在化妆品生产场地原址新建、改建、扩建车间，化妆品生产企业</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lang w:eastAsia="zh-CN"/>
        </w:rPr>
        <w:t>在投入生产前向原发证的药品监督管理部门申请变更，并依照规定提交与变更有关的资料的。原发证的药品监督管理部门应当进行审核，自受理变更申请之日起</w:t>
      </w:r>
      <w:r>
        <w:rPr>
          <w:rFonts w:hint="eastAsia" w:ascii="仿宋_GB2312" w:hAnsi="仿宋_GB2312" w:eastAsia="仿宋_GB2312" w:cs="仿宋_GB2312"/>
          <w:sz w:val="32"/>
          <w:szCs w:val="32"/>
          <w:lang w:val="en-US" w:eastAsia="zh-CN"/>
        </w:rPr>
        <w:t>30个工作日内作出是否准许变更的决定，并在化妆品生产许可副本上予以记录。需要现场核查的，依照本办法第二十三条的规定办理。</w:t>
      </w:r>
    </w:p>
    <w:p w14:paraId="6100B128">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第19项：</w:t>
      </w:r>
    </w:p>
    <w:p w14:paraId="763B93ED">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 xml:space="preserve">化妆品生产许可证有效期内，申请人的许可条件发生变化，或者需要变更许可证载明事项的，是否向原发证的药品监督管理部门申请变更  </w:t>
      </w:r>
    </w:p>
    <w:p w14:paraId="6FFD916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2B9A0C9">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化妆品生产经营监督管理办法</w:t>
      </w:r>
      <w:r>
        <w:rPr>
          <w:rFonts w:hint="eastAsia" w:ascii="仿宋_GB2312" w:hAnsi="仿宋_GB2312" w:eastAsia="仿宋_GB2312" w:cs="仿宋_GB2312"/>
          <w:sz w:val="32"/>
          <w:szCs w:val="32"/>
        </w:rPr>
        <w:t>》</w:t>
      </w:r>
    </w:p>
    <w:p w14:paraId="2C69987B">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shd w:val="clear" w:color="auto" w:fill="FFFFFF"/>
        </w:rPr>
        <w:t>第</w:t>
      </w:r>
      <w:r>
        <w:rPr>
          <w:rFonts w:hint="eastAsia" w:ascii="仿宋_GB2312" w:hAnsi="仿宋_GB2312" w:eastAsia="仿宋_GB2312" w:cs="仿宋_GB2312"/>
          <w:color w:val="000000"/>
          <w:sz w:val="32"/>
          <w:szCs w:val="32"/>
          <w:shd w:val="clear" w:color="auto" w:fill="FFFFFF"/>
          <w:lang w:eastAsia="zh-CN"/>
        </w:rPr>
        <w:t>十七</w:t>
      </w:r>
      <w:r>
        <w:rPr>
          <w:rFonts w:hint="eastAsia" w:ascii="仿宋_GB2312" w:hAnsi="仿宋_GB2312" w:eastAsia="仿宋_GB2312" w:cs="仿宋_GB2312"/>
          <w:color w:val="000000"/>
          <w:sz w:val="32"/>
          <w:szCs w:val="32"/>
          <w:shd w:val="clear" w:color="auto" w:fill="FFFFFF"/>
        </w:rPr>
        <w:t>条  化妆品生产许可证有效期内，申请人的许可条件发生变化，或者需要变更许可证载明事项的，应当向原发证的药品监督管理部门申请变更。</w:t>
      </w:r>
    </w:p>
    <w:p w14:paraId="53218489">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第20项：</w:t>
      </w:r>
    </w:p>
    <w:p w14:paraId="617DC46E">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化妆品生产企业名称、住所、法定代表人或者负责人等发生变化，化妆品生产企业是否自发生变化之日起30个工作日内向原发证的药品监督管理部门申请变更，并提交与变更有关的资料</w:t>
      </w:r>
    </w:p>
    <w:p w14:paraId="4E81827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2F2687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化妆品生产经营监督管理办法</w:t>
      </w:r>
      <w:r>
        <w:rPr>
          <w:rFonts w:hint="eastAsia" w:ascii="仿宋_GB2312" w:hAnsi="仿宋_GB2312" w:eastAsia="仿宋_GB2312" w:cs="仿宋_GB2312"/>
          <w:sz w:val="32"/>
          <w:szCs w:val="32"/>
        </w:rPr>
        <w:t>》</w:t>
      </w:r>
    </w:p>
    <w:p w14:paraId="5129CFB9">
      <w:pPr>
        <w:spacing w:line="560" w:lineRule="exac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第</w:t>
      </w:r>
      <w:r>
        <w:rPr>
          <w:rFonts w:hint="eastAsia" w:ascii="仿宋_GB2312" w:hAnsi="仿宋_GB2312" w:eastAsia="仿宋_GB2312" w:cs="仿宋_GB2312"/>
          <w:color w:val="000000"/>
          <w:sz w:val="32"/>
          <w:szCs w:val="32"/>
          <w:shd w:val="clear" w:color="auto" w:fill="FFFFFF"/>
          <w:lang w:eastAsia="zh-CN"/>
        </w:rPr>
        <w:t>十九</w:t>
      </w:r>
      <w:r>
        <w:rPr>
          <w:rFonts w:hint="eastAsia" w:ascii="仿宋_GB2312" w:hAnsi="仿宋_GB2312" w:eastAsia="仿宋_GB2312" w:cs="仿宋_GB2312"/>
          <w:color w:val="000000"/>
          <w:sz w:val="32"/>
          <w:szCs w:val="32"/>
          <w:shd w:val="clear" w:color="auto" w:fill="FFFFFF"/>
        </w:rPr>
        <w:t>条  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p>
    <w:p w14:paraId="0C6B16C7">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shd w:val="clear" w:color="auto" w:fill="FFFFFF"/>
        </w:rPr>
        <w:t>质量安全负责人、预留的联系方式等发生变化的，化妆品生产企业应当在变化后10个工作日内向原发证的药品监督管理部门报告。</w:t>
      </w:r>
    </w:p>
    <w:p w14:paraId="45CA2C05">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第21项：</w:t>
      </w:r>
    </w:p>
    <w:p w14:paraId="5F25FD0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 xml:space="preserve">化妆品生产者是否招用、聘用不得从事化妆品生产活动的人员从事化妆品生产  </w:t>
      </w:r>
    </w:p>
    <w:p w14:paraId="29845D97">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55DF26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FC94BCA">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kern w:val="0"/>
          <w:sz w:val="32"/>
          <w:szCs w:val="32"/>
          <w:lang w:bidi="ar"/>
        </w:rPr>
        <w:t>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14:paraId="569C300E">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第22项：</w:t>
      </w:r>
    </w:p>
    <w:p w14:paraId="788B39E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是否建立并执行进货查验记录制度、产品销售记录制度 </w:t>
      </w:r>
      <w:r>
        <w:rPr>
          <w:rFonts w:ascii="����" w:hAnsi="����" w:eastAsia="����" w:cs="����"/>
          <w:color w:val="000000"/>
          <w:sz w:val="18"/>
          <w:szCs w:val="18"/>
        </w:rPr>
        <w:t xml:space="preserve"> </w:t>
      </w:r>
    </w:p>
    <w:p w14:paraId="7B3958F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835935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4514E9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60E78368">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化妆品经出厂检验合格后方可上市销售。</w:t>
      </w:r>
    </w:p>
    <w:p w14:paraId="0585F02E">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第23项：</w:t>
      </w:r>
    </w:p>
    <w:p w14:paraId="10E8F8D0">
      <w:pPr>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是否生产不符合强制性国家标准、技术规范的化妆品</w:t>
      </w:r>
      <w:r>
        <w:rPr>
          <w:rFonts w:ascii="����" w:hAnsi="����" w:eastAsia="����" w:cs="����"/>
          <w:color w:val="000000"/>
          <w:sz w:val="18"/>
          <w:szCs w:val="18"/>
        </w:rPr>
        <w:t xml:space="preserve">  </w:t>
      </w:r>
    </w:p>
    <w:p w14:paraId="6CCC77E7">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EBEA7A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01005F0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国务院药品监督管理部门负责化妆品强制性国家标准的项目提出、组织起草、征求意见和技术审查。国务院标准化行政部门负责化妆品强制性国家标准的立项、编号和对外通报。</w:t>
      </w:r>
    </w:p>
    <w:p w14:paraId="740F3F5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化妆品国家标准文本应当免费向社会公开。</w:t>
      </w:r>
    </w:p>
    <w:p w14:paraId="6802EAFB">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化妆品应当符合强制性国家标准。鼓励企业制定严于强制性国家标准的企业标准。</w:t>
      </w:r>
    </w:p>
    <w:p w14:paraId="6D4732EF">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第24项：</w:t>
      </w:r>
    </w:p>
    <w:p w14:paraId="69FD3F62">
      <w:pPr>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是否未依照《化妆品监督管理条例》规定监测、报告化妆品不良反应 </w:t>
      </w:r>
    </w:p>
    <w:p w14:paraId="3C1D8CAB">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D28795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83B3A5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38E7073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化妆品不良反应监测机构负责化妆品不良反应信息的收集、分析和评价，并向负责药品监督管理的部门提出处理建议。</w:t>
      </w:r>
    </w:p>
    <w:p w14:paraId="4ECAE9BE">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化妆品生产经营者应当配合化妆品不良反应监测机构、负责药品监督管理的部门开展化妆品不良反应调查。</w:t>
      </w:r>
    </w:p>
    <w:p w14:paraId="3B7BD60B">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化妆品不良反应是指正常使用化妆品所引起的皮肤及</w:t>
      </w:r>
      <w:r>
        <w:rPr>
          <w:rFonts w:hint="eastAsia" w:ascii="仿宋_GB2312" w:hAnsi="仿宋_GB2312" w:eastAsia="仿宋_GB2312" w:cs="仿宋_GB2312"/>
          <w:color w:val="000000"/>
          <w:sz w:val="32"/>
          <w:szCs w:val="32"/>
          <w:lang w:bidi="ar"/>
        </w:rPr>
        <w:t>其附属器官的病变，以及人体局部或者全身性的损害。</w:t>
      </w:r>
    </w:p>
    <w:p w14:paraId="1977F4D5">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第25项：</w:t>
      </w:r>
    </w:p>
    <w:p w14:paraId="769B11DC">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是否对化妆品不良反应监测机构、负责药品监督管理的部门开展的化妆品不良反应调查不予配合</w:t>
      </w:r>
    </w:p>
    <w:p w14:paraId="480A15F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78FD6F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7F45A3D7">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182E71A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化妆品不良反应监测机构负责化妆品不良反应信息的收集、分析和评价，并向负责药品监督管理的部门提出处理建议。</w:t>
      </w:r>
    </w:p>
    <w:p w14:paraId="33B4506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化妆品生产经营者应当配合化妆品不良反应监测机构、负责药品监督管理的部门开展化妆品不良反应调查。</w:t>
      </w:r>
    </w:p>
    <w:p w14:paraId="073DAA82">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化妆品不良反应是指正常使用化妆品所引起的皮肤及其附属器官的病变，以及人体局部或者全身性的损害。</w:t>
      </w:r>
    </w:p>
    <w:p w14:paraId="4C9BFD28">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第26项：</w:t>
      </w:r>
    </w:p>
    <w:p w14:paraId="51620F89">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 xml:space="preserve">是否生产经营的化妆品的标签存在瑕疵但不影响质量安全且不会对消费者造成误导，责令改正后拒不改正 </w:t>
      </w:r>
    </w:p>
    <w:p w14:paraId="544B56D2">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A87076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24BBFE4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14:paraId="40C508E8">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上市销售、经营或者进口未备案的普通化妆品;</w:t>
      </w:r>
    </w:p>
    <w:p w14:paraId="4E7EE207">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(二)未依照本条例规定设质量安全负责人;</w:t>
      </w:r>
    </w:p>
    <w:p w14:paraId="176501F3">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(三)化妆品注册人、备案人未对受托生产企业的生产活动进行监督;</w:t>
      </w:r>
    </w:p>
    <w:p w14:paraId="301C84E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(四)未依照本条例规定建立并执行从业人员健康管理制度;</w:t>
      </w:r>
    </w:p>
    <w:p w14:paraId="3CF48B3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(五)生产经营标签不符合本条例规定的化妆品。</w:t>
      </w:r>
    </w:p>
    <w:p w14:paraId="0234853E">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生产经营的化妆品的标签存在瑕疵但不影响质量安全且不会对消费者造成误导的，由负责药品监督管理的部门责令改正;拒不改正的，处2000元以下罚款。</w:t>
      </w:r>
    </w:p>
    <w:p w14:paraId="3C478021">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第27项：</w:t>
      </w:r>
    </w:p>
    <w:p w14:paraId="79ADD703">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是否按照规定贮存、运输化妆品 </w:t>
      </w:r>
    </w:p>
    <w:p w14:paraId="11D23D63">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0A7EB4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2AA83A12">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kern w:val="0"/>
          <w:sz w:val="32"/>
          <w:szCs w:val="32"/>
          <w:lang w:bidi="ar"/>
        </w:rPr>
        <w:t>第三十九条  化妆品生产经营者应当依照有关法律、法规的规定和化妆品标签标示的要求贮存、运输化妆品，定期检查并及时处理变质或者超过使用期限的化妆品。</w:t>
      </w:r>
    </w:p>
    <w:p w14:paraId="17E7776F">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第28项：</w:t>
      </w:r>
    </w:p>
    <w:p w14:paraId="5F28813C">
      <w:pPr>
        <w:spacing w:line="56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是否生产标签不符合《化妆品监督管理条例》规定的化妆品 </w:t>
      </w:r>
    </w:p>
    <w:p w14:paraId="10D2B5DE">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E64B14B">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3B22D5D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化妆品的最小销售单元应当有标签。标签应当符合相关法律、行政法规、强制性国家标准，内容真实、完整、准确。</w:t>
      </w:r>
    </w:p>
    <w:p w14:paraId="2F04C2C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进口化妆品可以直接使用中文标签，也可以加贴中文标签;加贴中文标签的，中文标签内容应当与原标签内容一致。</w:t>
      </w:r>
    </w:p>
    <w:p w14:paraId="01ED94F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化妆品标签应当标注下列内容：</w:t>
      </w:r>
    </w:p>
    <w:p w14:paraId="3BBBF8E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品名称、特殊化妆品注册证编号;(二)注册人、备案人、受托生产企业的名称、地址;(三)化妆品生产许可证编号;(四)产品执行的标准编号;(五)全成分;(六)净含量;(七)使用期限、使用方法以及必要的安全警示;(八)法律、行政法规和强制性国家标准规定应当标注的其他内容。</w:t>
      </w:r>
    </w:p>
    <w:p w14:paraId="004FDBC2">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化妆品标签禁止标注下列内容：</w:t>
      </w:r>
    </w:p>
    <w:p w14:paraId="69F53C97">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(一)明示或者暗示具有医疗作用的内容;(二)虚假或者引人误解的内容;(三)违反社会公序良俗的内容;(四)法律、行政法规禁止标注的其他内容。</w:t>
      </w:r>
    </w:p>
    <w:p w14:paraId="19130D39">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第29项：</w:t>
      </w:r>
    </w:p>
    <w:p w14:paraId="3619C39B">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是否有更改化妆品使用期限的行为</w:t>
      </w:r>
    </w:p>
    <w:p w14:paraId="4EDE4940">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91C7DF3">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6CE0562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14:paraId="3CC0E7C1">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(四)更改化妆品使用期限;</w:t>
      </w:r>
    </w:p>
    <w:p w14:paraId="5AC4731A">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第30项：</w:t>
      </w:r>
    </w:p>
    <w:p w14:paraId="64EC2D7E">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是否生产未经注册的特殊化妆品</w:t>
      </w:r>
      <w:r>
        <w:rPr>
          <w:rFonts w:ascii="����" w:hAnsi="����" w:eastAsia="����" w:cs="����"/>
          <w:color w:val="000000"/>
          <w:sz w:val="18"/>
          <w:szCs w:val="18"/>
        </w:rPr>
        <w:t> </w:t>
      </w:r>
      <w:r>
        <w:rPr>
          <w:rFonts w:hint="eastAsia" w:ascii="仿宋_GB2312" w:hAnsi="仿宋_GB2312" w:eastAsia="仿宋_GB2312" w:cs="仿宋_GB2312"/>
          <w:color w:val="000000"/>
          <w:sz w:val="32"/>
          <w:szCs w:val="32"/>
        </w:rPr>
        <w:t> </w:t>
      </w:r>
    </w:p>
    <w:p w14:paraId="3F11FC9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36DBDE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4FFB04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用于染发、烫发、祛斑美白、防晒、防脱发的化妆品以及宣称新功效的化妆品为特殊化妆品。特殊化妆品以外的化妆品为普通化妆品。</w:t>
      </w:r>
    </w:p>
    <w:p w14:paraId="30DD7DE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国务院药品监督管理部门根据化妆品的功效宣称、作用部位、产品剂型、使用人群等因素，制定、公布化妆品分类规则和分类目录。</w:t>
      </w:r>
    </w:p>
    <w:p w14:paraId="405065B9">
      <w:pPr>
        <w:spacing w:line="56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30D8E33A">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第31项：</w:t>
      </w:r>
    </w:p>
    <w:p w14:paraId="0FE3C058">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是否在负责药品监督管理的部门责令停止或者暂停生产后拒不停止或者暂停生产</w:t>
      </w:r>
    </w:p>
    <w:p w14:paraId="41F0C11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73B19F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311B41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14:paraId="6A77B9A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受托生产企业、化妆品经营者发现其生产、经营的化妆品有前款规定情形的，应当立即停止生产、经营，通知相关化妆品注册人、备案人。化妆品注册人、备案人应当立即实施召回。</w:t>
      </w:r>
    </w:p>
    <w:p w14:paraId="2B6DA91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负责药品监督管理的部门在监督检查中发现化妆品有本条第一款规定情形的，应当通知化妆品注册人、备案人实</w:t>
      </w:r>
      <w:r>
        <w:rPr>
          <w:rFonts w:hint="eastAsia" w:ascii="仿宋_GB2312" w:hAnsi="仿宋_GB2312" w:eastAsia="仿宋_GB2312" w:cs="仿宋_GB2312"/>
          <w:color w:val="000000"/>
          <w:sz w:val="32"/>
          <w:szCs w:val="32"/>
          <w:lang w:bidi="ar"/>
        </w:rPr>
        <w:t>施</w:t>
      </w:r>
      <w:r>
        <w:rPr>
          <w:rFonts w:hint="eastAsia" w:ascii="仿宋_GB2312" w:hAnsi="仿宋_GB2312" w:eastAsia="仿宋_GB2312" w:cs="仿宋_GB2312"/>
          <w:sz w:val="32"/>
          <w:szCs w:val="32"/>
        </w:rPr>
        <w:t>召回，通知受托生产企业、化妆品经营者停止生产、经营。</w:t>
      </w:r>
    </w:p>
    <w:p w14:paraId="221D67C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化妆品注册人、备案人实施召回的，受托生产企业、化妆品经营者应当予以配合。</w:t>
      </w:r>
    </w:p>
    <w:p w14:paraId="7FA6DAB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化妆品注册人、备案人、受托生产企业、经营者未依照本条规定实施召回或者停止生产、经营的，负责药品监督管理的部门责令其实施召回或者停止生产、经营。</w:t>
      </w:r>
    </w:p>
    <w:p w14:paraId="1DC5DEB9">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第五十四条　对造成人体伤害或者有证据证明可能危害人体健康的化妆品，负责药品监督管理的部门可以采取责令暂停生产、经营的紧急控制措施，并发布安全警示信息；属于进口化妆品的，国家出入境检验检疫部门可以暂停进口</w:t>
      </w:r>
      <w:r>
        <w:rPr>
          <w:rFonts w:hint="eastAsia" w:ascii="仿宋_GB2312" w:hAnsi="仿宋_GB2312" w:eastAsia="仿宋_GB2312" w:cs="仿宋_GB2312"/>
          <w:sz w:val="32"/>
          <w:szCs w:val="32"/>
          <w:lang w:eastAsia="zh-CN"/>
        </w:rPr>
        <w:t>。</w:t>
      </w:r>
    </w:p>
    <w:p w14:paraId="39460010">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第三部分：检查对象和检查频次</w:t>
      </w:r>
    </w:p>
    <w:p w14:paraId="29EB4D73">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CESI仿宋-GB2312" w:hAnsi="CESI仿宋-GB2312" w:eastAsia="CESI仿宋-GB2312" w:cs="CESI仿宋-GB2312"/>
          <w:b/>
          <w:bCs/>
          <w:sz w:val="32"/>
          <w:szCs w:val="32"/>
          <w:lang w:val="en-US" w:eastAsia="zh-CN"/>
        </w:rPr>
        <w:t>检查对象:</w:t>
      </w:r>
      <w:r>
        <w:rPr>
          <w:rFonts w:hint="eastAsia" w:ascii="仿宋_GB2312" w:hAnsi="仿宋_GB2312" w:eastAsia="仿宋_GB2312" w:cs="仿宋_GB2312"/>
          <w:sz w:val="32"/>
          <w:szCs w:val="32"/>
          <w:lang w:val="en-US" w:eastAsia="zh-CN"/>
        </w:rPr>
        <w:t>北京市化妆品生产企业</w:t>
      </w:r>
    </w:p>
    <w:p w14:paraId="1F17C53E">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CESI仿宋-GB2312" w:hAnsi="CESI仿宋-GB2312" w:eastAsia="CESI仿宋-GB2312" w:cs="CESI仿宋-GB2312"/>
          <w:b/>
          <w:bCs/>
          <w:sz w:val="32"/>
          <w:szCs w:val="32"/>
          <w:lang w:val="en-US" w:eastAsia="zh-CN"/>
        </w:rPr>
        <w:t>检查频次：</w:t>
      </w:r>
      <w:r>
        <w:rPr>
          <w:rFonts w:hint="eastAsia" w:ascii="仿宋_GB2312" w:hAnsi="仿宋_GB2312" w:eastAsia="仿宋_GB2312" w:cs="仿宋_GB2312"/>
          <w:sz w:val="32"/>
          <w:szCs w:val="32"/>
          <w:lang w:val="en-US" w:eastAsia="zh-CN"/>
        </w:rPr>
        <w:t>按照《北京市药品安全风险分级监督管理办法（试行）》《北京市药品监督管理局关于开展药品领域“风险+信用”评价评级及分级分类监管工作的实施方案》《北京市药品安全信用评价管理办法（试行）》的要求，对化妆品生产企业实施年度全覆盖检查。</w:t>
      </w:r>
    </w:p>
    <w:p w14:paraId="1DC3D76C">
      <w:pPr>
        <w:jc w:val="center"/>
        <w:rPr>
          <w:rFonts w:hint="eastAsia" w:ascii="黑体" w:hAnsi="黑体" w:eastAsia="黑体" w:cs="黑体"/>
          <w:sz w:val="32"/>
          <w:szCs w:val="32"/>
          <w:lang w:val="en-US" w:eastAsia="zh-CN"/>
        </w:rPr>
      </w:pPr>
    </w:p>
    <w:p w14:paraId="1BC847B3">
      <w:pPr>
        <w:jc w:val="center"/>
        <w:rPr>
          <w:rFonts w:hint="eastAsia" w:ascii="黑体" w:hAnsi="黑体" w:eastAsia="黑体" w:cs="黑体"/>
          <w:sz w:val="32"/>
          <w:szCs w:val="32"/>
          <w:lang w:val="en-US" w:eastAsia="zh-CN"/>
        </w:rPr>
      </w:pPr>
    </w:p>
    <w:p w14:paraId="08805F9E">
      <w:pPr>
        <w:jc w:val="center"/>
        <w:rPr>
          <w:rFonts w:hint="eastAsia" w:ascii="黑体" w:hAnsi="黑体" w:eastAsia="黑体" w:cs="黑体"/>
          <w:sz w:val="32"/>
          <w:szCs w:val="32"/>
          <w:lang w:val="en-US" w:eastAsia="zh-CN"/>
        </w:rPr>
      </w:pPr>
    </w:p>
    <w:p w14:paraId="6FCA456D">
      <w:pPr>
        <w:jc w:val="center"/>
        <w:rPr>
          <w:rFonts w:hint="eastAsia" w:ascii="黑体" w:hAnsi="黑体" w:eastAsia="黑体" w:cs="黑体"/>
          <w:sz w:val="32"/>
          <w:szCs w:val="32"/>
          <w:lang w:val="en-US" w:eastAsia="zh-CN"/>
        </w:rPr>
      </w:pPr>
    </w:p>
    <w:p w14:paraId="58702F27">
      <w:pPr>
        <w:jc w:val="center"/>
        <w:rPr>
          <w:rFonts w:hint="eastAsia" w:ascii="黑体" w:hAnsi="黑体" w:eastAsia="黑体" w:cs="黑体"/>
          <w:sz w:val="32"/>
          <w:szCs w:val="32"/>
          <w:lang w:val="en-US" w:eastAsia="zh-CN"/>
        </w:rPr>
      </w:pPr>
    </w:p>
    <w:p w14:paraId="09124FA1">
      <w:pPr>
        <w:jc w:val="center"/>
        <w:rPr>
          <w:rFonts w:hint="eastAsia" w:ascii="黑体" w:hAnsi="黑体" w:eastAsia="黑体" w:cs="黑体"/>
          <w:sz w:val="32"/>
          <w:szCs w:val="32"/>
          <w:lang w:val="en-US" w:eastAsia="zh-CN"/>
        </w:rPr>
      </w:pPr>
    </w:p>
    <w:p w14:paraId="599160BD">
      <w:pPr>
        <w:jc w:val="center"/>
        <w:rPr>
          <w:rFonts w:hint="eastAsia" w:ascii="黑体" w:hAnsi="黑体" w:eastAsia="黑体" w:cs="黑体"/>
          <w:sz w:val="32"/>
          <w:szCs w:val="32"/>
          <w:lang w:val="en-US" w:eastAsia="zh-CN"/>
        </w:rPr>
      </w:pPr>
    </w:p>
    <w:p w14:paraId="3455EF39">
      <w:pPr>
        <w:jc w:val="center"/>
        <w:rPr>
          <w:rFonts w:hint="eastAsia" w:ascii="黑体" w:hAnsi="黑体" w:eastAsia="黑体" w:cs="黑体"/>
          <w:sz w:val="32"/>
          <w:szCs w:val="32"/>
          <w:lang w:val="en-US" w:eastAsia="zh-CN"/>
        </w:rPr>
      </w:pPr>
    </w:p>
    <w:p w14:paraId="7D0DB7CC">
      <w:pPr>
        <w:pStyle w:val="7"/>
        <w:rPr>
          <w:rFonts w:hint="eastAsia" w:ascii="黑体" w:hAnsi="黑体" w:eastAsia="黑体" w:cs="黑体"/>
          <w:sz w:val="32"/>
          <w:szCs w:val="32"/>
          <w:lang w:val="en-US" w:eastAsia="zh-CN"/>
        </w:rPr>
      </w:pPr>
    </w:p>
    <w:p w14:paraId="7D51F7F3">
      <w:pPr>
        <w:pStyle w:val="7"/>
        <w:rPr>
          <w:rFonts w:hint="eastAsia" w:ascii="黑体" w:hAnsi="黑体" w:eastAsia="黑体" w:cs="黑体"/>
          <w:sz w:val="32"/>
          <w:szCs w:val="32"/>
          <w:lang w:val="en-US" w:eastAsia="zh-CN"/>
        </w:rPr>
      </w:pPr>
    </w:p>
    <w:p w14:paraId="7ED267E9">
      <w:pPr>
        <w:pStyle w:val="7"/>
        <w:rPr>
          <w:rFonts w:hint="eastAsia" w:ascii="黑体" w:hAnsi="黑体" w:eastAsia="黑体" w:cs="黑体"/>
          <w:sz w:val="32"/>
          <w:szCs w:val="32"/>
          <w:lang w:val="en-US" w:eastAsia="zh-CN"/>
        </w:rPr>
      </w:pPr>
    </w:p>
    <w:p w14:paraId="1BF998CF">
      <w:pPr>
        <w:pStyle w:val="7"/>
        <w:rPr>
          <w:rFonts w:hint="eastAsia" w:ascii="黑体" w:hAnsi="黑体" w:eastAsia="黑体" w:cs="黑体"/>
          <w:sz w:val="32"/>
          <w:szCs w:val="32"/>
          <w:lang w:val="en-US" w:eastAsia="zh-CN"/>
        </w:rPr>
      </w:pPr>
    </w:p>
    <w:p w14:paraId="0D099021">
      <w:pPr>
        <w:pStyle w:val="7"/>
        <w:rPr>
          <w:rFonts w:hint="eastAsia" w:ascii="黑体" w:hAnsi="黑体" w:eastAsia="黑体" w:cs="黑体"/>
          <w:sz w:val="32"/>
          <w:szCs w:val="32"/>
          <w:lang w:val="en-US" w:eastAsia="zh-CN"/>
        </w:rPr>
      </w:pPr>
    </w:p>
    <w:p w14:paraId="389F5818">
      <w:pPr>
        <w:pStyle w:val="7"/>
        <w:rPr>
          <w:rFonts w:hint="eastAsia" w:ascii="黑体" w:hAnsi="黑体" w:eastAsia="黑体" w:cs="黑体"/>
          <w:sz w:val="32"/>
          <w:szCs w:val="32"/>
          <w:lang w:val="en-US" w:eastAsia="zh-CN"/>
        </w:rPr>
      </w:pPr>
    </w:p>
    <w:p w14:paraId="4051007D">
      <w:pPr>
        <w:pStyle w:val="7"/>
        <w:rPr>
          <w:rFonts w:hint="eastAsia" w:ascii="黑体" w:hAnsi="黑体" w:eastAsia="黑体" w:cs="黑体"/>
          <w:sz w:val="32"/>
          <w:szCs w:val="32"/>
          <w:lang w:val="en-US" w:eastAsia="zh-CN"/>
        </w:rPr>
      </w:pPr>
    </w:p>
    <w:p w14:paraId="507CB16F">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化妆品注册人备案人行政检查裁量基准</w:t>
      </w:r>
    </w:p>
    <w:p w14:paraId="501DFAC6">
      <w:pPr>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第一部分：行政检查单</w:t>
      </w:r>
    </w:p>
    <w:tbl>
      <w:tblPr>
        <w:tblStyle w:val="8"/>
        <w:tblW w:w="5203" w:type="pct"/>
        <w:tblCellSpacing w:w="0" w:type="dxa"/>
        <w:tblInd w:w="-146"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4"/>
        <w:gridCol w:w="1192"/>
        <w:gridCol w:w="2319"/>
        <w:gridCol w:w="1658"/>
        <w:gridCol w:w="1782"/>
        <w:gridCol w:w="832"/>
      </w:tblGrid>
      <w:tr w14:paraId="4D55A50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18BA33AA">
            <w:pPr>
              <w:keepNext w:val="0"/>
              <w:keepLines w:val="0"/>
              <w:widowControl/>
              <w:suppressLineNumbers w:val="0"/>
              <w:wordWrap w:val="0"/>
              <w:spacing w:line="900" w:lineRule="atLeast"/>
              <w:jc w:val="center"/>
              <w:rPr>
                <w:rFonts w:hint="default" w:ascii="����" w:hAnsi="����" w:eastAsia="����" w:cs="����"/>
                <w:color w:val="000000"/>
                <w:sz w:val="18"/>
                <w:szCs w:val="18"/>
                <w:u w:val="none"/>
                <w:lang w:val="en-US" w:eastAsia="zh-CN"/>
              </w:rPr>
            </w:pPr>
            <w:r>
              <w:rPr>
                <w:rFonts w:hint="default" w:ascii="����" w:hAnsi="����" w:eastAsia="����" w:cs="����"/>
                <w:color w:val="000000"/>
                <w:sz w:val="32"/>
                <w:szCs w:val="32"/>
                <w:u w:val="none"/>
              </w:rPr>
              <w:t>化妆品注册人备案人</w:t>
            </w:r>
            <w:r>
              <w:rPr>
                <w:rFonts w:hint="eastAsia" w:ascii="����" w:hAnsi="����" w:eastAsia="����" w:cs="����"/>
                <w:color w:val="000000"/>
                <w:sz w:val="32"/>
                <w:szCs w:val="32"/>
                <w:u w:val="none"/>
                <w:lang w:val="en-US" w:eastAsia="zh-CN"/>
              </w:rPr>
              <w:t>行政</w:t>
            </w:r>
            <w:r>
              <w:rPr>
                <w:rFonts w:hint="default" w:ascii="����" w:hAnsi="����" w:eastAsia="����" w:cs="����"/>
                <w:color w:val="000000"/>
                <w:sz w:val="32"/>
                <w:szCs w:val="32"/>
                <w:u w:val="none"/>
              </w:rPr>
              <w:t>检查单</w:t>
            </w:r>
            <w:r>
              <w:rPr>
                <w:rFonts w:hint="default" w:ascii="����" w:hAnsi="����" w:eastAsia="����" w:cs="����"/>
                <w:color w:val="000000"/>
                <w:sz w:val="32"/>
                <w:szCs w:val="32"/>
                <w:u w:val="none"/>
              </w:rPr>
              <w:br w:type="textWrapping"/>
            </w:r>
            <w:r>
              <w:rPr>
                <w:rFonts w:hint="default" w:ascii="����" w:hAnsi="����" w:eastAsia="����" w:cs="����"/>
                <w:color w:val="000000"/>
                <w:sz w:val="21"/>
                <w:szCs w:val="21"/>
                <w:u w:val="none"/>
              </w:rPr>
              <w:t>检查时间:            年     月    日      时    分——    时    分  </w:t>
            </w:r>
            <w:r>
              <w:rPr>
                <w:rFonts w:hint="eastAsia" w:ascii="����" w:hAnsi="����" w:eastAsia="����" w:cs="����"/>
                <w:color w:val="000000"/>
                <w:sz w:val="21"/>
                <w:szCs w:val="21"/>
                <w:u w:val="none"/>
                <w:lang w:val="en-US" w:eastAsia="zh-CN"/>
              </w:rPr>
              <w:t xml:space="preserve">   </w:t>
            </w:r>
            <w:r>
              <w:rPr>
                <w:rFonts w:hint="default" w:ascii="����" w:hAnsi="����" w:eastAsia="����" w:cs="����"/>
                <w:color w:val="000000"/>
                <w:sz w:val="21"/>
                <w:szCs w:val="21"/>
                <w:u w:val="none"/>
              </w:rPr>
              <w:t>检查单号:</w:t>
            </w:r>
            <w:r>
              <w:rPr>
                <w:rFonts w:hint="eastAsia" w:ascii="����" w:hAnsi="����" w:eastAsia="����" w:cs="����"/>
                <w:color w:val="000000"/>
                <w:sz w:val="21"/>
                <w:szCs w:val="21"/>
                <w:u w:val="none"/>
                <w:lang w:val="en-US" w:eastAsia="zh-CN"/>
              </w:rPr>
              <w:t xml:space="preserve">       </w:t>
            </w:r>
          </w:p>
        </w:tc>
      </w:tr>
      <w:tr w14:paraId="15D7ECD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restart"/>
            <w:tcBorders>
              <w:bottom w:val="single" w:color="CFCECE" w:sz="6" w:space="0"/>
              <w:right w:val="single" w:color="CFCECE" w:sz="6" w:space="0"/>
            </w:tcBorders>
            <w:shd w:val="clear" w:color="auto" w:fill="FFFFFF"/>
            <w:noWrap w:val="0"/>
            <w:tcMar>
              <w:left w:w="60" w:type="dxa"/>
            </w:tcMar>
            <w:vAlign w:val="center"/>
          </w:tcPr>
          <w:p w14:paraId="679A118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检查对象</w:t>
            </w:r>
          </w:p>
        </w:tc>
        <w:tc>
          <w:tcPr>
            <w:tcW w:w="682" w:type="pct"/>
            <w:tcBorders>
              <w:bottom w:val="single" w:color="CFCECE" w:sz="6" w:space="0"/>
              <w:right w:val="single" w:color="CFCECE" w:sz="6" w:space="0"/>
            </w:tcBorders>
            <w:shd w:val="clear" w:color="auto" w:fill="FFFFFF"/>
            <w:noWrap w:val="0"/>
            <w:tcMar>
              <w:left w:w="60" w:type="dxa"/>
            </w:tcMar>
            <w:vAlign w:val="center"/>
          </w:tcPr>
          <w:p w14:paraId="2F6F688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统一社会信用代码</w:t>
            </w:r>
          </w:p>
        </w:tc>
        <w:tc>
          <w:tcPr>
            <w:tcW w:w="3771" w:type="pct"/>
            <w:gridSpan w:val="4"/>
            <w:tcBorders>
              <w:bottom w:val="single" w:color="CFCECE" w:sz="6" w:space="0"/>
              <w:right w:val="single" w:color="CFCECE" w:sz="6" w:space="0"/>
            </w:tcBorders>
            <w:shd w:val="clear" w:color="auto" w:fill="FFFFFF"/>
            <w:noWrap w:val="0"/>
            <w:tcMar>
              <w:left w:w="60" w:type="dxa"/>
            </w:tcMar>
            <w:vAlign w:val="center"/>
          </w:tcPr>
          <w:p w14:paraId="099890F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1EDB82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41ED3A93">
            <w:pPr>
              <w:jc w:val="center"/>
              <w:rPr>
                <w:rFonts w:hint="default" w:ascii="����" w:hAnsi="����" w:eastAsia="����" w:cs="����"/>
                <w:color w:val="000000"/>
                <w:sz w:val="18"/>
                <w:szCs w:val="18"/>
                <w:u w:val="none"/>
              </w:rPr>
            </w:pPr>
          </w:p>
        </w:tc>
        <w:tc>
          <w:tcPr>
            <w:tcW w:w="682" w:type="pct"/>
            <w:tcBorders>
              <w:bottom w:val="single" w:color="CFCECE" w:sz="6" w:space="0"/>
              <w:right w:val="single" w:color="CFCECE" w:sz="6" w:space="0"/>
            </w:tcBorders>
            <w:shd w:val="clear" w:color="auto" w:fill="FFFFFF"/>
            <w:noWrap w:val="0"/>
            <w:tcMar>
              <w:left w:w="60" w:type="dxa"/>
            </w:tcMar>
            <w:vAlign w:val="center"/>
          </w:tcPr>
          <w:p w14:paraId="4B72A37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名称</w:t>
            </w:r>
          </w:p>
        </w:tc>
        <w:tc>
          <w:tcPr>
            <w:tcW w:w="3771" w:type="pct"/>
            <w:gridSpan w:val="4"/>
            <w:tcBorders>
              <w:bottom w:val="single" w:color="CFCECE" w:sz="6" w:space="0"/>
              <w:right w:val="single" w:color="CFCECE" w:sz="6" w:space="0"/>
            </w:tcBorders>
            <w:shd w:val="clear" w:color="auto" w:fill="FFFFFF"/>
            <w:noWrap w:val="0"/>
            <w:tcMar>
              <w:left w:w="60" w:type="dxa"/>
            </w:tcMar>
            <w:vAlign w:val="center"/>
          </w:tcPr>
          <w:p w14:paraId="75123D1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55A03C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70CCB746">
            <w:pPr>
              <w:jc w:val="center"/>
              <w:rPr>
                <w:rFonts w:hint="default" w:ascii="����" w:hAnsi="����" w:eastAsia="����" w:cs="����"/>
                <w:color w:val="000000"/>
                <w:sz w:val="18"/>
                <w:szCs w:val="18"/>
                <w:u w:val="none"/>
              </w:rPr>
            </w:pPr>
          </w:p>
        </w:tc>
        <w:tc>
          <w:tcPr>
            <w:tcW w:w="682" w:type="pct"/>
            <w:tcBorders>
              <w:bottom w:val="single" w:color="CFCECE" w:sz="6" w:space="0"/>
              <w:right w:val="single" w:color="CFCECE" w:sz="6" w:space="0"/>
            </w:tcBorders>
            <w:shd w:val="clear" w:color="auto" w:fill="FFFFFF"/>
            <w:noWrap w:val="0"/>
            <w:tcMar>
              <w:left w:w="60" w:type="dxa"/>
            </w:tcMar>
            <w:vAlign w:val="center"/>
          </w:tcPr>
          <w:p w14:paraId="530C4B8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类型</w:t>
            </w:r>
          </w:p>
        </w:tc>
        <w:tc>
          <w:tcPr>
            <w:tcW w:w="3771" w:type="pct"/>
            <w:gridSpan w:val="4"/>
            <w:tcBorders>
              <w:bottom w:val="single" w:color="CFCECE" w:sz="6" w:space="0"/>
              <w:right w:val="single" w:color="CFCECE" w:sz="6" w:space="0"/>
            </w:tcBorders>
            <w:shd w:val="clear" w:color="auto" w:fill="FFFFFF"/>
            <w:noWrap w:val="0"/>
            <w:tcMar>
              <w:left w:w="60" w:type="dxa"/>
            </w:tcMar>
            <w:vAlign w:val="center"/>
          </w:tcPr>
          <w:p w14:paraId="3B6F0D1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DD4B20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5008698F">
            <w:pPr>
              <w:jc w:val="center"/>
              <w:rPr>
                <w:rFonts w:hint="default" w:ascii="����" w:hAnsi="����" w:eastAsia="����" w:cs="����"/>
                <w:color w:val="000000"/>
                <w:sz w:val="18"/>
                <w:szCs w:val="18"/>
                <w:u w:val="none"/>
              </w:rPr>
            </w:pPr>
          </w:p>
        </w:tc>
        <w:tc>
          <w:tcPr>
            <w:tcW w:w="682" w:type="pct"/>
            <w:tcBorders>
              <w:bottom w:val="single" w:color="CFCECE" w:sz="6" w:space="0"/>
              <w:right w:val="single" w:color="CFCECE" w:sz="6" w:space="0"/>
            </w:tcBorders>
            <w:shd w:val="clear" w:color="auto" w:fill="FFFFFF"/>
            <w:noWrap w:val="0"/>
            <w:tcMar>
              <w:left w:w="60" w:type="dxa"/>
            </w:tcMar>
            <w:vAlign w:val="center"/>
          </w:tcPr>
          <w:p w14:paraId="0352F89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法定代表人</w:t>
            </w:r>
          </w:p>
        </w:tc>
        <w:tc>
          <w:tcPr>
            <w:tcW w:w="3771" w:type="pct"/>
            <w:gridSpan w:val="4"/>
            <w:tcBorders>
              <w:bottom w:val="single" w:color="CFCECE" w:sz="6" w:space="0"/>
              <w:right w:val="single" w:color="CFCECE" w:sz="6" w:space="0"/>
            </w:tcBorders>
            <w:shd w:val="clear" w:color="auto" w:fill="FFFFFF"/>
            <w:noWrap w:val="0"/>
            <w:tcMar>
              <w:left w:w="60" w:type="dxa"/>
            </w:tcMar>
            <w:vAlign w:val="center"/>
          </w:tcPr>
          <w:p w14:paraId="4A95B87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2C52BB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00D82410">
            <w:pPr>
              <w:jc w:val="center"/>
              <w:rPr>
                <w:rFonts w:hint="default" w:ascii="����" w:hAnsi="����" w:eastAsia="����" w:cs="����"/>
                <w:color w:val="000000"/>
                <w:sz w:val="18"/>
                <w:szCs w:val="18"/>
                <w:u w:val="none"/>
              </w:rPr>
            </w:pPr>
          </w:p>
        </w:tc>
        <w:tc>
          <w:tcPr>
            <w:tcW w:w="682" w:type="pct"/>
            <w:tcBorders>
              <w:bottom w:val="single" w:color="CFCECE" w:sz="6" w:space="0"/>
              <w:right w:val="single" w:color="CFCECE" w:sz="6" w:space="0"/>
            </w:tcBorders>
            <w:shd w:val="clear" w:color="auto" w:fill="FFFFFF"/>
            <w:noWrap w:val="0"/>
            <w:tcMar>
              <w:left w:w="60" w:type="dxa"/>
            </w:tcMar>
            <w:vAlign w:val="center"/>
          </w:tcPr>
          <w:p w14:paraId="618AAA0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住所或地址</w:t>
            </w:r>
          </w:p>
        </w:tc>
        <w:tc>
          <w:tcPr>
            <w:tcW w:w="3771" w:type="pct"/>
            <w:gridSpan w:val="4"/>
            <w:tcBorders>
              <w:bottom w:val="single" w:color="CFCECE" w:sz="6" w:space="0"/>
              <w:right w:val="single" w:color="CFCECE" w:sz="6" w:space="0"/>
            </w:tcBorders>
            <w:shd w:val="clear" w:color="auto" w:fill="FFFFFF"/>
            <w:noWrap w:val="0"/>
            <w:tcMar>
              <w:left w:w="60" w:type="dxa"/>
            </w:tcMar>
            <w:vAlign w:val="center"/>
          </w:tcPr>
          <w:p w14:paraId="4F53E3C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690890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5783E8DD">
            <w:pPr>
              <w:jc w:val="center"/>
              <w:rPr>
                <w:rFonts w:hint="default" w:ascii="����" w:hAnsi="����" w:eastAsia="����" w:cs="����"/>
                <w:color w:val="000000"/>
                <w:sz w:val="18"/>
                <w:szCs w:val="18"/>
                <w:u w:val="none"/>
              </w:rPr>
            </w:pPr>
          </w:p>
        </w:tc>
        <w:tc>
          <w:tcPr>
            <w:tcW w:w="682" w:type="pct"/>
            <w:tcBorders>
              <w:bottom w:val="single" w:color="CFCECE" w:sz="6" w:space="0"/>
              <w:right w:val="single" w:color="CFCECE" w:sz="6" w:space="0"/>
            </w:tcBorders>
            <w:shd w:val="clear" w:color="auto" w:fill="FFFFFF"/>
            <w:noWrap w:val="0"/>
            <w:tcMar>
              <w:left w:w="60" w:type="dxa"/>
            </w:tcMar>
            <w:vAlign w:val="center"/>
          </w:tcPr>
          <w:p w14:paraId="4FA22DF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联系方式</w:t>
            </w:r>
          </w:p>
        </w:tc>
        <w:tc>
          <w:tcPr>
            <w:tcW w:w="3771" w:type="pct"/>
            <w:gridSpan w:val="4"/>
            <w:tcBorders>
              <w:bottom w:val="single" w:color="CFCECE" w:sz="6" w:space="0"/>
              <w:right w:val="single" w:color="CFCECE" w:sz="6" w:space="0"/>
            </w:tcBorders>
            <w:shd w:val="clear" w:color="auto" w:fill="FFFFFF"/>
            <w:noWrap w:val="0"/>
            <w:tcMar>
              <w:left w:w="60" w:type="dxa"/>
            </w:tcMar>
            <w:vAlign w:val="center"/>
          </w:tcPr>
          <w:p w14:paraId="7A03EAC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5383EE0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5DB06DA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检查地点</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7746D71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05DED2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2561FFB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通知当事人到场情况</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5713E9C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87D7E6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652B6BC4">
            <w:pPr>
              <w:keepNext w:val="0"/>
              <w:keepLines w:val="0"/>
              <w:widowControl/>
              <w:suppressLineNumbers w:val="0"/>
              <w:wordWrap w:val="0"/>
              <w:spacing w:line="450" w:lineRule="atLeast"/>
              <w:jc w:val="left"/>
              <w:rPr>
                <w:rFonts w:hint="default" w:ascii="����" w:hAnsi="����" w:eastAsia="����" w:cs="����"/>
                <w:color w:val="000000"/>
                <w:sz w:val="18"/>
                <w:szCs w:val="18"/>
                <w:u w:val="none"/>
              </w:rPr>
            </w:pPr>
            <w:r>
              <w:rPr>
                <w:rFonts w:hint="default" w:ascii="����" w:hAnsi="����" w:eastAsia="����" w:cs="����"/>
                <w:color w:val="000000"/>
                <w:sz w:val="18"/>
                <w:szCs w:val="18"/>
                <w:u w:val="none"/>
              </w:rPr>
              <w:t>  检查人员：我们是</w:t>
            </w:r>
            <w:r>
              <w:rPr>
                <w:rFonts w:hint="default" w:ascii="����" w:hAnsi="����" w:eastAsia="����" w:cs="����"/>
                <w:color w:val="BBBBBB"/>
                <w:sz w:val="18"/>
                <w:szCs w:val="18"/>
                <w:u w:val="single"/>
              </w:rPr>
              <w:t>                                                                      </w:t>
            </w:r>
            <w:r>
              <w:rPr>
                <w:rFonts w:hint="default" w:ascii="����" w:hAnsi="����" w:eastAsia="����" w:cs="����"/>
                <w:color w:val="000000"/>
                <w:sz w:val="18"/>
                <w:szCs w:val="18"/>
                <w:u w:val="none"/>
              </w:rPr>
              <w:t xml:space="preserve"> 的执法人员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 xml:space="preserve">、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，现向你出示我们的执法证件，你是否看清楚?</w:t>
            </w:r>
            <w:r>
              <w:rPr>
                <w:rFonts w:hint="default" w:ascii="����" w:hAnsi="����" w:eastAsia="����" w:cs="����"/>
                <w:color w:val="000000"/>
                <w:sz w:val="18"/>
                <w:szCs w:val="18"/>
                <w:u w:val="none"/>
              </w:rPr>
              <w:br w:type="textWrapping"/>
            </w:r>
            <w:r>
              <w:rPr>
                <w:rFonts w:hint="default" w:ascii="����" w:hAnsi="����" w:eastAsia="����" w:cs="����"/>
                <w:color w:val="000000"/>
                <w:sz w:val="18"/>
                <w:szCs w:val="18"/>
                <w:u w:val="none"/>
              </w:rPr>
              <w:t>  当事人：口是       口否</w:t>
            </w:r>
            <w:r>
              <w:rPr>
                <w:rFonts w:hint="default" w:ascii="����" w:hAnsi="����" w:eastAsia="����" w:cs="����"/>
                <w:color w:val="000000"/>
                <w:sz w:val="18"/>
                <w:szCs w:val="18"/>
                <w:u w:val="none"/>
              </w:rPr>
              <w:br w:type="textWrapping"/>
            </w:r>
            <w:r>
              <w:rPr>
                <w:rFonts w:hint="default" w:ascii="����" w:hAnsi="����" w:eastAsia="����" w:cs="����"/>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sz w:val="18"/>
                <w:szCs w:val="18"/>
                <w:u w:val="none"/>
              </w:rPr>
              <w:br w:type="textWrapping"/>
            </w:r>
            <w:r>
              <w:rPr>
                <w:rFonts w:hint="default" w:ascii="����" w:hAnsi="����" w:eastAsia="����" w:cs="����"/>
                <w:color w:val="000000"/>
                <w:sz w:val="18"/>
                <w:szCs w:val="18"/>
                <w:u w:val="none"/>
              </w:rPr>
              <w:t xml:space="preserve">  当事人：口申请    口不申请 </w:t>
            </w:r>
          </w:p>
        </w:tc>
      </w:tr>
      <w:tr w14:paraId="5EE0DA7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5523D056">
            <w:pPr>
              <w:keepNext w:val="0"/>
              <w:keepLines w:val="0"/>
              <w:widowControl/>
              <w:suppressLineNumbers w:val="0"/>
              <w:wordWrap w:val="0"/>
              <w:spacing w:line="900" w:lineRule="atLeast"/>
              <w:jc w:val="center"/>
              <w:rPr>
                <w:rFonts w:hint="default" w:ascii="����" w:hAnsi="����" w:eastAsia="����" w:cs="����"/>
                <w:color w:val="000000"/>
                <w:sz w:val="18"/>
                <w:szCs w:val="18"/>
                <w:u w:val="none"/>
              </w:rPr>
            </w:pPr>
            <w:r>
              <w:rPr>
                <w:rFonts w:hint="default" w:ascii="����" w:hAnsi="����" w:eastAsia="����" w:cs="����"/>
                <w:color w:val="000000"/>
                <w:sz w:val="18"/>
                <w:szCs w:val="18"/>
                <w:u w:val="none"/>
              </w:rPr>
              <w:t>检查事项、内容、方法及结果</w:t>
            </w:r>
          </w:p>
        </w:tc>
      </w:tr>
      <w:tr w14:paraId="6DE60FD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71E393F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序号</w:t>
            </w:r>
          </w:p>
        </w:tc>
        <w:tc>
          <w:tcPr>
            <w:tcW w:w="682" w:type="pct"/>
            <w:tcBorders>
              <w:bottom w:val="single" w:color="CFCECE" w:sz="6" w:space="0"/>
              <w:right w:val="single" w:color="CFCECE" w:sz="6" w:space="0"/>
            </w:tcBorders>
            <w:shd w:val="clear" w:color="auto" w:fill="FFFFFF"/>
            <w:noWrap w:val="0"/>
            <w:tcMar>
              <w:left w:w="60" w:type="dxa"/>
            </w:tcMar>
            <w:vAlign w:val="center"/>
          </w:tcPr>
          <w:p w14:paraId="475A53E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检查事项</w:t>
            </w:r>
          </w:p>
        </w:tc>
        <w:tc>
          <w:tcPr>
            <w:tcW w:w="1327" w:type="pct"/>
            <w:tcBorders>
              <w:bottom w:val="single" w:color="CFCECE" w:sz="6" w:space="0"/>
              <w:right w:val="single" w:color="CFCECE" w:sz="6" w:space="0"/>
            </w:tcBorders>
            <w:shd w:val="clear" w:color="auto" w:fill="FFFFFF"/>
            <w:noWrap w:val="0"/>
            <w:tcMar>
              <w:left w:w="60" w:type="dxa"/>
            </w:tcMar>
            <w:vAlign w:val="center"/>
          </w:tcPr>
          <w:p w14:paraId="4EAC289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检查内容</w:t>
            </w:r>
          </w:p>
        </w:tc>
        <w:tc>
          <w:tcPr>
            <w:tcW w:w="949" w:type="pct"/>
            <w:tcBorders>
              <w:bottom w:val="single" w:color="CFCECE" w:sz="6" w:space="0"/>
              <w:right w:val="single" w:color="CFCECE" w:sz="6" w:space="0"/>
            </w:tcBorders>
            <w:shd w:val="clear" w:color="auto" w:fill="FFFFFF"/>
            <w:noWrap w:val="0"/>
            <w:tcMar>
              <w:left w:w="60" w:type="dxa"/>
            </w:tcMar>
            <w:vAlign w:val="center"/>
          </w:tcPr>
          <w:p w14:paraId="4ED69CE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检查方式</w:t>
            </w:r>
          </w:p>
        </w:tc>
        <w:tc>
          <w:tcPr>
            <w:tcW w:w="1020" w:type="pct"/>
            <w:tcBorders>
              <w:bottom w:val="single" w:color="CFCECE" w:sz="6" w:space="0"/>
              <w:right w:val="single" w:color="CFCECE" w:sz="6" w:space="0"/>
            </w:tcBorders>
            <w:shd w:val="clear" w:color="auto" w:fill="FFFFFF"/>
            <w:noWrap w:val="0"/>
            <w:tcMar>
              <w:left w:w="60" w:type="dxa"/>
            </w:tcMar>
            <w:vAlign w:val="center"/>
          </w:tcPr>
          <w:p w14:paraId="5E44FE4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检查结果</w:t>
            </w:r>
          </w:p>
        </w:tc>
        <w:tc>
          <w:tcPr>
            <w:tcW w:w="473" w:type="pct"/>
            <w:tcBorders>
              <w:bottom w:val="single" w:color="CFCECE" w:sz="6" w:space="0"/>
              <w:right w:val="single" w:color="CFCECE" w:sz="6" w:space="0"/>
            </w:tcBorders>
            <w:shd w:val="clear" w:color="auto" w:fill="FFFFFF"/>
            <w:noWrap w:val="0"/>
            <w:tcMar>
              <w:left w:w="60" w:type="dxa"/>
            </w:tcMar>
            <w:vAlign w:val="center"/>
          </w:tcPr>
          <w:p w14:paraId="7FBB7F0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备注</w:t>
            </w:r>
          </w:p>
        </w:tc>
      </w:tr>
      <w:tr w14:paraId="665827E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39ADBB7D">
            <w:pPr>
              <w:keepNext w:val="0"/>
              <w:keepLines w:val="0"/>
              <w:widowControl/>
              <w:suppressLineNumbers w:val="0"/>
              <w:spacing w:line="15"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1  </w:t>
            </w:r>
          </w:p>
        </w:tc>
        <w:tc>
          <w:tcPr>
            <w:tcW w:w="682" w:type="pct"/>
            <w:vMerge w:val="restart"/>
            <w:tcBorders>
              <w:bottom w:val="single" w:color="CFCECE" w:sz="6" w:space="0"/>
              <w:right w:val="single" w:color="CFCECE" w:sz="6" w:space="0"/>
            </w:tcBorders>
            <w:shd w:val="clear" w:color="auto" w:fill="FFFFFF"/>
            <w:noWrap w:val="0"/>
            <w:vAlign w:val="center"/>
          </w:tcPr>
          <w:p w14:paraId="3BDB50C1">
            <w:pPr>
              <w:keepNext w:val="0"/>
              <w:keepLines w:val="0"/>
              <w:widowControl/>
              <w:suppressLineNumbers w:val="0"/>
              <w:spacing w:line="15" w:lineRule="atLeast"/>
              <w:jc w:val="center"/>
              <w:rPr>
                <w:rFonts w:hint="default" w:ascii="����" w:hAnsi="����" w:eastAsia="����" w:cs="����"/>
                <w:color w:val="000000"/>
                <w:sz w:val="18"/>
                <w:szCs w:val="18"/>
                <w:u w:val="none"/>
              </w:rPr>
            </w:pPr>
            <w:r>
              <w:rPr>
                <w:rFonts w:hint="default" w:ascii="����" w:hAnsi="����" w:eastAsia="����" w:cs="����"/>
                <w:color w:val="000000"/>
                <w:sz w:val="18"/>
                <w:szCs w:val="18"/>
                <w:u w:val="none"/>
              </w:rPr>
              <w:t>化妆品监管</w:t>
            </w:r>
          </w:p>
        </w:tc>
        <w:tc>
          <w:tcPr>
            <w:tcW w:w="1327" w:type="pct"/>
            <w:tcBorders>
              <w:bottom w:val="single" w:color="CFCECE" w:sz="6" w:space="0"/>
              <w:right w:val="single" w:color="CFCECE" w:sz="6" w:space="0"/>
            </w:tcBorders>
            <w:shd w:val="clear" w:color="auto" w:fill="FFFFFF"/>
            <w:noWrap w:val="0"/>
            <w:tcMar>
              <w:left w:w="60" w:type="dxa"/>
            </w:tcMar>
            <w:vAlign w:val="center"/>
          </w:tcPr>
          <w:p w14:paraId="394DEA24">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是否违反化妆品生产质量管理规范检查要点，未按照化妆品生产质量管理规范的要求组织生产  </w:t>
            </w:r>
          </w:p>
        </w:tc>
        <w:tc>
          <w:tcPr>
            <w:tcW w:w="949" w:type="pct"/>
            <w:tcBorders>
              <w:bottom w:val="single" w:color="CFCECE" w:sz="6" w:space="0"/>
              <w:right w:val="single" w:color="CFCECE" w:sz="6" w:space="0"/>
            </w:tcBorders>
            <w:shd w:val="clear" w:color="auto" w:fill="FFFFFF"/>
            <w:noWrap w:val="0"/>
            <w:tcMar>
              <w:left w:w="60" w:type="dxa"/>
            </w:tcMar>
            <w:vAlign w:val="center"/>
          </w:tcPr>
          <w:p w14:paraId="674BE04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292C829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173A1EF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F16F00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33" w:hRule="atLeast"/>
          <w:tblCellSpacing w:w="0" w:type="dxa"/>
        </w:trPr>
        <w:tc>
          <w:tcPr>
            <w:tcW w:w="546" w:type="pct"/>
            <w:tcBorders>
              <w:bottom w:val="single" w:color="CFCECE" w:sz="6" w:space="0"/>
              <w:right w:val="single" w:color="CFCECE" w:sz="6" w:space="0"/>
            </w:tcBorders>
            <w:shd w:val="clear" w:color="auto" w:fill="FFFFFF"/>
            <w:noWrap w:val="0"/>
            <w:vAlign w:val="center"/>
          </w:tcPr>
          <w:p w14:paraId="1417EBE0">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2</w:t>
            </w:r>
          </w:p>
        </w:tc>
        <w:tc>
          <w:tcPr>
            <w:tcW w:w="682" w:type="pct"/>
            <w:vMerge w:val="continue"/>
            <w:tcBorders>
              <w:bottom w:val="single" w:color="CFCECE" w:sz="6" w:space="0"/>
              <w:right w:val="single" w:color="CFCECE" w:sz="6" w:space="0"/>
            </w:tcBorders>
            <w:shd w:val="clear" w:color="auto" w:fill="FFFFFF"/>
            <w:noWrap w:val="0"/>
            <w:vAlign w:val="center"/>
          </w:tcPr>
          <w:p w14:paraId="6D1955F2">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43F8DCDC">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是否未依照《化妆品监督管理条例》规定对化妆品生产质量管理规范的执行情况进行自查  </w:t>
            </w:r>
          </w:p>
        </w:tc>
        <w:tc>
          <w:tcPr>
            <w:tcW w:w="949" w:type="pct"/>
            <w:tcBorders>
              <w:bottom w:val="single" w:color="CFCECE" w:sz="6" w:space="0"/>
              <w:right w:val="single" w:color="CFCECE" w:sz="6" w:space="0"/>
            </w:tcBorders>
            <w:shd w:val="clear" w:color="auto" w:fill="FFFFFF"/>
            <w:noWrap w:val="0"/>
            <w:tcMar>
              <w:left w:w="60" w:type="dxa"/>
            </w:tcMar>
            <w:vAlign w:val="center"/>
          </w:tcPr>
          <w:p w14:paraId="5543C0C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5FD3020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7BAFA77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F2F4E9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3100C2E2">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3</w:t>
            </w:r>
          </w:p>
        </w:tc>
        <w:tc>
          <w:tcPr>
            <w:tcW w:w="682" w:type="pct"/>
            <w:vMerge w:val="continue"/>
            <w:tcBorders>
              <w:bottom w:val="single" w:color="CFCECE" w:sz="6" w:space="0"/>
              <w:right w:val="single" w:color="CFCECE" w:sz="6" w:space="0"/>
            </w:tcBorders>
            <w:shd w:val="clear" w:color="auto" w:fill="FFFFFF"/>
            <w:noWrap w:val="0"/>
            <w:vAlign w:val="center"/>
          </w:tcPr>
          <w:p w14:paraId="55FFE476">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798D29DE">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是否未依照《化妆品监督管理条例》规定建立并执行从业人员健康管理制度  </w:t>
            </w:r>
          </w:p>
        </w:tc>
        <w:tc>
          <w:tcPr>
            <w:tcW w:w="949" w:type="pct"/>
            <w:tcBorders>
              <w:bottom w:val="single" w:color="CFCECE" w:sz="6" w:space="0"/>
              <w:right w:val="single" w:color="CFCECE" w:sz="6" w:space="0"/>
            </w:tcBorders>
            <w:shd w:val="clear" w:color="auto" w:fill="FFFFFF"/>
            <w:noWrap w:val="0"/>
            <w:tcMar>
              <w:left w:w="60" w:type="dxa"/>
            </w:tcMar>
            <w:vAlign w:val="center"/>
          </w:tcPr>
          <w:p w14:paraId="36399A6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7DF00D2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5E104B2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C252B9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6E76ECC8">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4</w:t>
            </w:r>
          </w:p>
        </w:tc>
        <w:tc>
          <w:tcPr>
            <w:tcW w:w="682" w:type="pct"/>
            <w:vMerge w:val="continue"/>
            <w:tcBorders>
              <w:bottom w:val="single" w:color="CFCECE" w:sz="6" w:space="0"/>
              <w:right w:val="single" w:color="CFCECE" w:sz="6" w:space="0"/>
            </w:tcBorders>
            <w:shd w:val="clear" w:color="auto" w:fill="FFFFFF"/>
            <w:noWrap w:val="0"/>
            <w:vAlign w:val="center"/>
          </w:tcPr>
          <w:p w14:paraId="687D1A40">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3528C613">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是否未依照《化妆品监督管理条例》规定设质量安全负责人  </w:t>
            </w:r>
          </w:p>
        </w:tc>
        <w:tc>
          <w:tcPr>
            <w:tcW w:w="949" w:type="pct"/>
            <w:tcBorders>
              <w:bottom w:val="single" w:color="CFCECE" w:sz="6" w:space="0"/>
              <w:right w:val="single" w:color="CFCECE" w:sz="6" w:space="0"/>
            </w:tcBorders>
            <w:shd w:val="clear" w:color="auto" w:fill="FFFFFF"/>
            <w:noWrap w:val="0"/>
            <w:tcMar>
              <w:left w:w="60" w:type="dxa"/>
            </w:tcMar>
            <w:vAlign w:val="center"/>
          </w:tcPr>
          <w:p w14:paraId="6AAB6E3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5D61E67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0E81E56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6EC047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3648D062">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5</w:t>
            </w:r>
          </w:p>
        </w:tc>
        <w:tc>
          <w:tcPr>
            <w:tcW w:w="682" w:type="pct"/>
            <w:vMerge w:val="continue"/>
            <w:tcBorders>
              <w:bottom w:val="single" w:color="CFCECE" w:sz="6" w:space="0"/>
              <w:right w:val="single" w:color="CFCECE" w:sz="6" w:space="0"/>
            </w:tcBorders>
            <w:shd w:val="clear" w:color="auto" w:fill="FFFFFF"/>
            <w:noWrap w:val="0"/>
            <w:vAlign w:val="center"/>
          </w:tcPr>
          <w:p w14:paraId="0F341803">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638D4EB5">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是否备案时提供虚假资料  </w:t>
            </w:r>
          </w:p>
        </w:tc>
        <w:tc>
          <w:tcPr>
            <w:tcW w:w="949" w:type="pct"/>
            <w:tcBorders>
              <w:bottom w:val="single" w:color="CFCECE" w:sz="6" w:space="0"/>
              <w:right w:val="single" w:color="CFCECE" w:sz="6" w:space="0"/>
            </w:tcBorders>
            <w:shd w:val="clear" w:color="auto" w:fill="FFFFFF"/>
            <w:noWrap w:val="0"/>
            <w:tcMar>
              <w:left w:w="60" w:type="dxa"/>
            </w:tcMar>
            <w:vAlign w:val="center"/>
          </w:tcPr>
          <w:p w14:paraId="61BBA30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663D492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3D4C0AB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1ECF59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45B80071">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6</w:t>
            </w:r>
          </w:p>
        </w:tc>
        <w:tc>
          <w:tcPr>
            <w:tcW w:w="682" w:type="pct"/>
            <w:vMerge w:val="continue"/>
            <w:tcBorders>
              <w:bottom w:val="single" w:color="CFCECE" w:sz="6" w:space="0"/>
              <w:right w:val="single" w:color="CFCECE" w:sz="6" w:space="0"/>
            </w:tcBorders>
            <w:shd w:val="clear" w:color="auto" w:fill="FFFFFF"/>
            <w:noWrap w:val="0"/>
            <w:vAlign w:val="center"/>
          </w:tcPr>
          <w:p w14:paraId="246CD86C">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2CD53913">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化妆品备案人是否按照规定更新普通化妆品备案信息  </w:t>
            </w:r>
          </w:p>
        </w:tc>
        <w:tc>
          <w:tcPr>
            <w:tcW w:w="949" w:type="pct"/>
            <w:tcBorders>
              <w:bottom w:val="single" w:color="CFCECE" w:sz="6" w:space="0"/>
              <w:right w:val="single" w:color="CFCECE" w:sz="6" w:space="0"/>
            </w:tcBorders>
            <w:shd w:val="clear" w:color="auto" w:fill="FFFFFF"/>
            <w:noWrap w:val="0"/>
            <w:tcMar>
              <w:left w:w="60" w:type="dxa"/>
            </w:tcMar>
            <w:vAlign w:val="center"/>
          </w:tcPr>
          <w:p w14:paraId="1E69946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470300F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06DE9AF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4226AC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14F93D3C">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7</w:t>
            </w:r>
          </w:p>
        </w:tc>
        <w:tc>
          <w:tcPr>
            <w:tcW w:w="682" w:type="pct"/>
            <w:vMerge w:val="continue"/>
            <w:tcBorders>
              <w:bottom w:val="single" w:color="CFCECE" w:sz="6" w:space="0"/>
              <w:right w:val="single" w:color="CFCECE" w:sz="6" w:space="0"/>
            </w:tcBorders>
            <w:shd w:val="clear" w:color="auto" w:fill="FFFFFF"/>
            <w:noWrap w:val="0"/>
            <w:vAlign w:val="center"/>
          </w:tcPr>
          <w:p w14:paraId="371444EE">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7511E3AE">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化妆品备案人是否按照《化妆品注册备案管理办法》的规定重新备案  </w:t>
            </w:r>
          </w:p>
        </w:tc>
        <w:tc>
          <w:tcPr>
            <w:tcW w:w="949" w:type="pct"/>
            <w:tcBorders>
              <w:bottom w:val="single" w:color="CFCECE" w:sz="6" w:space="0"/>
              <w:right w:val="single" w:color="CFCECE" w:sz="6" w:space="0"/>
            </w:tcBorders>
            <w:shd w:val="clear" w:color="auto" w:fill="FFFFFF"/>
            <w:noWrap w:val="0"/>
            <w:tcMar>
              <w:left w:w="60" w:type="dxa"/>
            </w:tcMar>
            <w:vAlign w:val="center"/>
          </w:tcPr>
          <w:p w14:paraId="2017052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25EF929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46BA7D1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4EA078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46F05C76">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8</w:t>
            </w:r>
          </w:p>
        </w:tc>
        <w:tc>
          <w:tcPr>
            <w:tcW w:w="682" w:type="pct"/>
            <w:vMerge w:val="continue"/>
            <w:tcBorders>
              <w:bottom w:val="single" w:color="CFCECE" w:sz="6" w:space="0"/>
              <w:right w:val="single" w:color="CFCECE" w:sz="6" w:space="0"/>
            </w:tcBorders>
            <w:shd w:val="clear" w:color="auto" w:fill="FFFFFF"/>
            <w:noWrap w:val="0"/>
            <w:vAlign w:val="center"/>
          </w:tcPr>
          <w:p w14:paraId="10BF0B7C">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35164DDD">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注册人备案人选择的受托生产企业是否持有有效化妆品生产许可证  </w:t>
            </w:r>
          </w:p>
        </w:tc>
        <w:tc>
          <w:tcPr>
            <w:tcW w:w="949" w:type="pct"/>
            <w:tcBorders>
              <w:bottom w:val="single" w:color="CFCECE" w:sz="6" w:space="0"/>
              <w:right w:val="single" w:color="CFCECE" w:sz="6" w:space="0"/>
            </w:tcBorders>
            <w:shd w:val="clear" w:color="auto" w:fill="FFFFFF"/>
            <w:noWrap w:val="0"/>
            <w:tcMar>
              <w:left w:w="60" w:type="dxa"/>
            </w:tcMar>
            <w:vAlign w:val="center"/>
          </w:tcPr>
          <w:p w14:paraId="6ED090E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03D6531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355A78D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CB41C7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5C9A6423">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9</w:t>
            </w:r>
          </w:p>
        </w:tc>
        <w:tc>
          <w:tcPr>
            <w:tcW w:w="682" w:type="pct"/>
            <w:vMerge w:val="continue"/>
            <w:tcBorders>
              <w:bottom w:val="single" w:color="CFCECE" w:sz="6" w:space="0"/>
              <w:right w:val="single" w:color="CFCECE" w:sz="6" w:space="0"/>
            </w:tcBorders>
            <w:shd w:val="clear" w:color="auto" w:fill="FFFFFF"/>
            <w:noWrap w:val="0"/>
            <w:vAlign w:val="center"/>
          </w:tcPr>
          <w:p w14:paraId="22F10F56">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1BA532FC">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境外化妆品注册人、备案人指定的在我国境内的企业法人是否未协助开展化妆品不良反应监测、实施产品召回  </w:t>
            </w:r>
          </w:p>
        </w:tc>
        <w:tc>
          <w:tcPr>
            <w:tcW w:w="949" w:type="pct"/>
            <w:tcBorders>
              <w:bottom w:val="single" w:color="CFCECE" w:sz="6" w:space="0"/>
              <w:right w:val="single" w:color="CFCECE" w:sz="6" w:space="0"/>
            </w:tcBorders>
            <w:shd w:val="clear" w:color="auto" w:fill="FFFFFF"/>
            <w:noWrap w:val="0"/>
            <w:tcMar>
              <w:left w:w="60" w:type="dxa"/>
            </w:tcMar>
            <w:vAlign w:val="center"/>
          </w:tcPr>
          <w:p w14:paraId="28FA158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3FC5676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4B7C88A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91E817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4CA00FCB">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10</w:t>
            </w:r>
          </w:p>
        </w:tc>
        <w:tc>
          <w:tcPr>
            <w:tcW w:w="682" w:type="pct"/>
            <w:vMerge w:val="continue"/>
            <w:tcBorders>
              <w:bottom w:val="single" w:color="CFCECE" w:sz="6" w:space="0"/>
              <w:right w:val="single" w:color="CFCECE" w:sz="6" w:space="0"/>
            </w:tcBorders>
            <w:shd w:val="clear" w:color="auto" w:fill="FFFFFF"/>
            <w:noWrap w:val="0"/>
            <w:vAlign w:val="center"/>
          </w:tcPr>
          <w:p w14:paraId="7934896A">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58B3DB84">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备案部门取消备案后，是否仍然上市销售、进口该普通化妆品  </w:t>
            </w:r>
          </w:p>
        </w:tc>
        <w:tc>
          <w:tcPr>
            <w:tcW w:w="949" w:type="pct"/>
            <w:tcBorders>
              <w:bottom w:val="single" w:color="CFCECE" w:sz="6" w:space="0"/>
              <w:right w:val="single" w:color="CFCECE" w:sz="6" w:space="0"/>
            </w:tcBorders>
            <w:shd w:val="clear" w:color="auto" w:fill="FFFFFF"/>
            <w:noWrap w:val="0"/>
            <w:tcMar>
              <w:left w:w="60" w:type="dxa"/>
            </w:tcMar>
            <w:vAlign w:val="center"/>
          </w:tcPr>
          <w:p w14:paraId="78E36F7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18AE741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0E5825B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6F4A3F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7ED3B867">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11</w:t>
            </w:r>
          </w:p>
        </w:tc>
        <w:tc>
          <w:tcPr>
            <w:tcW w:w="682" w:type="pct"/>
            <w:vMerge w:val="continue"/>
            <w:tcBorders>
              <w:bottom w:val="single" w:color="CFCECE" w:sz="6" w:space="0"/>
              <w:right w:val="single" w:color="CFCECE" w:sz="6" w:space="0"/>
            </w:tcBorders>
            <w:shd w:val="clear" w:color="auto" w:fill="FFFFFF"/>
            <w:noWrap w:val="0"/>
            <w:vAlign w:val="center"/>
          </w:tcPr>
          <w:p w14:paraId="030A6810">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75810D2B">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是否依照《化妆品监督管理条例》规定公布化妆品功效宣称依据的摘要  </w:t>
            </w:r>
          </w:p>
        </w:tc>
        <w:tc>
          <w:tcPr>
            <w:tcW w:w="949" w:type="pct"/>
            <w:tcBorders>
              <w:bottom w:val="single" w:color="CFCECE" w:sz="6" w:space="0"/>
              <w:right w:val="single" w:color="CFCECE" w:sz="6" w:space="0"/>
            </w:tcBorders>
            <w:shd w:val="clear" w:color="auto" w:fill="FFFFFF"/>
            <w:noWrap w:val="0"/>
            <w:tcMar>
              <w:left w:w="60" w:type="dxa"/>
            </w:tcMar>
            <w:vAlign w:val="center"/>
          </w:tcPr>
          <w:p w14:paraId="3C5DA78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1F80ECB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429C306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ED121B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03AC5585">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12</w:t>
            </w:r>
          </w:p>
        </w:tc>
        <w:tc>
          <w:tcPr>
            <w:tcW w:w="682" w:type="pct"/>
            <w:vMerge w:val="continue"/>
            <w:tcBorders>
              <w:bottom w:val="single" w:color="CFCECE" w:sz="6" w:space="0"/>
              <w:right w:val="single" w:color="CFCECE" w:sz="6" w:space="0"/>
            </w:tcBorders>
            <w:shd w:val="clear" w:color="auto" w:fill="FFFFFF"/>
            <w:noWrap w:val="0"/>
            <w:vAlign w:val="center"/>
          </w:tcPr>
          <w:p w14:paraId="1D9E555A">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071A04C3">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化妆品注册人、备案人是否对受托生产企业的生产活动进行监督  </w:t>
            </w:r>
          </w:p>
        </w:tc>
        <w:tc>
          <w:tcPr>
            <w:tcW w:w="949" w:type="pct"/>
            <w:tcBorders>
              <w:bottom w:val="single" w:color="CFCECE" w:sz="6" w:space="0"/>
              <w:right w:val="single" w:color="CFCECE" w:sz="6" w:space="0"/>
            </w:tcBorders>
            <w:shd w:val="clear" w:color="auto" w:fill="FFFFFF"/>
            <w:noWrap w:val="0"/>
            <w:tcMar>
              <w:left w:w="60" w:type="dxa"/>
            </w:tcMar>
            <w:vAlign w:val="center"/>
          </w:tcPr>
          <w:p w14:paraId="7DF71DA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093FBF0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179633D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C7B236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33AEA1B3">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13</w:t>
            </w:r>
          </w:p>
        </w:tc>
        <w:tc>
          <w:tcPr>
            <w:tcW w:w="682" w:type="pct"/>
            <w:vMerge w:val="continue"/>
            <w:tcBorders>
              <w:bottom w:val="single" w:color="CFCECE" w:sz="6" w:space="0"/>
              <w:right w:val="single" w:color="CFCECE" w:sz="6" w:space="0"/>
            </w:tcBorders>
            <w:shd w:val="clear" w:color="auto" w:fill="FFFFFF"/>
            <w:noWrap w:val="0"/>
            <w:vAlign w:val="center"/>
          </w:tcPr>
          <w:p w14:paraId="25C2DA7C">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593741DB">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是否在负责药品监督管理的部门责令其实施召回后拒不召回  </w:t>
            </w:r>
          </w:p>
        </w:tc>
        <w:tc>
          <w:tcPr>
            <w:tcW w:w="949" w:type="pct"/>
            <w:tcBorders>
              <w:bottom w:val="single" w:color="CFCECE" w:sz="6" w:space="0"/>
              <w:right w:val="single" w:color="CFCECE" w:sz="6" w:space="0"/>
            </w:tcBorders>
            <w:shd w:val="clear" w:color="auto" w:fill="FFFFFF"/>
            <w:noWrap w:val="0"/>
            <w:tcMar>
              <w:left w:w="60" w:type="dxa"/>
            </w:tcMar>
            <w:vAlign w:val="center"/>
          </w:tcPr>
          <w:p w14:paraId="433A956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50D0819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1C2484F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D32DA9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6A8F4D4F">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14</w:t>
            </w:r>
          </w:p>
        </w:tc>
        <w:tc>
          <w:tcPr>
            <w:tcW w:w="682" w:type="pct"/>
            <w:vMerge w:val="continue"/>
            <w:tcBorders>
              <w:bottom w:val="single" w:color="CFCECE" w:sz="6" w:space="0"/>
              <w:right w:val="single" w:color="CFCECE" w:sz="6" w:space="0"/>
            </w:tcBorders>
            <w:shd w:val="clear" w:color="auto" w:fill="FFFFFF"/>
            <w:noWrap w:val="0"/>
            <w:vAlign w:val="center"/>
          </w:tcPr>
          <w:p w14:paraId="1D411E5A">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7784B856">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是否依照《化妆品监督管理条例》规定建立并执行进货查验记录制度、产品销售记录制度  </w:t>
            </w:r>
          </w:p>
        </w:tc>
        <w:tc>
          <w:tcPr>
            <w:tcW w:w="949" w:type="pct"/>
            <w:tcBorders>
              <w:bottom w:val="single" w:color="CFCECE" w:sz="6" w:space="0"/>
              <w:right w:val="single" w:color="CFCECE" w:sz="6" w:space="0"/>
            </w:tcBorders>
            <w:shd w:val="clear" w:color="auto" w:fill="FFFFFF"/>
            <w:noWrap w:val="0"/>
            <w:tcMar>
              <w:left w:w="60" w:type="dxa"/>
            </w:tcMar>
            <w:vAlign w:val="center"/>
          </w:tcPr>
          <w:p w14:paraId="1BDC0D5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20A2B21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2ECA581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630605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top w:val="single" w:color="auto" w:sz="4" w:space="0"/>
              <w:right w:val="single" w:color="CFCECE" w:sz="6" w:space="0"/>
            </w:tcBorders>
            <w:shd w:val="clear" w:color="auto" w:fill="FFFFFF"/>
            <w:noWrap w:val="0"/>
            <w:vAlign w:val="center"/>
          </w:tcPr>
          <w:p w14:paraId="015393FF">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15</w:t>
            </w:r>
          </w:p>
        </w:tc>
        <w:tc>
          <w:tcPr>
            <w:tcW w:w="682" w:type="pct"/>
            <w:vMerge w:val="continue"/>
            <w:tcBorders>
              <w:bottom w:val="single" w:color="CFCECE" w:sz="6" w:space="0"/>
              <w:right w:val="single" w:color="CFCECE" w:sz="6" w:space="0"/>
            </w:tcBorders>
            <w:shd w:val="clear" w:color="auto" w:fill="FFFFFF"/>
            <w:noWrap w:val="0"/>
            <w:vAlign w:val="center"/>
          </w:tcPr>
          <w:p w14:paraId="248B146F">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508C910D">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是否未依照《化妆品监督管理条例》规定监测、报告化妆品不良反应（注册人、备案人、生产企业）  </w:t>
            </w:r>
          </w:p>
        </w:tc>
        <w:tc>
          <w:tcPr>
            <w:tcW w:w="949" w:type="pct"/>
            <w:tcBorders>
              <w:bottom w:val="single" w:color="CFCECE" w:sz="6" w:space="0"/>
              <w:right w:val="single" w:color="CFCECE" w:sz="6" w:space="0"/>
            </w:tcBorders>
            <w:shd w:val="clear" w:color="auto" w:fill="FFFFFF"/>
            <w:noWrap w:val="0"/>
            <w:tcMar>
              <w:left w:w="60" w:type="dxa"/>
            </w:tcMar>
            <w:vAlign w:val="center"/>
          </w:tcPr>
          <w:p w14:paraId="66ADCDE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3A695BA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0C05383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FBE996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526EB420">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16</w:t>
            </w:r>
          </w:p>
        </w:tc>
        <w:tc>
          <w:tcPr>
            <w:tcW w:w="682" w:type="pct"/>
            <w:vMerge w:val="continue"/>
            <w:tcBorders>
              <w:bottom w:val="single" w:color="CFCECE" w:sz="6" w:space="0"/>
              <w:right w:val="single" w:color="CFCECE" w:sz="6" w:space="0"/>
            </w:tcBorders>
            <w:shd w:val="clear" w:color="auto" w:fill="FFFFFF"/>
            <w:noWrap w:val="0"/>
            <w:vAlign w:val="center"/>
          </w:tcPr>
          <w:p w14:paraId="6B2E111E">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79B6CD04">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是否对化妆品不良反应监测机构、负责药品监督管理的部门开展的化妆品不良反应调查不予配合（注册人、备案人、生产企业）  </w:t>
            </w:r>
          </w:p>
        </w:tc>
        <w:tc>
          <w:tcPr>
            <w:tcW w:w="949" w:type="pct"/>
            <w:tcBorders>
              <w:bottom w:val="single" w:color="CFCECE" w:sz="6" w:space="0"/>
              <w:right w:val="single" w:color="CFCECE" w:sz="6" w:space="0"/>
            </w:tcBorders>
            <w:shd w:val="clear" w:color="auto" w:fill="FFFFFF"/>
            <w:noWrap w:val="0"/>
            <w:tcMar>
              <w:left w:w="60" w:type="dxa"/>
            </w:tcMar>
            <w:vAlign w:val="center"/>
          </w:tcPr>
          <w:p w14:paraId="1B2C709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0D4F459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7533EFD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52742E8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5C01B71C">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17</w:t>
            </w:r>
          </w:p>
        </w:tc>
        <w:tc>
          <w:tcPr>
            <w:tcW w:w="682" w:type="pct"/>
            <w:vMerge w:val="continue"/>
            <w:tcBorders>
              <w:bottom w:val="single" w:color="CFCECE" w:sz="6" w:space="0"/>
              <w:right w:val="single" w:color="CFCECE" w:sz="6" w:space="0"/>
            </w:tcBorders>
            <w:shd w:val="clear" w:color="auto" w:fill="FFFFFF"/>
            <w:noWrap w:val="0"/>
            <w:vAlign w:val="center"/>
          </w:tcPr>
          <w:p w14:paraId="09D293BB">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63F38E73">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是否按照规定贮存、运输化妆品（注册人、备案人、生产企业）  </w:t>
            </w:r>
          </w:p>
        </w:tc>
        <w:tc>
          <w:tcPr>
            <w:tcW w:w="949" w:type="pct"/>
            <w:tcBorders>
              <w:bottom w:val="single" w:color="CFCECE" w:sz="6" w:space="0"/>
              <w:right w:val="single" w:color="CFCECE" w:sz="6" w:space="0"/>
            </w:tcBorders>
            <w:shd w:val="clear" w:color="auto" w:fill="FFFFFF"/>
            <w:noWrap w:val="0"/>
            <w:tcMar>
              <w:left w:w="60" w:type="dxa"/>
            </w:tcMar>
            <w:vAlign w:val="center"/>
          </w:tcPr>
          <w:p w14:paraId="34FC7CC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705116A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5B3A30B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5328A9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51064905">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18</w:t>
            </w:r>
          </w:p>
        </w:tc>
        <w:tc>
          <w:tcPr>
            <w:tcW w:w="682" w:type="pct"/>
            <w:vMerge w:val="continue"/>
            <w:tcBorders>
              <w:bottom w:val="single" w:color="CFCECE" w:sz="6" w:space="0"/>
              <w:right w:val="single" w:color="CFCECE" w:sz="6" w:space="0"/>
            </w:tcBorders>
            <w:shd w:val="clear" w:color="auto" w:fill="FFFFFF"/>
            <w:noWrap w:val="0"/>
            <w:vAlign w:val="center"/>
          </w:tcPr>
          <w:p w14:paraId="0E1FB511">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3C5D46FE">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是否生产未经注册的特殊化妆品  </w:t>
            </w:r>
          </w:p>
        </w:tc>
        <w:tc>
          <w:tcPr>
            <w:tcW w:w="949" w:type="pct"/>
            <w:tcBorders>
              <w:bottom w:val="single" w:color="CFCECE" w:sz="6" w:space="0"/>
              <w:right w:val="single" w:color="CFCECE" w:sz="6" w:space="0"/>
            </w:tcBorders>
            <w:shd w:val="clear" w:color="auto" w:fill="FFFFFF"/>
            <w:noWrap w:val="0"/>
            <w:tcMar>
              <w:left w:w="60" w:type="dxa"/>
            </w:tcMar>
            <w:vAlign w:val="center"/>
          </w:tcPr>
          <w:p w14:paraId="7C74078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0E0BADC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4A809E6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05FF50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auto" w:sz="4" w:space="0"/>
              <w:right w:val="single" w:color="CFCECE" w:sz="6" w:space="0"/>
            </w:tcBorders>
            <w:shd w:val="clear" w:color="auto" w:fill="FFFFFF"/>
            <w:noWrap w:val="0"/>
            <w:vAlign w:val="center"/>
          </w:tcPr>
          <w:p w14:paraId="7925722E">
            <w:pPr>
              <w:jc w:val="center"/>
              <w:rPr>
                <w:rFonts w:hint="default" w:ascii="����" w:hAnsi="����" w:eastAsia="����" w:cs="����"/>
                <w:color w:val="000000"/>
                <w:sz w:val="18"/>
                <w:szCs w:val="18"/>
                <w:u w:val="none"/>
                <w:lang w:val="en-US" w:eastAsia="zh-CN"/>
              </w:rPr>
            </w:pPr>
            <w:r>
              <w:rPr>
                <w:rFonts w:hint="eastAsia" w:ascii="����" w:hAnsi="����" w:eastAsia="����" w:cs="����"/>
                <w:color w:val="000000"/>
                <w:sz w:val="18"/>
                <w:szCs w:val="18"/>
                <w:u w:val="none"/>
                <w:lang w:val="en-US" w:eastAsia="zh-CN"/>
              </w:rPr>
              <w:t>19</w:t>
            </w:r>
          </w:p>
        </w:tc>
        <w:tc>
          <w:tcPr>
            <w:tcW w:w="682" w:type="pct"/>
            <w:vMerge w:val="continue"/>
            <w:tcBorders>
              <w:bottom w:val="single" w:color="CFCECE" w:sz="6" w:space="0"/>
              <w:right w:val="single" w:color="CFCECE" w:sz="6" w:space="0"/>
            </w:tcBorders>
            <w:shd w:val="clear" w:color="auto" w:fill="FFFFFF"/>
            <w:noWrap w:val="0"/>
            <w:vAlign w:val="center"/>
          </w:tcPr>
          <w:p w14:paraId="10CC58B2">
            <w:pPr>
              <w:jc w:val="center"/>
              <w:rPr>
                <w:rFonts w:hint="default" w:ascii="����" w:hAnsi="����" w:eastAsia="����" w:cs="����"/>
                <w:color w:val="000000"/>
                <w:sz w:val="18"/>
                <w:szCs w:val="18"/>
                <w:u w:val="none"/>
              </w:rPr>
            </w:pPr>
          </w:p>
        </w:tc>
        <w:tc>
          <w:tcPr>
            <w:tcW w:w="1327" w:type="pct"/>
            <w:tcBorders>
              <w:bottom w:val="single" w:color="CFCECE" w:sz="6" w:space="0"/>
              <w:right w:val="single" w:color="CFCECE" w:sz="6" w:space="0"/>
            </w:tcBorders>
            <w:shd w:val="clear" w:color="auto" w:fill="FFFFFF"/>
            <w:noWrap w:val="0"/>
            <w:tcMar>
              <w:left w:w="60" w:type="dxa"/>
            </w:tcMar>
            <w:vAlign w:val="center"/>
          </w:tcPr>
          <w:p w14:paraId="1673F762">
            <w:pPr>
              <w:keepNext w:val="0"/>
              <w:keepLines w:val="0"/>
              <w:widowControl/>
              <w:suppressLineNumbers w:val="0"/>
              <w:wordWrap w:val="0"/>
              <w:spacing w:line="200" w:lineRule="atLeast"/>
              <w:jc w:val="left"/>
              <w:rPr>
                <w:rFonts w:hint="default" w:ascii="����" w:hAnsi="����" w:eastAsia="����" w:cs="����"/>
                <w:color w:val="auto"/>
                <w:sz w:val="18"/>
                <w:szCs w:val="18"/>
                <w:u w:val="none"/>
              </w:rPr>
            </w:pPr>
            <w:r>
              <w:rPr>
                <w:rFonts w:hint="default" w:ascii="����" w:hAnsi="����" w:eastAsia="����" w:cs="����"/>
                <w:color w:val="000000"/>
                <w:sz w:val="18"/>
                <w:szCs w:val="18"/>
                <w:u w:val="none"/>
              </w:rPr>
              <w:t xml:space="preserve">上市销售、经营或者进口未备案的普通化妆品（备案人）  </w:t>
            </w:r>
          </w:p>
        </w:tc>
        <w:tc>
          <w:tcPr>
            <w:tcW w:w="949" w:type="pct"/>
            <w:tcBorders>
              <w:bottom w:val="single" w:color="CFCECE" w:sz="6" w:space="0"/>
              <w:right w:val="single" w:color="CFCECE" w:sz="6" w:space="0"/>
            </w:tcBorders>
            <w:shd w:val="clear" w:color="auto" w:fill="FFFFFF"/>
            <w:noWrap w:val="0"/>
            <w:tcMar>
              <w:left w:w="60" w:type="dxa"/>
            </w:tcMar>
            <w:vAlign w:val="center"/>
          </w:tcPr>
          <w:p w14:paraId="7272041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口现场检查 口其他</w:t>
            </w:r>
          </w:p>
        </w:tc>
        <w:tc>
          <w:tcPr>
            <w:tcW w:w="1020" w:type="pct"/>
            <w:tcBorders>
              <w:bottom w:val="single" w:color="CFCECE" w:sz="6" w:space="0"/>
              <w:right w:val="single" w:color="CFCECE" w:sz="6" w:space="0"/>
            </w:tcBorders>
            <w:shd w:val="clear" w:color="auto" w:fill="FFFFFF"/>
            <w:noWrap w:val="0"/>
            <w:tcMar>
              <w:left w:w="60" w:type="dxa"/>
            </w:tcMar>
            <w:vAlign w:val="center"/>
          </w:tcPr>
          <w:p w14:paraId="4D620AE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xml:space="preserve">口发现  口未发现  口无此检查内容  口未检查  </w:t>
            </w:r>
          </w:p>
        </w:tc>
        <w:tc>
          <w:tcPr>
            <w:tcW w:w="473" w:type="pct"/>
            <w:tcBorders>
              <w:bottom w:val="single" w:color="CFCECE" w:sz="6" w:space="0"/>
              <w:right w:val="single" w:color="CFCECE" w:sz="6" w:space="0"/>
            </w:tcBorders>
            <w:shd w:val="clear" w:color="auto" w:fill="FFFFFF"/>
            <w:noWrap w:val="0"/>
            <w:tcMar>
              <w:left w:w="60" w:type="dxa"/>
            </w:tcMar>
            <w:vAlign w:val="center"/>
          </w:tcPr>
          <w:p w14:paraId="3178904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04C980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top w:val="single" w:color="auto" w:sz="4" w:space="0"/>
              <w:bottom w:val="single" w:color="CFCECE" w:sz="6" w:space="0"/>
              <w:right w:val="single" w:color="CFCECE" w:sz="6" w:space="0"/>
            </w:tcBorders>
            <w:shd w:val="clear" w:color="auto" w:fill="FFFFFF"/>
            <w:noWrap w:val="0"/>
            <w:tcMar>
              <w:left w:w="60" w:type="dxa"/>
            </w:tcMar>
            <w:vAlign w:val="center"/>
          </w:tcPr>
          <w:p w14:paraId="603414D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检查结论</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4ABA7D9F">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       口合格    口不合格 </w:t>
            </w:r>
            <w:r>
              <w:rPr>
                <w:rFonts w:hint="default" w:ascii="����" w:hAnsi="����" w:eastAsia="����" w:cs="����"/>
                <w:color w:val="000000"/>
                <w:sz w:val="18"/>
                <w:szCs w:val="18"/>
                <w:u w:val="none"/>
              </w:rPr>
              <w:br w:type="textWrapping"/>
            </w:r>
            <w:r>
              <w:rPr>
                <w:rFonts w:hint="default" w:ascii="����" w:hAnsi="����" w:eastAsia="����" w:cs="����"/>
                <w:color w:val="000000"/>
                <w:sz w:val="18"/>
                <w:szCs w:val="18"/>
                <w:u w:val="none"/>
              </w:rPr>
              <w:t>  （检查人意见：</w:t>
            </w:r>
          </w:p>
          <w:p w14:paraId="2D3734B0">
            <w:pPr>
              <w:keepNext w:val="0"/>
              <w:keepLines w:val="0"/>
              <w:widowControl/>
              <w:suppressLineNumbers w:val="0"/>
              <w:wordWrap w:val="0"/>
              <w:spacing w:line="300" w:lineRule="atLeast"/>
              <w:ind w:left="225"/>
              <w:jc w:val="left"/>
              <w:rPr>
                <w:sz w:val="18"/>
                <w:szCs w:val="18"/>
              </w:rPr>
            </w:pPr>
            <w:r>
              <w:rPr>
                <w:rFonts w:hint="default" w:ascii="����" w:hAnsi="����" w:eastAsia="����" w:cs="����"/>
                <w:color w:val="000000"/>
                <w:sz w:val="18"/>
                <w:szCs w:val="18"/>
                <w:u w:val="none"/>
              </w:rPr>
              <w:pict>
                <v:rect id="_x0000_i1026" o:spt="1" style="height:1.5pt;width:344.3pt;" fillcolor="#A0A0A0" filled="t" stroked="f" coordsize="21600,21600" o:hr="t" o:hrstd="t" o:hrpct="970" o:hralign="center">
                  <v:path/>
                  <v:fill on="t" color2="#FFFFFF" focussize="0,0"/>
                  <v:stroke on="f"/>
                  <v:imagedata o:title=""/>
                  <o:lock v:ext="edit" aspectratio="f"/>
                  <w10:wrap type="none"/>
                  <w10:anchorlock/>
                </v:rect>
              </w:pict>
            </w:r>
          </w:p>
          <w:p w14:paraId="0545589E">
            <w:pPr>
              <w:keepNext w:val="0"/>
              <w:keepLines w:val="0"/>
              <w:widowControl/>
              <w:suppressLineNumbers w:val="0"/>
              <w:jc w:val="left"/>
              <w:rPr>
                <w:sz w:val="18"/>
                <w:szCs w:val="18"/>
              </w:rPr>
            </w:pPr>
          </w:p>
          <w:p w14:paraId="505187F4">
            <w:pPr>
              <w:keepNext w:val="0"/>
              <w:keepLines w:val="0"/>
              <w:widowControl/>
              <w:suppressLineNumbers w:val="0"/>
              <w:wordWrap w:val="0"/>
              <w:spacing w:line="300" w:lineRule="atLeast"/>
              <w:ind w:left="225"/>
              <w:jc w:val="left"/>
              <w:rPr>
                <w:sz w:val="18"/>
                <w:szCs w:val="18"/>
              </w:rPr>
            </w:pPr>
            <w:r>
              <w:rPr>
                <w:sz w:val="18"/>
                <w:szCs w:val="18"/>
              </w:rPr>
              <w:pict>
                <v:rect id="_x0000_i1027" o:spt="1" style="height:1.5pt;width:344.3pt;" fillcolor="#A0A0A0" filled="t" stroked="f" coordsize="21600,21600" o:hr="t" o:hrstd="t" o:hrpct="970" o:hralign="center">
                  <v:path/>
                  <v:fill on="t" color2="#FFFFFF" focussize="0,0"/>
                  <v:stroke on="f"/>
                  <v:imagedata o:title=""/>
                  <o:lock v:ext="edit" aspectratio="f"/>
                  <w10:wrap type="none"/>
                  <w10:anchorlock/>
                </v:rect>
              </w:pict>
            </w:r>
          </w:p>
          <w:p w14:paraId="3AC555CB">
            <w:pPr>
              <w:keepNext w:val="0"/>
              <w:keepLines w:val="0"/>
              <w:widowControl/>
              <w:suppressLineNumbers w:val="0"/>
              <w:jc w:val="left"/>
              <w:rPr>
                <w:sz w:val="18"/>
                <w:szCs w:val="18"/>
              </w:rPr>
            </w:pPr>
          </w:p>
          <w:p w14:paraId="042664CA">
            <w:pPr>
              <w:keepNext w:val="0"/>
              <w:keepLines w:val="0"/>
              <w:widowControl/>
              <w:suppressLineNumbers w:val="0"/>
              <w:wordWrap w:val="0"/>
              <w:spacing w:line="300" w:lineRule="atLeast"/>
              <w:ind w:left="225"/>
              <w:jc w:val="left"/>
              <w:rPr>
                <w:sz w:val="18"/>
                <w:szCs w:val="18"/>
              </w:rPr>
            </w:pPr>
            <w:r>
              <w:rPr>
                <w:sz w:val="18"/>
                <w:szCs w:val="18"/>
              </w:rPr>
              <w:pict>
                <v:rect id="_x0000_i1028" o:spt="1" style="height:1.5pt;width:344.3pt;" fillcolor="#A0A0A0" filled="t" stroked="f" coordsize="21600,21600" o:hr="t" o:hrstd="t" o:hrpct="970" o:hralign="center">
                  <v:path/>
                  <v:fill on="t" color2="#FFFFFF" focussize="0,0"/>
                  <v:stroke on="f"/>
                  <v:imagedata o:title=""/>
                  <o:lock v:ext="edit" aspectratio="f"/>
                  <w10:wrap type="none"/>
                  <w10:anchorlock/>
                </v:rect>
              </w:pict>
            </w:r>
          </w:p>
          <w:p w14:paraId="2227C354">
            <w:pPr>
              <w:keepNext w:val="0"/>
              <w:keepLines w:val="0"/>
              <w:widowControl/>
              <w:suppressLineNumbers w:val="0"/>
              <w:jc w:val="left"/>
              <w:rPr>
                <w:sz w:val="18"/>
                <w:szCs w:val="18"/>
              </w:rPr>
            </w:pPr>
          </w:p>
          <w:p w14:paraId="018DD954">
            <w:pPr>
              <w:keepNext w:val="0"/>
              <w:keepLines w:val="0"/>
              <w:widowControl/>
              <w:suppressLineNumbers w:val="0"/>
              <w:wordWrap w:val="0"/>
              <w:spacing w:line="300" w:lineRule="atLeast"/>
              <w:ind w:left="225"/>
              <w:jc w:val="left"/>
              <w:rPr>
                <w:sz w:val="18"/>
                <w:szCs w:val="18"/>
              </w:rPr>
            </w:pPr>
            <w:r>
              <w:rPr>
                <w:sz w:val="18"/>
                <w:szCs w:val="18"/>
              </w:rPr>
              <w:pict>
                <v:rect id="_x0000_i1029" o:spt="1" style="height:1.5pt;width:344.3pt;" fillcolor="#A0A0A0" filled="t" stroked="f" coordsize="21600,21600" o:hr="t" o:hrstd="t" o:hrpct="970" o:hralign="center">
                  <v:path/>
                  <v:fill on="t" color2="#FFFFFF" focussize="0,0"/>
                  <v:stroke on="f"/>
                  <v:imagedata o:title=""/>
                  <o:lock v:ext="edit" aspectratio="f"/>
                  <w10:wrap type="none"/>
                  <w10:anchorlock/>
                </v:rect>
              </w:pict>
            </w:r>
          </w:p>
          <w:p w14:paraId="2AD218C5">
            <w:pPr>
              <w:keepNext w:val="0"/>
              <w:keepLines w:val="0"/>
              <w:widowControl/>
              <w:suppressLineNumbers w:val="0"/>
              <w:jc w:val="left"/>
              <w:rPr>
                <w:sz w:val="18"/>
                <w:szCs w:val="18"/>
              </w:rPr>
            </w:pPr>
            <w:r>
              <w:rPr>
                <w:rFonts w:hint="default" w:ascii="����" w:hAnsi="����" w:eastAsia="����" w:cs="����"/>
                <w:color w:val="000000"/>
                <w:sz w:val="18"/>
                <w:szCs w:val="18"/>
                <w:u w:val="none"/>
              </w:rPr>
              <w:t>）</w:t>
            </w:r>
          </w:p>
          <w:p w14:paraId="447B66C9">
            <w:pPr>
              <w:keepNext w:val="0"/>
              <w:keepLines w:val="0"/>
              <w:widowControl/>
              <w:suppressLineNumbers w:val="0"/>
              <w:wordWrap w:val="0"/>
              <w:spacing w:line="300" w:lineRule="atLeast"/>
              <w:ind w:left="225"/>
              <w:jc w:val="left"/>
              <w:rPr>
                <w:sz w:val="18"/>
                <w:szCs w:val="18"/>
              </w:rPr>
            </w:pPr>
            <w:r>
              <w:rPr>
                <w:sz w:val="18"/>
                <w:szCs w:val="18"/>
              </w:rPr>
              <w:pict>
                <v:rect id="_x0000_i1030" o:spt="1" style="height:1.5pt;width:344.3pt;" fillcolor="#A0A0A0" filled="t" stroked="f" coordsize="21600,21600" o:hr="t" o:hrstd="t" o:hrpct="970" o:hralign="center">
                  <v:path/>
                  <v:fill on="t" color2="#FFFFFF" focussize="0,0"/>
                  <v:stroke on="f"/>
                  <v:imagedata o:title=""/>
                  <o:lock v:ext="edit" aspectratio="f"/>
                  <w10:wrap type="none"/>
                  <w10:anchorlock/>
                </v:rect>
              </w:pict>
            </w:r>
          </w:p>
          <w:p w14:paraId="5352E870">
            <w:pPr>
              <w:keepNext w:val="0"/>
              <w:keepLines w:val="0"/>
              <w:widowControl/>
              <w:suppressLineNumbers w:val="0"/>
              <w:jc w:val="left"/>
              <w:rPr>
                <w:sz w:val="18"/>
                <w:szCs w:val="18"/>
              </w:rPr>
            </w:pPr>
          </w:p>
        </w:tc>
      </w:tr>
      <w:tr w14:paraId="5EC5521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restart"/>
            <w:tcBorders>
              <w:bottom w:val="single" w:color="CFCECE" w:sz="6" w:space="0"/>
              <w:right w:val="single" w:color="CFCECE" w:sz="6" w:space="0"/>
            </w:tcBorders>
            <w:shd w:val="clear" w:color="auto" w:fill="FFFFFF"/>
            <w:noWrap w:val="0"/>
            <w:tcMar>
              <w:left w:w="60" w:type="dxa"/>
            </w:tcMar>
            <w:vAlign w:val="center"/>
          </w:tcPr>
          <w:p w14:paraId="099A735D">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检查人</w:t>
            </w:r>
          </w:p>
        </w:tc>
        <w:tc>
          <w:tcPr>
            <w:tcW w:w="2009" w:type="pct"/>
            <w:gridSpan w:val="2"/>
            <w:tcBorders>
              <w:bottom w:val="single" w:color="CFCECE" w:sz="6" w:space="0"/>
              <w:right w:val="single" w:color="CFCECE" w:sz="6" w:space="0"/>
            </w:tcBorders>
            <w:shd w:val="clear" w:color="auto" w:fill="FFFFFF"/>
            <w:noWrap w:val="0"/>
            <w:tcMar>
              <w:left w:w="60" w:type="dxa"/>
            </w:tcMar>
            <w:vAlign w:val="center"/>
          </w:tcPr>
          <w:p w14:paraId="2226A0A2">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1.姓名:                    执法证号: </w:t>
            </w:r>
          </w:p>
        </w:tc>
        <w:tc>
          <w:tcPr>
            <w:tcW w:w="949" w:type="pct"/>
            <w:vMerge w:val="restart"/>
            <w:tcBorders>
              <w:bottom w:val="single" w:color="CFCECE" w:sz="6" w:space="0"/>
              <w:right w:val="single" w:color="CFCECE" w:sz="6" w:space="0"/>
            </w:tcBorders>
            <w:shd w:val="clear" w:color="auto" w:fill="FFFFFF"/>
            <w:noWrap w:val="0"/>
            <w:tcMar>
              <w:left w:w="60" w:type="dxa"/>
            </w:tcMar>
            <w:vAlign w:val="center"/>
          </w:tcPr>
          <w:p w14:paraId="001F5BEC">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记录人:</w:t>
            </w:r>
          </w:p>
        </w:tc>
        <w:tc>
          <w:tcPr>
            <w:tcW w:w="1494" w:type="pct"/>
            <w:gridSpan w:val="2"/>
            <w:vMerge w:val="restart"/>
            <w:tcBorders>
              <w:bottom w:val="single" w:color="CFCECE" w:sz="6" w:space="0"/>
              <w:right w:val="single" w:color="CFCECE" w:sz="6" w:space="0"/>
            </w:tcBorders>
            <w:shd w:val="clear" w:color="auto" w:fill="FFFFFF"/>
            <w:noWrap w:val="0"/>
            <w:tcMar>
              <w:left w:w="60" w:type="dxa"/>
            </w:tcMar>
            <w:vAlign w:val="center"/>
          </w:tcPr>
          <w:p w14:paraId="1CCC83D8">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被检查人:</w:t>
            </w:r>
          </w:p>
        </w:tc>
      </w:tr>
      <w:tr w14:paraId="3CB6B6D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348A6E58">
            <w:pPr>
              <w:jc w:val="center"/>
              <w:rPr>
                <w:rFonts w:hint="default" w:ascii="����" w:hAnsi="����" w:eastAsia="����" w:cs="����"/>
                <w:color w:val="000000"/>
                <w:sz w:val="18"/>
                <w:szCs w:val="18"/>
                <w:u w:val="none"/>
              </w:rPr>
            </w:pPr>
          </w:p>
        </w:tc>
        <w:tc>
          <w:tcPr>
            <w:tcW w:w="2009" w:type="pct"/>
            <w:gridSpan w:val="2"/>
            <w:tcBorders>
              <w:bottom w:val="single" w:color="CFCECE" w:sz="6" w:space="0"/>
              <w:right w:val="single" w:color="CFCECE" w:sz="6" w:space="0"/>
            </w:tcBorders>
            <w:shd w:val="clear" w:color="auto" w:fill="FFFFFF"/>
            <w:noWrap w:val="0"/>
            <w:tcMar>
              <w:left w:w="60" w:type="dxa"/>
            </w:tcMar>
            <w:vAlign w:val="center"/>
          </w:tcPr>
          <w:p w14:paraId="03777F6D">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2.姓名:                    执法证号: </w:t>
            </w:r>
          </w:p>
        </w:tc>
        <w:tc>
          <w:tcPr>
            <w:tcW w:w="949" w:type="pct"/>
            <w:vMerge w:val="continue"/>
            <w:tcBorders>
              <w:bottom w:val="single" w:color="CFCECE" w:sz="6" w:space="0"/>
              <w:right w:val="single" w:color="CFCECE" w:sz="6" w:space="0"/>
            </w:tcBorders>
            <w:shd w:val="clear" w:color="auto" w:fill="FFFFFF"/>
            <w:noWrap w:val="0"/>
            <w:tcMar>
              <w:left w:w="60" w:type="dxa"/>
            </w:tcMar>
            <w:vAlign w:val="center"/>
          </w:tcPr>
          <w:p w14:paraId="13CF8DB4">
            <w:pPr>
              <w:jc w:val="left"/>
              <w:rPr>
                <w:rFonts w:hint="default" w:ascii="����" w:hAnsi="����" w:eastAsia="����" w:cs="����"/>
                <w:color w:val="000000"/>
                <w:sz w:val="18"/>
                <w:szCs w:val="18"/>
                <w:u w:val="none"/>
              </w:rPr>
            </w:pPr>
          </w:p>
        </w:tc>
        <w:tc>
          <w:tcPr>
            <w:tcW w:w="1494"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54719DDE">
            <w:pPr>
              <w:jc w:val="left"/>
              <w:rPr>
                <w:rFonts w:hint="default" w:ascii="����" w:hAnsi="����" w:eastAsia="����" w:cs="����"/>
                <w:color w:val="000000"/>
                <w:sz w:val="18"/>
                <w:szCs w:val="18"/>
                <w:u w:val="none"/>
              </w:rPr>
            </w:pPr>
          </w:p>
        </w:tc>
      </w:tr>
      <w:tr w14:paraId="627EAAC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vMerge w:val="continue"/>
            <w:tcBorders>
              <w:bottom w:val="single" w:color="CFCECE" w:sz="6" w:space="0"/>
              <w:right w:val="single" w:color="CFCECE" w:sz="6" w:space="0"/>
            </w:tcBorders>
            <w:shd w:val="clear" w:color="auto" w:fill="FFFFFF"/>
            <w:noWrap w:val="0"/>
            <w:tcMar>
              <w:left w:w="60" w:type="dxa"/>
            </w:tcMar>
            <w:vAlign w:val="center"/>
          </w:tcPr>
          <w:p w14:paraId="3F3A1112">
            <w:pPr>
              <w:jc w:val="center"/>
              <w:rPr>
                <w:rFonts w:hint="default" w:ascii="����" w:hAnsi="����" w:eastAsia="����" w:cs="����"/>
                <w:color w:val="000000"/>
                <w:sz w:val="18"/>
                <w:szCs w:val="18"/>
                <w:u w:val="none"/>
              </w:rPr>
            </w:pPr>
          </w:p>
        </w:tc>
        <w:tc>
          <w:tcPr>
            <w:tcW w:w="2009" w:type="pct"/>
            <w:gridSpan w:val="2"/>
            <w:tcBorders>
              <w:bottom w:val="single" w:color="CFCECE" w:sz="6" w:space="0"/>
              <w:right w:val="single" w:color="CFCECE" w:sz="6" w:space="0"/>
            </w:tcBorders>
            <w:shd w:val="clear" w:color="auto" w:fill="FFFFFF"/>
            <w:noWrap w:val="0"/>
            <w:tcMar>
              <w:left w:w="60" w:type="dxa"/>
            </w:tcMar>
            <w:vAlign w:val="center"/>
          </w:tcPr>
          <w:p w14:paraId="1B57D2A2">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3.姓名:                    执法证号: </w:t>
            </w:r>
          </w:p>
        </w:tc>
        <w:tc>
          <w:tcPr>
            <w:tcW w:w="949" w:type="pct"/>
            <w:vMerge w:val="continue"/>
            <w:tcBorders>
              <w:bottom w:val="single" w:color="CFCECE" w:sz="6" w:space="0"/>
              <w:right w:val="single" w:color="CFCECE" w:sz="6" w:space="0"/>
            </w:tcBorders>
            <w:shd w:val="clear" w:color="auto" w:fill="FFFFFF"/>
            <w:noWrap w:val="0"/>
            <w:tcMar>
              <w:left w:w="60" w:type="dxa"/>
            </w:tcMar>
            <w:vAlign w:val="center"/>
          </w:tcPr>
          <w:p w14:paraId="62279C73">
            <w:pPr>
              <w:jc w:val="left"/>
              <w:rPr>
                <w:rFonts w:hint="default" w:ascii="����" w:hAnsi="����" w:eastAsia="����" w:cs="����"/>
                <w:color w:val="000000"/>
                <w:sz w:val="18"/>
                <w:szCs w:val="18"/>
                <w:u w:val="none"/>
              </w:rPr>
            </w:pPr>
          </w:p>
        </w:tc>
        <w:tc>
          <w:tcPr>
            <w:tcW w:w="1494"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18ABAE23">
            <w:pPr>
              <w:jc w:val="left"/>
              <w:rPr>
                <w:rFonts w:hint="default" w:ascii="����" w:hAnsi="����" w:eastAsia="����" w:cs="����"/>
                <w:color w:val="000000"/>
                <w:sz w:val="18"/>
                <w:szCs w:val="18"/>
                <w:u w:val="none"/>
              </w:rPr>
            </w:pPr>
          </w:p>
        </w:tc>
      </w:tr>
      <w:tr w14:paraId="1C9ACAF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6" w:type="pct"/>
            <w:tcBorders>
              <w:bottom w:val="single" w:color="CFCECE" w:sz="6" w:space="0"/>
              <w:right w:val="single" w:color="CFCECE" w:sz="6" w:space="0"/>
            </w:tcBorders>
            <w:shd w:val="clear" w:color="auto" w:fill="FFFFFF"/>
            <w:noWrap w:val="0"/>
            <w:tcMar>
              <w:left w:w="60" w:type="dxa"/>
            </w:tcMar>
            <w:vAlign w:val="center"/>
          </w:tcPr>
          <w:p w14:paraId="600AE74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备注</w:t>
            </w:r>
          </w:p>
        </w:tc>
        <w:tc>
          <w:tcPr>
            <w:tcW w:w="4453" w:type="pct"/>
            <w:gridSpan w:val="5"/>
            <w:tcBorders>
              <w:bottom w:val="single" w:color="CFCECE" w:sz="6" w:space="0"/>
              <w:right w:val="single" w:color="CFCECE" w:sz="6" w:space="0"/>
            </w:tcBorders>
            <w:shd w:val="clear" w:color="auto" w:fill="FFFFFF"/>
            <w:noWrap w:val="0"/>
            <w:tcMar>
              <w:left w:w="60" w:type="dxa"/>
            </w:tcMar>
            <w:vAlign w:val="center"/>
          </w:tcPr>
          <w:p w14:paraId="363E6E34">
            <w:pPr>
              <w:keepNext w:val="0"/>
              <w:keepLines w:val="0"/>
              <w:widowControl/>
              <w:suppressLineNumbers w:val="0"/>
              <w:wordWrap w:val="0"/>
              <w:spacing w:after="180" w:afterAutospacing="0" w:line="300" w:lineRule="atLeast"/>
              <w:jc w:val="center"/>
              <w:rPr>
                <w:rFonts w:hint="default" w:ascii="����" w:hAnsi="����" w:eastAsia="����" w:cs="����"/>
                <w:color w:val="000000"/>
                <w:sz w:val="18"/>
                <w:szCs w:val="18"/>
                <w:u w:val="none"/>
              </w:rPr>
            </w:pPr>
          </w:p>
        </w:tc>
      </w:tr>
      <w:tr w14:paraId="6C58362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461DC79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br w:type="textWrapping"/>
            </w:r>
            <w:r>
              <w:rPr>
                <w:rFonts w:hint="default" w:ascii="����" w:hAnsi="����" w:eastAsia="����" w:cs="����"/>
                <w:color w:val="000000"/>
                <w:sz w:val="18"/>
                <w:szCs w:val="18"/>
                <w:u w:val="none"/>
              </w:rPr>
              <w:t xml:space="preserve">              </w:t>
            </w:r>
          </w:p>
        </w:tc>
      </w:tr>
    </w:tbl>
    <w:p w14:paraId="24EC5D25">
      <w:pPr>
        <w:rPr>
          <w:rFonts w:hint="eastAsia" w:ascii="仿宋_GB2312" w:hAnsi="仿宋_GB2312" w:eastAsia="仿宋_GB2312" w:cs="仿宋_GB2312"/>
          <w:sz w:val="32"/>
          <w:szCs w:val="32"/>
          <w:lang w:eastAsia="zh-CN"/>
        </w:rPr>
      </w:pPr>
    </w:p>
    <w:p w14:paraId="5E4DB422">
      <w:pPr>
        <w:ind w:firstLine="640" w:firstLineChars="200"/>
        <w:rPr>
          <w:rFonts w:hint="eastAsia" w:ascii="黑体" w:hAnsi="黑体" w:eastAsia="黑体" w:cs="黑体"/>
          <w:sz w:val="32"/>
          <w:szCs w:val="32"/>
          <w:lang w:eastAsia="zh-CN"/>
        </w:rPr>
      </w:pPr>
    </w:p>
    <w:p w14:paraId="74BEAC17">
      <w:pPr>
        <w:ind w:firstLine="640" w:firstLineChars="200"/>
        <w:rPr>
          <w:rFonts w:hint="eastAsia" w:ascii="黑体" w:hAnsi="黑体" w:eastAsia="黑体" w:cs="黑体"/>
          <w:sz w:val="32"/>
          <w:szCs w:val="32"/>
          <w:lang w:eastAsia="zh-CN"/>
        </w:rPr>
      </w:pPr>
    </w:p>
    <w:p w14:paraId="12F14DC8">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第二部分：检查内容和检查标准</w:t>
      </w:r>
    </w:p>
    <w:p w14:paraId="6697EAC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第１项：</w:t>
      </w:r>
    </w:p>
    <w:p w14:paraId="3D5DD9C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ascii="����" w:hAnsi="����" w:eastAsia="����" w:cs="����"/>
          <w:color w:val="000000"/>
          <w:sz w:val="18"/>
          <w:szCs w:val="18"/>
        </w:rPr>
        <w:t xml:space="preserve"> </w:t>
      </w:r>
      <w:r>
        <w:rPr>
          <w:rFonts w:hint="default" w:ascii="仿宋_GB2312" w:hAnsi="仿宋_GB2312" w:eastAsia="仿宋_GB2312" w:cs="仿宋_GB2312"/>
          <w:sz w:val="32"/>
          <w:szCs w:val="32"/>
        </w:rPr>
        <w:t xml:space="preserve">是否违反化妆品生产质量管理规范检查要点，未按照化妆品生产质量管理规范的要求组织生产  </w:t>
      </w:r>
    </w:p>
    <w:p w14:paraId="535769C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94D1A44">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03F0204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14:paraId="4C341673">
      <w:pPr>
        <w:pStyle w:val="7"/>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《化妆品生产质量管理规范检查要点及判定原则》附１附２。</w:t>
      </w:r>
    </w:p>
    <w:p w14:paraId="5A868D5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第２项：</w:t>
      </w:r>
    </w:p>
    <w:p w14:paraId="33B3FBD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检查内容：</w:t>
      </w:r>
      <w:r>
        <w:rPr>
          <w:rFonts w:hint="eastAsia" w:ascii="仿宋_GB2312" w:hAnsi="仿宋_GB2312" w:eastAsia="仿宋_GB2312" w:cs="仿宋_GB2312"/>
          <w:color w:val="000000"/>
          <w:sz w:val="32"/>
          <w:szCs w:val="32"/>
        </w:rPr>
        <w:t>是否未依照《化妆品监督管理条例》规定对化妆品生产质量管理规范的执行情况进行自查 </w:t>
      </w:r>
    </w:p>
    <w:p w14:paraId="266A07B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E35CD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B23D51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shd w:val="clear" w:color="auto" w:fill="FFFFFF"/>
        </w:rPr>
        <w:t>第三十四条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14:paraId="43E80D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lang w:eastAsia="zh-CN"/>
        </w:rPr>
        <w:t>第３项：</w:t>
      </w:r>
    </w:p>
    <w:p w14:paraId="55D8930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 xml:space="preserve">是否未依照《化妆品监督管理条例》规定建立并执行从业人员健康管理制度  </w:t>
      </w:r>
    </w:p>
    <w:p w14:paraId="4C86B0F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98E728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187018A">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第三十三条  化妆品注册人、备案人、受托生产企业应当建立并执行从业人员健康管理制度。患有国务院卫生主管部门规定的有碍化妆品质量安全疾病的人员不得直接从事化妆品生产活动。</w:t>
      </w:r>
      <w:r>
        <w:rPr>
          <w:rFonts w:ascii="����" w:hAnsi="����" w:eastAsia="����" w:cs="����"/>
          <w:color w:val="000000"/>
          <w:sz w:val="32"/>
          <w:szCs w:val="32"/>
        </w:rPr>
        <w:t> </w:t>
      </w:r>
    </w:p>
    <w:p w14:paraId="40E688A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第４项：</w:t>
      </w:r>
    </w:p>
    <w:p w14:paraId="59E84C2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是否设立符合《化妆品监督管理条例</w:t>
      </w:r>
      <w:bookmarkStart w:id="0" w:name="_GoBack"/>
      <w:bookmarkEnd w:id="0"/>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质量安全</w:t>
      </w:r>
      <w:r>
        <w:rPr>
          <w:rFonts w:hint="eastAsia" w:ascii="仿宋_GB2312" w:hAnsi="仿宋_GB2312" w:eastAsia="仿宋_GB2312" w:cs="仿宋_GB2312"/>
          <w:color w:val="000000"/>
          <w:sz w:val="32"/>
          <w:szCs w:val="32"/>
        </w:rPr>
        <w:t>负责人</w:t>
      </w:r>
    </w:p>
    <w:p w14:paraId="0226FE1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0039CD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B53E3A1">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化妆品注册人、备案人、受托生产企业应当设质量安全负责人，承担相应的产品质量安全管理和产品放行职责。</w:t>
      </w:r>
    </w:p>
    <w:p w14:paraId="21A2CB53">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color w:val="000000"/>
          <w:sz w:val="32"/>
          <w:szCs w:val="32"/>
          <w:shd w:val="clear" w:color="auto" w:fill="FFFFFF"/>
        </w:rPr>
        <w:t>　　质量安全负责人应当具备化妆品质量安全相关专业知识，并具有5年以上化妆品生产或者质量安全管理经验。</w:t>
      </w:r>
    </w:p>
    <w:p w14:paraId="1947042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第５项：</w:t>
      </w:r>
    </w:p>
    <w:p w14:paraId="3A2347C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是否备案时提供虚假资料</w:t>
      </w:r>
    </w:p>
    <w:p w14:paraId="4FBEE6E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rPr>
        <w:t>检查标准：</w:t>
      </w:r>
    </w:p>
    <w:p w14:paraId="04E5426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FB94F4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申请特殊化妆品注册或者进行普通化妆品备案，应当提交下列资料：</w:t>
      </w:r>
    </w:p>
    <w:p w14:paraId="16509E1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（一）注册申请人、备案人的名称、地址、联系方式；</w:t>
      </w:r>
    </w:p>
    <w:p w14:paraId="7C4CF3D4">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（二）生产企业的名称、地址、联系方式；</w:t>
      </w:r>
    </w:p>
    <w:p w14:paraId="354CA43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（三）产品名称；</w:t>
      </w:r>
    </w:p>
    <w:p w14:paraId="02DE3814">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（四）产品配方或者产品全成分；</w:t>
      </w:r>
    </w:p>
    <w:p w14:paraId="07CC78A4">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（五）产品执行的标准；</w:t>
      </w:r>
    </w:p>
    <w:p w14:paraId="4EDED83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（六）产品标签样稿；</w:t>
      </w:r>
    </w:p>
    <w:p w14:paraId="398899F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（七）产品检验报告；</w:t>
      </w:r>
    </w:p>
    <w:p w14:paraId="4321E86F">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（八）产品安全评估资料。</w:t>
      </w:r>
    </w:p>
    <w:p w14:paraId="04C36D6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14:paraId="093E806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注册申请人、备案人应当对所提交资料的真实性、科学性负责。</w:t>
      </w:r>
    </w:p>
    <w:p w14:paraId="65BA567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第６项：</w:t>
      </w:r>
    </w:p>
    <w:p w14:paraId="41E2B8D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化妆品备案人是否按照规定更新普通化妆品备案信息</w:t>
      </w:r>
    </w:p>
    <w:p w14:paraId="2C5DBA0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529D298">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w:t>
      </w:r>
      <w:r>
        <w:rPr>
          <w:rFonts w:hint="eastAsia" w:ascii="仿宋_GB2312" w:hAnsi="仿宋_GB2312" w:eastAsia="仿宋_GB2312" w:cs="仿宋_GB2312"/>
          <w:sz w:val="32"/>
          <w:szCs w:val="32"/>
          <w:lang w:eastAsia="zh-CN"/>
        </w:rPr>
        <w:t>注册备案管理办法</w:t>
      </w:r>
      <w:r>
        <w:rPr>
          <w:rFonts w:hint="eastAsia" w:ascii="仿宋_GB2312" w:hAnsi="仿宋_GB2312" w:eastAsia="仿宋_GB2312" w:cs="仿宋_GB2312"/>
          <w:sz w:val="32"/>
          <w:szCs w:val="32"/>
        </w:rPr>
        <w:t>》</w:t>
      </w:r>
    </w:p>
    <w:p w14:paraId="77141E4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化妆品、化妆品新原料注册人未按照本办法规定申请特殊化妆品、化妆品新原料变更注册的，由原发证的药品监督管理部门责令改正，给予警告，处1万元以上3万元以下罚款。</w:t>
      </w:r>
    </w:p>
    <w:p w14:paraId="1504AA3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化妆品、化妆品新原料备案人未按照本办法规定更新普通化妆品、化妆品新原料备案信息的，由承担备案管理工作的药品监督管理部门责令改正，给予警告，处5000元以上3万元以下罚款。</w:t>
      </w:r>
    </w:p>
    <w:p w14:paraId="1B3E1CC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14:paraId="5F3D991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第７项：</w:t>
      </w:r>
    </w:p>
    <w:p w14:paraId="05551603">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化妆品备案人是否按照《化妆品注册备案管理办法》的规定重新备案</w:t>
      </w:r>
    </w:p>
    <w:p w14:paraId="5944F89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973871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w:t>
      </w:r>
      <w:r>
        <w:rPr>
          <w:rFonts w:hint="eastAsia" w:ascii="仿宋_GB2312" w:hAnsi="仿宋_GB2312" w:eastAsia="仿宋_GB2312" w:cs="仿宋_GB2312"/>
          <w:sz w:val="32"/>
          <w:szCs w:val="32"/>
          <w:lang w:eastAsia="zh-CN"/>
        </w:rPr>
        <w:t>注册备案管理办法</w:t>
      </w:r>
      <w:r>
        <w:rPr>
          <w:rFonts w:hint="eastAsia" w:ascii="仿宋_GB2312" w:hAnsi="仿宋_GB2312" w:eastAsia="仿宋_GB2312" w:cs="仿宋_GB2312"/>
          <w:sz w:val="32"/>
          <w:szCs w:val="32"/>
        </w:rPr>
        <w:t>》</w:t>
      </w:r>
    </w:p>
    <w:p w14:paraId="313F82A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 </w:t>
      </w:r>
      <w:r>
        <w:rPr>
          <w:rFonts w:hint="eastAsia" w:ascii="仿宋_GB2312" w:hAnsi="仿宋_GB2312" w:eastAsia="仿宋_GB2312" w:cs="仿宋_GB2312"/>
          <w:sz w:val="32"/>
          <w:szCs w:val="32"/>
        </w:rPr>
        <w:t>已经备案的普通化妆品，无正当理由不得随意改变产品名称；没有充分的科学依据，不得随意改变功效宣称。</w:t>
      </w:r>
    </w:p>
    <w:p w14:paraId="2332C858">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已经备案的普通化妆品不得随意改变产品配方，但因原料来源改变等原因导致产品配方发生微小变化的情况除外。</w:t>
      </w:r>
    </w:p>
    <w:p w14:paraId="06EE0A33">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备案人、境内责任人地址变化导致备案管理部门改变的，备案人应当重新进行备案。</w:t>
      </w:r>
    </w:p>
    <w:p w14:paraId="6F726D68">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化妆品、化妆品新原料注册人未按照本办法规定申请特殊化妆品、化妆品新原料变更注册的，由原发证的药品监督管理部门责令改正，给予警告，处1万元以上3万元以下罚款。</w:t>
      </w:r>
    </w:p>
    <w:p w14:paraId="08AAF30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化妆品、化妆品新原料备案人未按照本办法规定更新普通化妆品、化妆品新原料备案信息的，由承担备案管理工作的药品监督管理部门责令改正，给予警告，处5000元以上3万元以下罚款。</w:t>
      </w:r>
    </w:p>
    <w:p w14:paraId="46D05BB6">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14:paraId="1DF9CF0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第８项：</w:t>
      </w:r>
    </w:p>
    <w:p w14:paraId="6304B6AA">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注册人备案人选择的受托生产企业是否持有有效化妆品生产许可证</w:t>
      </w:r>
    </w:p>
    <w:p w14:paraId="75EB2B9E">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5E820A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0B1CC17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二十八</w:t>
      </w:r>
      <w:r>
        <w:rPr>
          <w:rFonts w:hint="eastAsia" w:ascii="仿宋_GB2312" w:hAnsi="仿宋_GB2312" w:eastAsia="仿宋_GB2312" w:cs="仿宋_GB2312"/>
          <w:sz w:val="32"/>
          <w:szCs w:val="32"/>
        </w:rPr>
        <w:t>条　</w:t>
      </w:r>
      <w:r>
        <w:rPr>
          <w:rFonts w:hint="default" w:ascii="仿宋_GB2312" w:hAnsi="仿宋_GB2312" w:eastAsia="仿宋_GB2312" w:cs="仿宋_GB2312"/>
          <w:sz w:val="32"/>
          <w:szCs w:val="32"/>
        </w:rPr>
        <w:t>化妆品注册人、备案人可以自行生产化妆品，也可以委托其他企业生产化妆品。</w:t>
      </w:r>
    </w:p>
    <w:p w14:paraId="43D390EA">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14:paraId="6194497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第９项：</w:t>
      </w:r>
    </w:p>
    <w:p w14:paraId="4CCD120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境外化妆品注册人、备案人指定的在我国境内的企业法人是否未协助开展化妆品不良反应监测、实施产品召回</w:t>
      </w:r>
    </w:p>
    <w:p w14:paraId="51276FE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E7C094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F2B0CE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第二十三条　境外化妆品注册人、备案人应当指定我国境内的企业法人办理化妆品注册、备案，协助开展化妆品不良反应监测、实施产品召回。</w:t>
      </w:r>
    </w:p>
    <w:p w14:paraId="625C7B1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第１０项：</w:t>
      </w:r>
    </w:p>
    <w:p w14:paraId="411C25E3">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检查内容：</w:t>
      </w:r>
      <w:r>
        <w:rPr>
          <w:rFonts w:hint="default" w:ascii="仿宋_GB2312" w:hAnsi="仿宋_GB2312" w:eastAsia="仿宋_GB2312" w:cs="仿宋_GB2312"/>
          <w:sz w:val="32"/>
          <w:szCs w:val="32"/>
        </w:rPr>
        <w:t xml:space="preserve">备案部门取消备案后，是否仍然上市销售、进口该普通化妆品  </w:t>
      </w:r>
      <w:r>
        <w:rPr>
          <w:rFonts w:hint="eastAsia" w:ascii="仿宋_GB2312" w:hAnsi="仿宋_GB2312" w:eastAsia="仿宋_GB2312" w:cs="仿宋_GB2312"/>
          <w:sz w:val="32"/>
          <w:szCs w:val="32"/>
        </w:rPr>
        <w:t xml:space="preserve">  </w:t>
      </w:r>
    </w:p>
    <w:p w14:paraId="0C2ADA4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0E00E8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4CBB30F">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第六十五条第三款</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备案部门取消备案后，仍然使用该化妆品新原料生产化妆品或者仍然上市销售、进口该普通化妆品的，分别依照本条例第六十条、第六十一条的规定给予处罚。</w:t>
      </w:r>
    </w:p>
    <w:p w14:paraId="59F8215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第１１项：</w:t>
      </w:r>
    </w:p>
    <w:p w14:paraId="59CBEE3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检查内容：是否未依照《化妆品监督管理条例》规定公布化妆品功效宣称依据的摘要   </w:t>
      </w:r>
    </w:p>
    <w:p w14:paraId="2FFE7E5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91EBA5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0B355B58">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第二十二条  化妆品的功效宣称应当有充分的科学依据。化妆品注册人、备案人应当在国务院药品监督管理部门规定的专门网站公布功效宣称所依据的文献资料、研究数据或者产品功效评价资料的摘要，接受社会监督。</w:t>
      </w:r>
      <w:r>
        <w:rPr>
          <w:rFonts w:hint="eastAsia" w:ascii="仿宋_GB2312" w:hAnsi="仿宋_GB2312" w:eastAsia="仿宋_GB2312" w:cs="仿宋_GB2312"/>
          <w:color w:val="000000"/>
          <w:sz w:val="32"/>
          <w:szCs w:val="32"/>
        </w:rPr>
        <w:t> </w:t>
      </w:r>
    </w:p>
    <w:p w14:paraId="45C3FD2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第１２项：</w:t>
      </w:r>
    </w:p>
    <w:p w14:paraId="119EE70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检查内容：化妆品注册人、备案人是否未对受托生产企</w:t>
      </w:r>
      <w:r>
        <w:rPr>
          <w:rFonts w:hint="eastAsia" w:ascii="仿宋_GB2312" w:hAnsi="仿宋_GB2312" w:eastAsia="仿宋_GB2312" w:cs="仿宋_GB2312"/>
          <w:b w:val="0"/>
          <w:bCs w:val="0"/>
          <w:color w:val="000000"/>
          <w:kern w:val="0"/>
          <w:sz w:val="32"/>
          <w:szCs w:val="32"/>
          <w:lang w:val="en-US" w:eastAsia="zh-CN" w:bidi="ar"/>
        </w:rPr>
        <w:t>业的生产活动进行监督 </w:t>
      </w:r>
      <w:r>
        <w:rPr>
          <w:rFonts w:hint="eastAsia" w:ascii="仿宋_GB2312" w:hAnsi="仿宋_GB2312" w:eastAsia="仿宋_GB2312" w:cs="仿宋_GB2312"/>
          <w:b w:val="0"/>
          <w:bCs w:val="0"/>
          <w:color w:val="000000"/>
          <w:kern w:val="0"/>
          <w:sz w:val="32"/>
          <w:szCs w:val="32"/>
          <w:lang w:bidi="ar"/>
        </w:rPr>
        <w:t xml:space="preserve"> </w:t>
      </w:r>
    </w:p>
    <w:p w14:paraId="49357CE1">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检查标准：</w:t>
      </w:r>
    </w:p>
    <w:p w14:paraId="1FEDE1E8">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9F48A11">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第二十八条化妆品注册人、备案人可以自行生产化妆品，也可以委托其他企业生产化妆品。</w:t>
      </w:r>
    </w:p>
    <w:p w14:paraId="1D201FE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 </w:t>
      </w:r>
    </w:p>
    <w:p w14:paraId="60128F2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b/>
          <w:bCs/>
          <w:sz w:val="32"/>
          <w:szCs w:val="32"/>
          <w:lang w:eastAsia="zh-CN"/>
        </w:rPr>
        <w:t>第１３项：</w:t>
      </w:r>
    </w:p>
    <w:p w14:paraId="52B2B67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是否在负责药品监督管理的部门责令其实施召回后拒不召回</w:t>
      </w:r>
    </w:p>
    <w:p w14:paraId="08E9DC9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C9ACF13">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750031E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14:paraId="1530EC1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受托生产企业、化妆品经营者发现其生产、经营的化妆品有前款规定情形的，应当立即停止生产、经营，通知相关化妆品注册人、备案人。化妆品注册人、备案人应当立即实施召回。</w:t>
      </w:r>
    </w:p>
    <w:p w14:paraId="6D08632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负责药品监督管理的部门在监督检查中发现化妆品有本条第一款规定情形的，应当通知化妆品注册人、备案人实</w:t>
      </w:r>
      <w:r>
        <w:rPr>
          <w:rFonts w:hint="eastAsia" w:ascii="仿宋_GB2312" w:hAnsi="仿宋_GB2312" w:eastAsia="仿宋_GB2312" w:cs="仿宋_GB2312"/>
          <w:color w:val="000000"/>
          <w:sz w:val="32"/>
          <w:szCs w:val="32"/>
          <w:lang w:bidi="ar"/>
        </w:rPr>
        <w:t>施</w:t>
      </w:r>
      <w:r>
        <w:rPr>
          <w:rFonts w:hint="eastAsia" w:ascii="仿宋_GB2312" w:hAnsi="仿宋_GB2312" w:eastAsia="仿宋_GB2312" w:cs="仿宋_GB2312"/>
          <w:sz w:val="32"/>
          <w:szCs w:val="32"/>
        </w:rPr>
        <w:t>召回，通知受托生产企业、化妆品经营者停止生产、经营。</w:t>
      </w:r>
    </w:p>
    <w:p w14:paraId="09B9C2C4">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化妆品注册人、备案人实施召回的，受托生产企业、化妆品经营者应当予以配合。</w:t>
      </w:r>
    </w:p>
    <w:p w14:paraId="2E27EBE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化妆品注册人、备案人、受托生产企业、经营者未依照本条规定实施召回或者停止生产、经营的，负责药品监督管理的部门责令其实施召回或者停止生产、经营。</w:t>
      </w:r>
    </w:p>
    <w:p w14:paraId="7632351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b/>
          <w:bCs/>
          <w:sz w:val="32"/>
          <w:szCs w:val="32"/>
          <w:lang w:eastAsia="zh-CN"/>
        </w:rPr>
        <w:t>第１４项：</w:t>
      </w:r>
    </w:p>
    <w:p w14:paraId="2837EC4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是否建立并执行进货查验记录制度、产品销售记录制度 </w:t>
      </w:r>
      <w:r>
        <w:rPr>
          <w:rFonts w:ascii="����" w:hAnsi="����" w:eastAsia="����" w:cs="����"/>
          <w:color w:val="000000"/>
          <w:sz w:val="18"/>
          <w:szCs w:val="18"/>
        </w:rPr>
        <w:t xml:space="preserve"> </w:t>
      </w:r>
    </w:p>
    <w:p w14:paraId="712F444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B0A343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0B0B37C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4CFB457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化妆品经出厂检验合格后方可上市销售。</w:t>
      </w:r>
    </w:p>
    <w:p w14:paraId="0874286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第１５项：</w:t>
      </w:r>
    </w:p>
    <w:p w14:paraId="1BF963B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是否未依照《化妆品监督管理条例》规定监测、报告化妆品不良反应 </w:t>
      </w:r>
    </w:p>
    <w:p w14:paraId="3ADEE8C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03536E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BEDBD6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6390BEA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化妆品不良反应监测机构负责化妆品不良反应信息的收集、分析和评价，并向负责药品监督管理的部门提出处理建议。</w:t>
      </w:r>
    </w:p>
    <w:p w14:paraId="0A431D46">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化妆品生产经营者应当配合化妆品不良反应监测机构、负责药品监督管理的部门开展化妆品不良反应调查。</w:t>
      </w:r>
    </w:p>
    <w:p w14:paraId="49174D1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化妆品不良反应是指正常使用化妆品所引起的皮肤及其附属器官的病变，以及人体局部或者全身性的损害。</w:t>
      </w:r>
    </w:p>
    <w:p w14:paraId="27BD6B9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第１６项：</w:t>
      </w:r>
    </w:p>
    <w:p w14:paraId="4B0470B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是否对化妆品不良反应监测机构、负责药品监督管理的部门开展的化妆品不良反应调查不予配合</w:t>
      </w:r>
    </w:p>
    <w:p w14:paraId="50589E4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11AD398">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6840253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2D164E1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化妆品不良反应监测机构负责化妆品不良反应信息的收集、分析和评价，并向负责药品监督管理的部门提出处理建议。</w:t>
      </w:r>
    </w:p>
    <w:p w14:paraId="684956E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化妆品生产经营者应当配合化妆品不良反应监测机构、负责药品监督管理的部门开展化妆品不良反应调查。</w:t>
      </w:r>
    </w:p>
    <w:p w14:paraId="56405E5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化妆品不良反应是指正常使用化妆品所引起的皮肤及其附属器官的病变，以及人体局部或者全身性的损害。</w:t>
      </w:r>
    </w:p>
    <w:p w14:paraId="5E86806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第１７项：</w:t>
      </w:r>
    </w:p>
    <w:p w14:paraId="12BC9B7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color w:val="000000"/>
          <w:sz w:val="32"/>
          <w:szCs w:val="32"/>
        </w:rPr>
        <w:t>是否按照规定贮存、运输化妆品 </w:t>
      </w:r>
    </w:p>
    <w:p w14:paraId="228B7C2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831E4E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7AA22BD6">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第三十九条  化妆品生产经营者应当依照有关法律、法规的规定和化妆品标签标示的要求贮存、运输化妆品，定期检查并及时处理变质或者超过使用期限的化妆品。</w:t>
      </w:r>
    </w:p>
    <w:p w14:paraId="51C8AF7D">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第１８项：</w:t>
      </w:r>
    </w:p>
    <w:p w14:paraId="75FAF94C">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检查内容：</w:t>
      </w:r>
      <w:r>
        <w:rPr>
          <w:rFonts w:hint="eastAsia" w:ascii="仿宋_GB2312" w:hAnsi="仿宋_GB2312" w:eastAsia="仿宋_GB2312" w:cs="仿宋_GB2312"/>
          <w:color w:val="000000"/>
          <w:sz w:val="32"/>
          <w:szCs w:val="32"/>
        </w:rPr>
        <w:t>是否生产或者进口未经注册的特殊化妆品</w:t>
      </w:r>
      <w:r>
        <w:rPr>
          <w:rFonts w:ascii="����" w:hAnsi="����" w:eastAsia="����" w:cs="����"/>
          <w:color w:val="000000"/>
          <w:sz w:val="18"/>
          <w:szCs w:val="18"/>
        </w:rPr>
        <w:t> </w:t>
      </w:r>
      <w:r>
        <w:rPr>
          <w:rFonts w:hint="eastAsia" w:ascii="仿宋_GB2312" w:hAnsi="仿宋_GB2312" w:eastAsia="仿宋_GB2312" w:cs="仿宋_GB2312"/>
          <w:color w:val="000000"/>
          <w:sz w:val="32"/>
          <w:szCs w:val="32"/>
        </w:rPr>
        <w:t> </w:t>
      </w:r>
    </w:p>
    <w:p w14:paraId="2BFFFCB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74ECD38A">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3D16B6C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用于染发、烫发、祛斑美白、防晒、防脱发的化妆品以及宣称新功效的化妆品为特殊化妆品。特殊化妆品以外的化妆品为普通化妆品。</w:t>
      </w:r>
    </w:p>
    <w:p w14:paraId="33D6B21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国务院药品监督管理部门根据化妆品的功效宣称、作用部位、产品剂型、使用人群等因素，制定、公布化妆品分类规则和分类目录。</w:t>
      </w:r>
    </w:p>
    <w:p w14:paraId="39D4437C">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0C668E69">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pPr>
      <w:r>
        <w:rPr>
          <w:rFonts w:hint="eastAsia" w:ascii="仿宋_GB2312" w:hAnsi="仿宋_GB2312" w:eastAsia="仿宋_GB2312" w:cs="仿宋_GB2312"/>
          <w:b/>
          <w:bCs/>
          <w:sz w:val="32"/>
          <w:szCs w:val="32"/>
          <w:lang w:eastAsia="zh-CN"/>
        </w:rPr>
        <w:t>　　第</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９项：</w:t>
      </w:r>
    </w:p>
    <w:p w14:paraId="6930E92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是否上市销售或者进口未备案的普通化妆品</w:t>
      </w:r>
    </w:p>
    <w:p w14:paraId="67E7067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F2D5A8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F1F5089">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59CD8E24">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第三部分：检查对象和检查频次</w:t>
      </w:r>
    </w:p>
    <w:p w14:paraId="24DDA0CF">
      <w:pPr>
        <w:ind w:firstLine="643"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检查对象:</w:t>
      </w:r>
      <w:r>
        <w:rPr>
          <w:rFonts w:hint="eastAsia" w:ascii="CESI仿宋-GB2312" w:hAnsi="CESI仿宋-GB2312" w:eastAsia="CESI仿宋-GB2312" w:cs="CESI仿宋-GB2312"/>
          <w:sz w:val="32"/>
          <w:szCs w:val="32"/>
          <w:lang w:val="en-US" w:eastAsia="zh-CN"/>
        </w:rPr>
        <w:t>北京市化妆品注册人备案人</w:t>
      </w:r>
    </w:p>
    <w:p w14:paraId="4E3DB3AB">
      <w:pPr>
        <w:keepNext w:val="0"/>
        <w:keepLines w:val="0"/>
        <w:widowControl/>
        <w:suppressLineNumbers w:val="0"/>
        <w:ind w:firstLine="643" w:firstLineChars="200"/>
        <w:jc w:val="left"/>
      </w:pPr>
      <w:r>
        <w:rPr>
          <w:rFonts w:hint="eastAsia" w:ascii="CESI仿宋-GB2312" w:hAnsi="CESI仿宋-GB2312" w:eastAsia="CESI仿宋-GB2312" w:cs="CESI仿宋-GB2312"/>
          <w:b/>
          <w:bCs/>
          <w:sz w:val="32"/>
          <w:szCs w:val="32"/>
          <w:lang w:val="en-US" w:eastAsia="zh-CN"/>
        </w:rPr>
        <w:t>检查频次：</w:t>
      </w:r>
      <w:r>
        <w:rPr>
          <w:rFonts w:hint="eastAsia" w:ascii="CESI仿宋-GB2312" w:hAnsi="CESI仿宋-GB2312" w:eastAsia="CESI仿宋-GB2312" w:cs="CESI仿宋-GB2312"/>
          <w:sz w:val="32"/>
          <w:szCs w:val="32"/>
          <w:lang w:val="en-US" w:eastAsia="zh-CN"/>
        </w:rPr>
        <w:t>按照《北京市药品安全风险分级监督管理办法（试行）》《北京市药品监督管理局关于开展药品领域“风险+信用”评价评级及分级分类监管工作的实施方案》《北京市药品安全信用评价管理办法（试行）》的要求，</w:t>
      </w:r>
      <w:r>
        <w:rPr>
          <w:rFonts w:ascii="仿宋_GB2312" w:hAnsi="宋体" w:eastAsia="仿宋_GB2312" w:cs="仿宋_GB2312"/>
          <w:i w:val="0"/>
          <w:caps w:val="0"/>
          <w:color w:val="000000"/>
          <w:spacing w:val="0"/>
          <w:kern w:val="0"/>
          <w:sz w:val="32"/>
          <w:szCs w:val="32"/>
          <w:shd w:val="clear" w:color="auto" w:fill="FFFFFF"/>
          <w:lang w:val="en-US" w:eastAsia="zh-CN" w:bidi="ar"/>
        </w:rPr>
        <w:t>对全市委托生产的化妆品注册人备案人三年内实现全覆盖监督检查</w:t>
      </w:r>
      <w:r>
        <w:rPr>
          <w:rFonts w:hint="eastAsia" w:ascii="仿宋_GB2312" w:eastAsia="仿宋_GB2312" w:cs="仿宋_GB2312"/>
          <w:i w:val="0"/>
          <w:caps w:val="0"/>
          <w:color w:val="000000"/>
          <w:spacing w:val="0"/>
          <w:kern w:val="0"/>
          <w:sz w:val="32"/>
          <w:szCs w:val="32"/>
          <w:shd w:val="clear" w:color="auto" w:fill="FFFFFF"/>
          <w:lang w:val="en-US" w:eastAsia="zh-CN" w:bidi="ar"/>
        </w:rPr>
        <w:t>，</w:t>
      </w:r>
      <w:r>
        <w:rPr>
          <w:rFonts w:ascii="仿宋_GB2312" w:hAnsi="宋体" w:eastAsia="仿宋_GB2312" w:cs="仿宋_GB2312"/>
          <w:i w:val="0"/>
          <w:caps w:val="0"/>
          <w:color w:val="000000"/>
          <w:spacing w:val="0"/>
          <w:kern w:val="0"/>
          <w:sz w:val="32"/>
          <w:szCs w:val="32"/>
          <w:shd w:val="clear" w:color="auto" w:fill="FFFFFF"/>
          <w:lang w:val="en-US" w:eastAsia="zh-CN" w:bidi="ar"/>
        </w:rPr>
        <w:t>其中</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持有儿童化妆品、染发类化妆品的</w:t>
      </w:r>
      <w:r>
        <w:rPr>
          <w:rFonts w:ascii="仿宋_GB2312" w:hAnsi="宋体" w:eastAsia="仿宋_GB2312" w:cs="仿宋_GB2312"/>
          <w:i w:val="0"/>
          <w:caps w:val="0"/>
          <w:color w:val="000000"/>
          <w:spacing w:val="0"/>
          <w:kern w:val="0"/>
          <w:sz w:val="32"/>
          <w:szCs w:val="32"/>
          <w:shd w:val="clear" w:color="auto" w:fill="FFFFFF"/>
          <w:lang w:val="en-US" w:eastAsia="zh-CN" w:bidi="ar"/>
        </w:rPr>
        <w:t>注册人备案人</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w:t>
      </w:r>
      <w:r>
        <w:rPr>
          <w:rFonts w:hint="eastAsia" w:ascii="仿宋_GB2312" w:eastAsia="仿宋_GB2312" w:cs="仿宋_GB2312"/>
          <w:i w:val="0"/>
          <w:caps w:val="0"/>
          <w:color w:val="000000"/>
          <w:spacing w:val="0"/>
          <w:kern w:val="0"/>
          <w:sz w:val="32"/>
          <w:szCs w:val="32"/>
          <w:shd w:val="clear" w:color="auto" w:fill="FFFFFF"/>
          <w:lang w:val="en-US" w:eastAsia="zh-CN" w:bidi="ar"/>
        </w:rPr>
        <w:t>每</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年100%覆盖检查。</w:t>
      </w:r>
      <w:r>
        <w:rPr>
          <w:rFonts w:ascii="仿宋_GB2312" w:hAnsi="宋体" w:eastAsia="仿宋_GB2312" w:cs="仿宋_GB2312"/>
          <w:i w:val="0"/>
          <w:caps w:val="0"/>
          <w:color w:val="000000"/>
          <w:spacing w:val="0"/>
          <w:kern w:val="0"/>
          <w:sz w:val="32"/>
          <w:szCs w:val="32"/>
          <w:shd w:val="clear" w:color="auto" w:fill="FFFFFF"/>
          <w:lang w:val="en-US" w:eastAsia="zh-CN" w:bidi="ar"/>
        </w:rPr>
        <w:t>对全市</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具有生产能力的化妆品注册人备案人</w:t>
      </w:r>
      <w:r>
        <w:rPr>
          <w:rFonts w:hint="eastAsia" w:ascii="仿宋_GB2312" w:eastAsia="仿宋_GB2312" w:cs="仿宋_GB2312"/>
          <w:i w:val="0"/>
          <w:caps w:val="0"/>
          <w:color w:val="000000"/>
          <w:spacing w:val="0"/>
          <w:kern w:val="0"/>
          <w:sz w:val="32"/>
          <w:szCs w:val="32"/>
          <w:shd w:val="clear" w:color="auto" w:fill="FFFFFF"/>
          <w:lang w:val="en-US" w:eastAsia="zh-CN" w:bidi="ar"/>
        </w:rPr>
        <w:t>实施年度</w:t>
      </w:r>
      <w:r>
        <w:rPr>
          <w:rFonts w:hint="default" w:ascii="仿宋_GB2312" w:hAnsi="宋体" w:eastAsia="仿宋_GB2312" w:cs="仿宋_GB2312"/>
          <w:i w:val="0"/>
          <w:caps w:val="0"/>
          <w:color w:val="000000"/>
          <w:spacing w:val="0"/>
          <w:kern w:val="0"/>
          <w:sz w:val="32"/>
          <w:szCs w:val="32"/>
          <w:shd w:val="clear" w:color="auto" w:fill="FFFFFF"/>
          <w:lang w:val="en-US" w:eastAsia="zh-CN" w:bidi="ar"/>
        </w:rPr>
        <w:t>全覆盖监督检查。</w:t>
      </w:r>
    </w:p>
    <w:p w14:paraId="3DBC47A4">
      <w:pPr>
        <w:pStyle w:val="7"/>
        <w:rPr>
          <w:rFonts w:hint="eastAsia" w:ascii="仿宋_GB2312" w:hAnsi="仿宋_GB2312" w:eastAsia="仿宋_GB2312" w:cs="仿宋_GB2312"/>
          <w:b w:val="0"/>
          <w:bCs w:val="0"/>
          <w:sz w:val="32"/>
          <w:szCs w:val="32"/>
          <w:lang w:val="en-US" w:eastAsia="zh-CN"/>
        </w:rPr>
      </w:pPr>
    </w:p>
    <w:p w14:paraId="2CF25871">
      <w:pPr>
        <w:pStyle w:val="7"/>
        <w:ind w:left="0" w:leftChars="0" w:firstLine="0" w:firstLineChars="0"/>
        <w:rPr>
          <w:rFonts w:hint="eastAsia" w:ascii="仿宋_GB2312" w:hAnsi="仿宋_GB2312" w:eastAsia="仿宋_GB2312" w:cs="仿宋_GB2312"/>
          <w:b w:val="0"/>
          <w:bCs w:val="0"/>
          <w:sz w:val="32"/>
          <w:szCs w:val="32"/>
          <w:lang w:val="en-US" w:eastAsia="zh-CN"/>
        </w:rPr>
      </w:pPr>
    </w:p>
    <w:p w14:paraId="29695C5A">
      <w:pPr>
        <w:pStyle w:val="7"/>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药品批发企业行政检查裁量基准</w:t>
      </w:r>
    </w:p>
    <w:p w14:paraId="6CD8728C">
      <w:pPr>
        <w:pStyle w:val="7"/>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第一部分：行政检查单</w:t>
      </w:r>
    </w:p>
    <w:tbl>
      <w:tblPr>
        <w:tblStyle w:val="8"/>
        <w:tblW w:w="5108" w:type="pct"/>
        <w:tblInd w:w="-21" w:type="dxa"/>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9"/>
        <w:gridCol w:w="915"/>
        <w:gridCol w:w="2108"/>
        <w:gridCol w:w="2498"/>
        <w:gridCol w:w="1478"/>
        <w:gridCol w:w="947"/>
      </w:tblGrid>
      <w:tr w14:paraId="753EC56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00" w:type="pct"/>
            <w:gridSpan w:val="6"/>
            <w:tcBorders>
              <w:top w:val="single" w:color="CFCECE" w:sz="6" w:space="0"/>
              <w:left w:val="single" w:color="CFCECE" w:sz="6" w:space="0"/>
              <w:bottom w:val="single" w:color="CFCECE" w:sz="6" w:space="0"/>
              <w:right w:val="single" w:color="CFCECE" w:sz="6" w:space="0"/>
            </w:tcBorders>
            <w:shd w:val="clear" w:color="auto" w:fill="FFFFFF"/>
            <w:tcMar>
              <w:left w:w="60" w:type="dxa"/>
            </w:tcMar>
            <w:vAlign w:val="center"/>
          </w:tcPr>
          <w:p w14:paraId="7D48EE58">
            <w:pPr>
              <w:keepNext w:val="0"/>
              <w:keepLines w:val="0"/>
              <w:widowControl/>
              <w:suppressLineNumbers w:val="0"/>
              <w:wordWrap w:val="0"/>
              <w:spacing w:line="900" w:lineRule="atLeast"/>
              <w:jc w:val="center"/>
              <w:rPr>
                <w:rFonts w:hint="default" w:ascii="����" w:hAnsi="����" w:eastAsia="����" w:cs="����"/>
                <w:color w:val="000000"/>
                <w:kern w:val="0"/>
                <w:sz w:val="40"/>
                <w:szCs w:val="40"/>
              </w:rPr>
            </w:pPr>
            <w:r>
              <w:rPr>
                <w:rFonts w:hint="default" w:ascii="����" w:hAnsi="����" w:eastAsia="����" w:cs="����"/>
                <w:color w:val="000000"/>
                <w:kern w:val="0"/>
                <w:sz w:val="40"/>
                <w:szCs w:val="40"/>
              </w:rPr>
              <w:t>药品批发</w:t>
            </w:r>
            <w:r>
              <w:rPr>
                <w:rFonts w:hint="eastAsia" w:ascii="����" w:hAnsi="����" w:eastAsia="����" w:cs="����"/>
                <w:color w:val="000000"/>
                <w:kern w:val="0"/>
                <w:sz w:val="40"/>
                <w:szCs w:val="40"/>
                <w:lang w:val="en-US" w:eastAsia="zh-CN"/>
              </w:rPr>
              <w:t>行政</w:t>
            </w:r>
            <w:r>
              <w:rPr>
                <w:rFonts w:hint="default" w:ascii="����" w:hAnsi="����" w:eastAsia="����" w:cs="����"/>
                <w:color w:val="000000"/>
                <w:kern w:val="0"/>
                <w:sz w:val="40"/>
                <w:szCs w:val="40"/>
              </w:rPr>
              <w:t>检查单</w:t>
            </w:r>
            <w:r>
              <w:rPr>
                <w:rFonts w:hint="default" w:ascii="����" w:hAnsi="����" w:eastAsia="����" w:cs="����"/>
                <w:color w:val="000000"/>
                <w:kern w:val="0"/>
                <w:sz w:val="40"/>
                <w:szCs w:val="40"/>
              </w:rPr>
              <w:br w:type="textWrapping"/>
            </w:r>
            <w:r>
              <w:rPr>
                <w:rFonts w:hint="default" w:ascii="����" w:hAnsi="����" w:eastAsia="����" w:cs="����"/>
                <w:color w:val="000000"/>
                <w:kern w:val="0"/>
                <w:sz w:val="22"/>
                <w:szCs w:val="22"/>
              </w:rPr>
              <w:t>检查时间:      年     月    日      时    分——    时    分        检查单号:</w:t>
            </w:r>
            <w:r>
              <w:rPr>
                <w:rFonts w:hint="default" w:ascii="����" w:hAnsi="����" w:eastAsia="����" w:cs="����"/>
                <w:color w:val="000000"/>
                <w:kern w:val="0"/>
                <w:sz w:val="40"/>
                <w:szCs w:val="40"/>
              </w:rPr>
              <w:t> </w:t>
            </w:r>
          </w:p>
        </w:tc>
      </w:tr>
      <w:tr w14:paraId="66F8CBE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restart"/>
            <w:tcBorders>
              <w:top w:val="nil"/>
              <w:left w:val="single" w:color="CFCECE" w:sz="6" w:space="0"/>
              <w:bottom w:val="single" w:color="CFCECE" w:sz="6" w:space="0"/>
              <w:right w:val="single" w:color="CFCECE" w:sz="6" w:space="0"/>
            </w:tcBorders>
            <w:shd w:val="clear" w:color="auto" w:fill="FFFFFF"/>
            <w:tcMar>
              <w:left w:w="60" w:type="dxa"/>
            </w:tcMar>
            <w:vAlign w:val="center"/>
          </w:tcPr>
          <w:p w14:paraId="2AB044B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检查对象</w:t>
            </w: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75B4AE2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统一社会信用代码</w:t>
            </w:r>
          </w:p>
        </w:tc>
        <w:tc>
          <w:tcPr>
            <w:tcW w:w="4107" w:type="pct"/>
            <w:gridSpan w:val="4"/>
            <w:tcBorders>
              <w:top w:val="nil"/>
              <w:left w:val="nil"/>
              <w:bottom w:val="single" w:color="CFCECE" w:sz="6" w:space="0"/>
              <w:right w:val="single" w:color="CFCECE" w:sz="6" w:space="0"/>
            </w:tcBorders>
            <w:shd w:val="clear" w:color="auto" w:fill="FFFFFF"/>
            <w:tcMar>
              <w:left w:w="60" w:type="dxa"/>
            </w:tcMar>
            <w:vAlign w:val="center"/>
          </w:tcPr>
          <w:p w14:paraId="5B355CF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D626A6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03518B2D">
            <w:pPr>
              <w:rPr>
                <w:rFonts w:hint="default" w:ascii="Times New Roman" w:hAnsi="Times New Roman" w:cs="Times New Roman"/>
                <w:sz w:val="20"/>
                <w:szCs w:val="20"/>
              </w:rPr>
            </w:pP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67E7595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名称</w:t>
            </w:r>
          </w:p>
        </w:tc>
        <w:tc>
          <w:tcPr>
            <w:tcW w:w="4107" w:type="pct"/>
            <w:gridSpan w:val="4"/>
            <w:tcBorders>
              <w:top w:val="nil"/>
              <w:left w:val="nil"/>
              <w:bottom w:val="single" w:color="CFCECE" w:sz="6" w:space="0"/>
              <w:right w:val="single" w:color="CFCECE" w:sz="6" w:space="0"/>
            </w:tcBorders>
            <w:shd w:val="clear" w:color="auto" w:fill="FFFFFF"/>
            <w:tcMar>
              <w:left w:w="60" w:type="dxa"/>
            </w:tcMar>
            <w:vAlign w:val="center"/>
          </w:tcPr>
          <w:p w14:paraId="4596562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99EF24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600F4356">
            <w:pPr>
              <w:rPr>
                <w:rFonts w:hint="default" w:ascii="Times New Roman" w:hAnsi="Times New Roman" w:cs="Times New Roman"/>
                <w:sz w:val="20"/>
                <w:szCs w:val="20"/>
              </w:rPr>
            </w:pP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6B90CCF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类型</w:t>
            </w:r>
          </w:p>
        </w:tc>
        <w:tc>
          <w:tcPr>
            <w:tcW w:w="4107" w:type="pct"/>
            <w:gridSpan w:val="4"/>
            <w:tcBorders>
              <w:top w:val="nil"/>
              <w:left w:val="nil"/>
              <w:bottom w:val="single" w:color="CFCECE" w:sz="6" w:space="0"/>
              <w:right w:val="single" w:color="CFCECE" w:sz="6" w:space="0"/>
            </w:tcBorders>
            <w:shd w:val="clear" w:color="auto" w:fill="FFFFFF"/>
            <w:tcMar>
              <w:left w:w="60" w:type="dxa"/>
            </w:tcMar>
            <w:vAlign w:val="center"/>
          </w:tcPr>
          <w:p w14:paraId="129AD19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E29959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1BA80FD3">
            <w:pPr>
              <w:rPr>
                <w:rFonts w:hint="default" w:ascii="Times New Roman" w:hAnsi="Times New Roman" w:cs="Times New Roman"/>
                <w:sz w:val="20"/>
                <w:szCs w:val="20"/>
              </w:rPr>
            </w:pP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54647FA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法定代表人</w:t>
            </w:r>
          </w:p>
        </w:tc>
        <w:tc>
          <w:tcPr>
            <w:tcW w:w="4107" w:type="pct"/>
            <w:gridSpan w:val="4"/>
            <w:tcBorders>
              <w:top w:val="nil"/>
              <w:left w:val="nil"/>
              <w:bottom w:val="single" w:color="CFCECE" w:sz="6" w:space="0"/>
              <w:right w:val="single" w:color="CFCECE" w:sz="6" w:space="0"/>
            </w:tcBorders>
            <w:shd w:val="clear" w:color="auto" w:fill="FFFFFF"/>
            <w:tcMar>
              <w:left w:w="60" w:type="dxa"/>
            </w:tcMar>
            <w:vAlign w:val="center"/>
          </w:tcPr>
          <w:p w14:paraId="280254A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2966A4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7AB171D4">
            <w:pPr>
              <w:rPr>
                <w:rFonts w:hint="default" w:ascii="Times New Roman" w:hAnsi="Times New Roman" w:cs="Times New Roman"/>
                <w:sz w:val="20"/>
                <w:szCs w:val="20"/>
              </w:rPr>
            </w:pP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77381CA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住所或地址</w:t>
            </w:r>
          </w:p>
        </w:tc>
        <w:tc>
          <w:tcPr>
            <w:tcW w:w="4107" w:type="pct"/>
            <w:gridSpan w:val="4"/>
            <w:tcBorders>
              <w:top w:val="nil"/>
              <w:left w:val="nil"/>
              <w:bottom w:val="single" w:color="CFCECE" w:sz="6" w:space="0"/>
              <w:right w:val="single" w:color="CFCECE" w:sz="6" w:space="0"/>
            </w:tcBorders>
            <w:shd w:val="clear" w:color="auto" w:fill="FFFFFF"/>
            <w:tcMar>
              <w:left w:w="60" w:type="dxa"/>
            </w:tcMar>
            <w:vAlign w:val="center"/>
          </w:tcPr>
          <w:p w14:paraId="20BAE9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80DBFC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040563AB">
            <w:pPr>
              <w:rPr>
                <w:rFonts w:hint="default" w:ascii="Times New Roman" w:hAnsi="Times New Roman" w:cs="Times New Roman"/>
                <w:sz w:val="20"/>
                <w:szCs w:val="20"/>
              </w:rPr>
            </w:pP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6EE4AB1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联系方式</w:t>
            </w:r>
          </w:p>
        </w:tc>
        <w:tc>
          <w:tcPr>
            <w:tcW w:w="4107" w:type="pct"/>
            <w:gridSpan w:val="4"/>
            <w:tcBorders>
              <w:top w:val="nil"/>
              <w:left w:val="nil"/>
              <w:bottom w:val="single" w:color="CFCECE" w:sz="6" w:space="0"/>
              <w:right w:val="single" w:color="CFCECE" w:sz="6" w:space="0"/>
            </w:tcBorders>
            <w:shd w:val="clear" w:color="auto" w:fill="FFFFFF"/>
            <w:tcMar>
              <w:left w:w="60" w:type="dxa"/>
            </w:tcMar>
            <w:vAlign w:val="center"/>
          </w:tcPr>
          <w:p w14:paraId="4714C68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15A4A4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6BB7AAD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检查地点</w:t>
            </w:r>
          </w:p>
        </w:tc>
        <w:tc>
          <w:tcPr>
            <w:tcW w:w="4643" w:type="pct"/>
            <w:gridSpan w:val="5"/>
            <w:tcBorders>
              <w:top w:val="nil"/>
              <w:left w:val="nil"/>
              <w:bottom w:val="single" w:color="CFCECE" w:sz="6" w:space="0"/>
              <w:right w:val="single" w:color="CFCECE" w:sz="6" w:space="0"/>
            </w:tcBorders>
            <w:shd w:val="clear" w:color="auto" w:fill="FFFFFF"/>
            <w:tcMar>
              <w:left w:w="60" w:type="dxa"/>
            </w:tcMar>
            <w:vAlign w:val="center"/>
          </w:tcPr>
          <w:p w14:paraId="1D46B42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ABBFC0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7159132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通知当事人到场情况</w:t>
            </w:r>
          </w:p>
        </w:tc>
        <w:tc>
          <w:tcPr>
            <w:tcW w:w="4643" w:type="pct"/>
            <w:gridSpan w:val="5"/>
            <w:tcBorders>
              <w:top w:val="nil"/>
              <w:left w:val="nil"/>
              <w:bottom w:val="single" w:color="CFCECE" w:sz="6" w:space="0"/>
              <w:right w:val="single" w:color="CFCECE" w:sz="6" w:space="0"/>
            </w:tcBorders>
            <w:shd w:val="clear" w:color="auto" w:fill="FFFFFF"/>
            <w:tcMar>
              <w:left w:w="60" w:type="dxa"/>
            </w:tcMar>
            <w:vAlign w:val="center"/>
          </w:tcPr>
          <w:p w14:paraId="4E35940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A721C0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6"/>
            <w:tcBorders>
              <w:top w:val="nil"/>
              <w:left w:val="single" w:color="CFCECE" w:sz="6" w:space="0"/>
              <w:bottom w:val="single" w:color="CFCECE" w:sz="6" w:space="0"/>
              <w:right w:val="single" w:color="CFCECE" w:sz="6" w:space="0"/>
            </w:tcBorders>
            <w:shd w:val="clear" w:color="auto" w:fill="FFFFFF"/>
            <w:tcMar>
              <w:left w:w="60" w:type="dxa"/>
            </w:tcMar>
            <w:vAlign w:val="center"/>
          </w:tcPr>
          <w:p w14:paraId="032E01F5">
            <w:pPr>
              <w:keepNext w:val="0"/>
              <w:keepLines w:val="0"/>
              <w:widowControl/>
              <w:suppressLineNumbers w:val="0"/>
              <w:wordWrap w:val="0"/>
              <w:spacing w:line="45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检查人员：我们是</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的执法人员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，现向你出示我们的执法证件，你是否看清楚?</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当事人：口是       口否</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当事人：口申请    口不申请 </w:t>
            </w:r>
          </w:p>
        </w:tc>
      </w:tr>
      <w:tr w14:paraId="359265D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00" w:type="pct"/>
            <w:gridSpan w:val="6"/>
            <w:tcBorders>
              <w:top w:val="nil"/>
              <w:left w:val="single" w:color="CFCECE" w:sz="6" w:space="0"/>
              <w:bottom w:val="single" w:color="CFCECE" w:sz="6" w:space="0"/>
              <w:right w:val="single" w:color="CFCECE" w:sz="6" w:space="0"/>
            </w:tcBorders>
            <w:shd w:val="clear" w:color="auto" w:fill="FFFFFF"/>
            <w:tcMar>
              <w:left w:w="60" w:type="dxa"/>
            </w:tcMar>
            <w:vAlign w:val="center"/>
          </w:tcPr>
          <w:p w14:paraId="314CEA04">
            <w:pPr>
              <w:keepNext w:val="0"/>
              <w:keepLines w:val="0"/>
              <w:widowControl/>
              <w:suppressLineNumbers w:val="0"/>
              <w:wordWrap w:val="0"/>
              <w:spacing w:line="900" w:lineRule="atLeast"/>
              <w:jc w:val="center"/>
              <w:rPr>
                <w:rFonts w:hint="default" w:ascii="����" w:hAnsi="����" w:eastAsia="����" w:cs="����"/>
                <w:color w:val="000000"/>
                <w:kern w:val="0"/>
                <w:sz w:val="30"/>
                <w:szCs w:val="30"/>
              </w:rPr>
            </w:pPr>
            <w:r>
              <w:rPr>
                <w:rFonts w:hint="default" w:ascii="����" w:hAnsi="����" w:eastAsia="����" w:cs="����"/>
                <w:color w:val="000000"/>
                <w:kern w:val="0"/>
                <w:sz w:val="30"/>
                <w:szCs w:val="30"/>
              </w:rPr>
              <w:t>检查事项、内容、方法及结果</w:t>
            </w:r>
          </w:p>
        </w:tc>
      </w:tr>
      <w:tr w14:paraId="097E180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3DBD5F0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序号</w:t>
            </w:r>
          </w:p>
        </w:tc>
        <w:tc>
          <w:tcPr>
            <w:tcW w:w="535" w:type="pct"/>
            <w:tcBorders>
              <w:top w:val="nil"/>
              <w:left w:val="nil"/>
              <w:bottom w:val="single" w:color="CFCECE" w:sz="6" w:space="0"/>
              <w:right w:val="single" w:color="CFCECE" w:sz="6" w:space="0"/>
            </w:tcBorders>
            <w:shd w:val="clear" w:color="auto" w:fill="FFFFFF"/>
            <w:tcMar>
              <w:left w:w="60" w:type="dxa"/>
            </w:tcMar>
            <w:vAlign w:val="center"/>
          </w:tcPr>
          <w:p w14:paraId="757250C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检查事项</w:t>
            </w: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63F814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检查内容</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9488BE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检查方式</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20533E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检查结果</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BFE93E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r>
      <w:tr w14:paraId="5029315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304B948">
            <w:pPr>
              <w:keepNext w:val="0"/>
              <w:keepLines w:val="0"/>
              <w:widowControl/>
              <w:suppressLineNumbers w:val="0"/>
              <w:spacing w:line="24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35" w:type="pct"/>
            <w:vMerge w:val="restart"/>
            <w:tcBorders>
              <w:top w:val="nil"/>
              <w:left w:val="nil"/>
              <w:bottom w:val="single" w:color="CFCECE" w:sz="6" w:space="0"/>
              <w:right w:val="single" w:color="CFCECE" w:sz="6" w:space="0"/>
            </w:tcBorders>
            <w:shd w:val="clear" w:color="auto" w:fill="FFFFFF"/>
            <w:vAlign w:val="center"/>
          </w:tcPr>
          <w:p w14:paraId="04976F9F">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1许可行为</w:t>
            </w: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F77296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查看《药品经营许可证》是否在有效期限内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14D479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7D9EF6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A2EE57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37B98D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E7375AA">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35" w:type="pct"/>
            <w:vMerge w:val="continue"/>
            <w:tcBorders>
              <w:top w:val="nil"/>
              <w:left w:val="nil"/>
              <w:bottom w:val="single" w:color="CFCECE" w:sz="6" w:space="0"/>
              <w:right w:val="single" w:color="CFCECE" w:sz="6" w:space="0"/>
            </w:tcBorders>
            <w:shd w:val="clear" w:color="auto" w:fill="FFFFFF"/>
            <w:vAlign w:val="center"/>
          </w:tcPr>
          <w:p w14:paraId="236AD4E9">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BB5DAB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检查是否存在骗取药品经营许可的行为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4A6077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F7F77A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C0D69C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162A8D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FC30E6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35" w:type="pct"/>
            <w:vMerge w:val="continue"/>
            <w:tcBorders>
              <w:top w:val="nil"/>
              <w:left w:val="nil"/>
              <w:bottom w:val="single" w:color="CFCECE" w:sz="6" w:space="0"/>
              <w:right w:val="single" w:color="CFCECE" w:sz="6" w:space="0"/>
            </w:tcBorders>
            <w:shd w:val="clear" w:color="auto" w:fill="FFFFFF"/>
            <w:vAlign w:val="center"/>
          </w:tcPr>
          <w:p w14:paraId="039B6D8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E6DA52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检查是否存在伪造、变造、出租、出借、非法买卖许可证的行为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A6ADEF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080100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94A281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759E70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517D479">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535" w:type="pct"/>
            <w:vMerge w:val="continue"/>
            <w:tcBorders>
              <w:top w:val="nil"/>
              <w:left w:val="nil"/>
              <w:bottom w:val="single" w:color="CFCECE" w:sz="6" w:space="0"/>
              <w:right w:val="single" w:color="CFCECE" w:sz="6" w:space="0"/>
            </w:tcBorders>
            <w:shd w:val="clear" w:color="auto" w:fill="FFFFFF"/>
            <w:vAlign w:val="center"/>
          </w:tcPr>
          <w:p w14:paraId="29D68B30">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983E5C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药品经营企业是否超范围经营药品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B62F83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31D0F2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905BD7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C90CB5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2BBD00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35" w:type="pct"/>
            <w:vMerge w:val="continue"/>
            <w:tcBorders>
              <w:top w:val="nil"/>
              <w:left w:val="nil"/>
              <w:bottom w:val="single" w:color="CFCECE" w:sz="6" w:space="0"/>
              <w:right w:val="single" w:color="CFCECE" w:sz="6" w:space="0"/>
            </w:tcBorders>
            <w:shd w:val="clear" w:color="auto" w:fill="FFFFFF"/>
            <w:vAlign w:val="center"/>
          </w:tcPr>
          <w:p w14:paraId="1BE25D2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FD47CB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检查药品批发企业变更药品经营许可事项，是否存在应当办理变更登记手续而未办理的行为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222804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503629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EA11F6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558C64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6F34F5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35" w:type="pct"/>
            <w:vMerge w:val="continue"/>
            <w:tcBorders>
              <w:top w:val="nil"/>
              <w:left w:val="nil"/>
              <w:bottom w:val="single" w:color="CFCECE" w:sz="6" w:space="0"/>
              <w:right w:val="single" w:color="CFCECE" w:sz="6" w:space="0"/>
            </w:tcBorders>
            <w:shd w:val="clear" w:color="auto" w:fill="FFFFFF"/>
            <w:vAlign w:val="center"/>
          </w:tcPr>
          <w:p w14:paraId="026C633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5D2670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检查是否存在骗取麻醉、精神药品的经营资格的行为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814BA7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512F20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6A79C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E16EE7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55CFF3B">
            <w:pPr>
              <w:keepNext w:val="0"/>
              <w:keepLines w:val="0"/>
              <w:widowControl/>
              <w:suppressLineNumbers w:val="0"/>
              <w:spacing w:line="240" w:lineRule="atLeast"/>
              <w:jc w:val="center"/>
              <w:rPr>
                <w:rFonts w:hint="eastAsia" w:ascii="宋体" w:hAnsi="宋体" w:eastAsia="宋体" w:cs="宋体"/>
                <w:color w:val="000000"/>
                <w:kern w:val="0"/>
                <w:sz w:val="18"/>
                <w:szCs w:val="18"/>
                <w:lang w:val="en-US" w:eastAsia="zh-CN"/>
              </w:rPr>
            </w:pPr>
            <w:r>
              <w:rPr>
                <w:rFonts w:hint="eastAsia" w:cs="宋体"/>
                <w:color w:val="000000"/>
                <w:kern w:val="0"/>
                <w:sz w:val="18"/>
                <w:szCs w:val="18"/>
                <w:lang w:val="en-US" w:eastAsia="zh-CN"/>
              </w:rPr>
              <w:t>7</w:t>
            </w:r>
          </w:p>
        </w:tc>
        <w:tc>
          <w:tcPr>
            <w:tcW w:w="535" w:type="pct"/>
            <w:vMerge w:val="restart"/>
            <w:tcBorders>
              <w:top w:val="nil"/>
              <w:left w:val="nil"/>
              <w:bottom w:val="single" w:color="CFCECE" w:sz="6" w:space="0"/>
              <w:right w:val="single" w:color="CFCECE" w:sz="6" w:space="0"/>
            </w:tcBorders>
            <w:shd w:val="clear" w:color="auto" w:fill="FFFFFF"/>
            <w:vAlign w:val="center"/>
          </w:tcPr>
          <w:p w14:paraId="1095C1E2">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2药品经营行为</w:t>
            </w: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15F02E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是否销售假药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1DBF92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口抽样检验 口现场检查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2C9E1F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6C966E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7CE799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719321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535" w:type="pct"/>
            <w:vMerge w:val="continue"/>
            <w:tcBorders>
              <w:top w:val="nil"/>
              <w:left w:val="nil"/>
              <w:bottom w:val="single" w:color="CFCECE" w:sz="6" w:space="0"/>
              <w:right w:val="single" w:color="CFCECE" w:sz="6" w:space="0"/>
            </w:tcBorders>
            <w:shd w:val="clear" w:color="auto" w:fill="FFFFFF"/>
            <w:vAlign w:val="center"/>
          </w:tcPr>
          <w:p w14:paraId="6455130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830C70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是否销售劣药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BF13C5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口抽样检验 口现场检查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166980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6BF41C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0D5218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7856AC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535" w:type="pct"/>
            <w:vMerge w:val="continue"/>
            <w:tcBorders>
              <w:top w:val="nil"/>
              <w:left w:val="nil"/>
              <w:bottom w:val="single" w:color="CFCECE" w:sz="6" w:space="0"/>
              <w:right w:val="single" w:color="CFCECE" w:sz="6" w:space="0"/>
            </w:tcBorders>
            <w:shd w:val="clear" w:color="auto" w:fill="FFFFFF"/>
            <w:vAlign w:val="center"/>
          </w:tcPr>
          <w:p w14:paraId="3053E7A9">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CB226A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检查是否存在销售不符合国家药品标准或者不按照省、自治区、直辖市人民政府药品监督管理部门制定的炮制规范炮制的中药饮片的行为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8764B8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5609E1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DC7228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F6E86A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038A3E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535" w:type="pct"/>
            <w:vMerge w:val="continue"/>
            <w:tcBorders>
              <w:top w:val="nil"/>
              <w:left w:val="nil"/>
              <w:bottom w:val="single" w:color="CFCECE" w:sz="6" w:space="0"/>
              <w:right w:val="single" w:color="CFCECE" w:sz="6" w:space="0"/>
            </w:tcBorders>
            <w:shd w:val="clear" w:color="auto" w:fill="FFFFFF"/>
            <w:vAlign w:val="center"/>
          </w:tcPr>
          <w:p w14:paraId="7F5C03F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F09F19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经营的药品包装、标签、说明书是否不符合规定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88219B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226489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3B0576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82CAF0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D8E6F5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535" w:type="pct"/>
            <w:vMerge w:val="continue"/>
            <w:tcBorders>
              <w:top w:val="nil"/>
              <w:left w:val="nil"/>
              <w:bottom w:val="single" w:color="CFCECE" w:sz="6" w:space="0"/>
              <w:right w:val="single" w:color="CFCECE" w:sz="6" w:space="0"/>
            </w:tcBorders>
            <w:shd w:val="clear" w:color="auto" w:fill="FFFFFF"/>
            <w:vAlign w:val="center"/>
          </w:tcPr>
          <w:p w14:paraId="199FFC6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922EF7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检查是否存在伪造《中药保护品种证书》及有关证明文件销售中药保护品种的行为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387075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775E4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B6D52C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9B18B1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07A1BA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535" w:type="pct"/>
            <w:vMerge w:val="continue"/>
            <w:tcBorders>
              <w:top w:val="nil"/>
              <w:left w:val="nil"/>
              <w:bottom w:val="single" w:color="CFCECE" w:sz="6" w:space="0"/>
              <w:right w:val="single" w:color="CFCECE" w:sz="6" w:space="0"/>
            </w:tcBorders>
            <w:shd w:val="clear" w:color="auto" w:fill="FFFFFF"/>
            <w:vAlign w:val="center"/>
          </w:tcPr>
          <w:p w14:paraId="160FA363">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F6D8C2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销售未获得生物制品批签发证明的生物制品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57E075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8DC884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A5D3DF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9B8DC9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D630C7A">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535" w:type="pct"/>
            <w:vMerge w:val="continue"/>
            <w:tcBorders>
              <w:top w:val="nil"/>
              <w:left w:val="nil"/>
              <w:bottom w:val="single" w:color="CFCECE" w:sz="6" w:space="0"/>
              <w:right w:val="single" w:color="CFCECE" w:sz="6" w:space="0"/>
            </w:tcBorders>
            <w:shd w:val="clear" w:color="auto" w:fill="FFFFFF"/>
            <w:vAlign w:val="center"/>
          </w:tcPr>
          <w:p w14:paraId="0602F04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9D7F94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药品经营企业购销药品是否按照规定进行记录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B9CFF6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口查阅资料 口现场检查 口实地检查 口听取被检查对象说明、介绍情况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41AC82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B65C44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1F6A9D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6C213E8">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535" w:type="pct"/>
            <w:vMerge w:val="continue"/>
            <w:tcBorders>
              <w:top w:val="nil"/>
              <w:left w:val="nil"/>
              <w:bottom w:val="single" w:color="CFCECE" w:sz="6" w:space="0"/>
              <w:right w:val="single" w:color="CFCECE" w:sz="6" w:space="0"/>
            </w:tcBorders>
            <w:shd w:val="clear" w:color="auto" w:fill="FFFFFF"/>
            <w:vAlign w:val="center"/>
          </w:tcPr>
          <w:p w14:paraId="4FA0654E">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EB7D14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药品经营企业是否遵守药品经营质量管理规范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E25276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口现场询问 口查阅资料 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5BD7C5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AA791C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D80E87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45DE35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535" w:type="pct"/>
            <w:vMerge w:val="continue"/>
            <w:tcBorders>
              <w:top w:val="nil"/>
              <w:left w:val="nil"/>
              <w:bottom w:val="single" w:color="CFCECE" w:sz="6" w:space="0"/>
              <w:right w:val="single" w:color="CFCECE" w:sz="6" w:space="0"/>
            </w:tcBorders>
            <w:shd w:val="clear" w:color="auto" w:fill="FFFFFF"/>
            <w:vAlign w:val="center"/>
          </w:tcPr>
          <w:p w14:paraId="67668D90">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437BF4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检查是否存在在经药品监督管理部门核准的地址以外的场所储存药品的行为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91682E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7F5230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852040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AAAFC2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B25A9FC">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535" w:type="pct"/>
            <w:vMerge w:val="continue"/>
            <w:tcBorders>
              <w:top w:val="nil"/>
              <w:left w:val="nil"/>
              <w:bottom w:val="single" w:color="CFCECE" w:sz="6" w:space="0"/>
              <w:right w:val="single" w:color="CFCECE" w:sz="6" w:space="0"/>
            </w:tcBorders>
            <w:shd w:val="clear" w:color="auto" w:fill="FFFFFF"/>
            <w:vAlign w:val="center"/>
          </w:tcPr>
          <w:p w14:paraId="0AE7A30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C41A93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在经药品监督管理部门核准的地址以外的场所现货销售药品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7B67C96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DFBFA0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634742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3F6707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E04555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535" w:type="pct"/>
            <w:vMerge w:val="continue"/>
            <w:tcBorders>
              <w:top w:val="nil"/>
              <w:left w:val="nil"/>
              <w:bottom w:val="single" w:color="CFCECE" w:sz="6" w:space="0"/>
              <w:right w:val="single" w:color="CFCECE" w:sz="6" w:space="0"/>
            </w:tcBorders>
            <w:shd w:val="clear" w:color="auto" w:fill="FFFFFF"/>
            <w:vAlign w:val="center"/>
          </w:tcPr>
          <w:p w14:paraId="42C3790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6E9B65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销售未取得药品批准证明文件生产、进口药品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4210AC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02FF62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4878D8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2CC907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DA7BDE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35" w:type="pct"/>
            <w:vMerge w:val="continue"/>
            <w:tcBorders>
              <w:top w:val="nil"/>
              <w:left w:val="nil"/>
              <w:bottom w:val="single" w:color="CFCECE" w:sz="6" w:space="0"/>
              <w:right w:val="single" w:color="CFCECE" w:sz="6" w:space="0"/>
            </w:tcBorders>
            <w:shd w:val="clear" w:color="auto" w:fill="FFFFFF"/>
            <w:vAlign w:val="center"/>
          </w:tcPr>
          <w:p w14:paraId="37E11E5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C8C019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知道或者应当知道属于假药、劣药或者《药品管理法》第一百二十四条第一款第一项至第五项规定的药品，而为其提供储存、运输等便利条件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195D38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6BDFC6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C06CA7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229BF3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495DB38">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535" w:type="pct"/>
            <w:vMerge w:val="continue"/>
            <w:tcBorders>
              <w:top w:val="nil"/>
              <w:left w:val="nil"/>
              <w:bottom w:val="single" w:color="CFCECE" w:sz="6" w:space="0"/>
              <w:right w:val="single" w:color="CFCECE" w:sz="6" w:space="0"/>
            </w:tcBorders>
            <w:shd w:val="clear" w:color="auto" w:fill="FFFFFF"/>
            <w:vAlign w:val="center"/>
          </w:tcPr>
          <w:p w14:paraId="28FC031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3EFFD5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销售国务院药品监督管理部门禁止使用的药品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FFB209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4B30EC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7CDAE9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FF083D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703C94F">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535" w:type="pct"/>
            <w:vMerge w:val="continue"/>
            <w:tcBorders>
              <w:top w:val="nil"/>
              <w:left w:val="nil"/>
              <w:bottom w:val="single" w:color="CFCECE" w:sz="6" w:space="0"/>
              <w:right w:val="single" w:color="CFCECE" w:sz="6" w:space="0"/>
            </w:tcBorders>
            <w:shd w:val="clear" w:color="auto" w:fill="FFFFFF"/>
            <w:vAlign w:val="center"/>
          </w:tcPr>
          <w:p w14:paraId="296BB57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0EE6A9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销售使用采取欺骗手段取得的药品批准证明文件生产、进口的药品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F77716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20F261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41CACC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5A6E67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654EB4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w:t>
            </w:r>
          </w:p>
        </w:tc>
        <w:tc>
          <w:tcPr>
            <w:tcW w:w="535" w:type="pct"/>
            <w:vMerge w:val="continue"/>
            <w:tcBorders>
              <w:top w:val="nil"/>
              <w:left w:val="nil"/>
              <w:bottom w:val="single" w:color="CFCECE" w:sz="6" w:space="0"/>
              <w:right w:val="single" w:color="CFCECE" w:sz="6" w:space="0"/>
            </w:tcBorders>
            <w:shd w:val="clear" w:color="auto" w:fill="FFFFFF"/>
            <w:vAlign w:val="center"/>
          </w:tcPr>
          <w:p w14:paraId="0E05E000">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9E9D896">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销售使用未经审评的直接接触药品的包装材料或者容器生产的药品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B4CFF6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D3437C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8A399D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E09D71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43DE9E6">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22</w:t>
            </w:r>
          </w:p>
        </w:tc>
        <w:tc>
          <w:tcPr>
            <w:tcW w:w="535" w:type="pct"/>
            <w:vMerge w:val="continue"/>
            <w:tcBorders>
              <w:top w:val="nil"/>
              <w:left w:val="nil"/>
              <w:bottom w:val="single" w:color="CFCECE" w:sz="6" w:space="0"/>
              <w:right w:val="single" w:color="CFCECE" w:sz="6" w:space="0"/>
            </w:tcBorders>
            <w:shd w:val="clear" w:color="auto" w:fill="FFFFFF"/>
            <w:vAlign w:val="center"/>
          </w:tcPr>
          <w:p w14:paraId="182F5CA8">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21C288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药品经营企业拒不配合召回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138CD6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DE2B05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2C6E89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693B0B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2A3AD82">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535" w:type="pct"/>
            <w:vMerge w:val="continue"/>
            <w:tcBorders>
              <w:top w:val="nil"/>
              <w:left w:val="nil"/>
              <w:bottom w:val="single" w:color="CFCECE" w:sz="6" w:space="0"/>
              <w:right w:val="single" w:color="CFCECE" w:sz="6" w:space="0"/>
            </w:tcBorders>
            <w:shd w:val="clear" w:color="auto" w:fill="FFFFFF"/>
            <w:vAlign w:val="center"/>
          </w:tcPr>
          <w:p w14:paraId="05525805">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20692C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检查是否未按照规定建立并实施药品追溯制度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3D31B0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0E20EC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CC9412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81140E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F9B2E46">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w:t>
            </w:r>
          </w:p>
        </w:tc>
        <w:tc>
          <w:tcPr>
            <w:tcW w:w="535" w:type="pct"/>
            <w:vMerge w:val="continue"/>
            <w:tcBorders>
              <w:top w:val="nil"/>
              <w:left w:val="nil"/>
              <w:bottom w:val="single" w:color="CFCECE" w:sz="6" w:space="0"/>
              <w:right w:val="single" w:color="CFCECE" w:sz="6" w:space="0"/>
            </w:tcBorders>
            <w:shd w:val="clear" w:color="auto" w:fill="FFFFFF"/>
            <w:vAlign w:val="center"/>
          </w:tcPr>
          <w:p w14:paraId="643B5FA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0D7C66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检查是否未从药品上市许可持有人或者具有药品生产、经营资格的企业购进药品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19F845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ADD7F1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B04A43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994961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DBAB2A4">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w:t>
            </w:r>
          </w:p>
        </w:tc>
        <w:tc>
          <w:tcPr>
            <w:tcW w:w="535" w:type="pct"/>
            <w:vMerge w:val="continue"/>
            <w:tcBorders>
              <w:top w:val="nil"/>
              <w:left w:val="nil"/>
              <w:bottom w:val="single" w:color="CFCECE" w:sz="6" w:space="0"/>
              <w:right w:val="single" w:color="CFCECE" w:sz="6" w:space="0"/>
            </w:tcBorders>
            <w:shd w:val="clear" w:color="auto" w:fill="FFFFFF"/>
            <w:vAlign w:val="center"/>
          </w:tcPr>
          <w:p w14:paraId="176585E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0FD6C4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检查是否存在违反《药品管理法》规定聘用人员的行为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2F7FBA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C768D6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91F179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ACDC5C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9ED79A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535" w:type="pct"/>
            <w:vMerge w:val="continue"/>
            <w:tcBorders>
              <w:top w:val="nil"/>
              <w:left w:val="nil"/>
              <w:bottom w:val="single" w:color="CFCECE" w:sz="6" w:space="0"/>
              <w:right w:val="single" w:color="CFCECE" w:sz="6" w:space="0"/>
            </w:tcBorders>
            <w:shd w:val="clear" w:color="auto" w:fill="FFFFFF"/>
            <w:vAlign w:val="center"/>
          </w:tcPr>
          <w:p w14:paraId="53D744BE">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02D18F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疾病预防控制机构以外的单位或者个人是否向接种单位供应疫苗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7C0DB9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617702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D82241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A2B4DE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9FC7E2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27</w:t>
            </w:r>
          </w:p>
        </w:tc>
        <w:tc>
          <w:tcPr>
            <w:tcW w:w="535" w:type="pct"/>
            <w:vMerge w:val="continue"/>
            <w:tcBorders>
              <w:top w:val="nil"/>
              <w:left w:val="nil"/>
              <w:bottom w:val="single" w:color="CFCECE" w:sz="6" w:space="0"/>
              <w:right w:val="single" w:color="CFCECE" w:sz="6" w:space="0"/>
            </w:tcBorders>
            <w:shd w:val="clear" w:color="auto" w:fill="FFFFFF"/>
            <w:vAlign w:val="center"/>
          </w:tcPr>
          <w:p w14:paraId="6A9CED5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D51989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血液制品经营单位生产、包装、储存、运输、经营血液制品是否符合国家规定的卫生标准和要求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24C2F8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1479CD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2C63D7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529920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7ED76E8">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w:t>
            </w:r>
          </w:p>
        </w:tc>
        <w:tc>
          <w:tcPr>
            <w:tcW w:w="535" w:type="pct"/>
            <w:vMerge w:val="continue"/>
            <w:tcBorders>
              <w:top w:val="nil"/>
              <w:left w:val="nil"/>
              <w:bottom w:val="single" w:color="CFCECE" w:sz="6" w:space="0"/>
              <w:right w:val="single" w:color="CFCECE" w:sz="6" w:space="0"/>
            </w:tcBorders>
            <w:shd w:val="clear" w:color="auto" w:fill="FFFFFF"/>
            <w:vAlign w:val="center"/>
          </w:tcPr>
          <w:p w14:paraId="6A931BF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C0FB85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是否按照要求开展药品不良反应或者群体不良事件报告、调查、评价和处理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D9CF34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口实地检查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EC90E7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E64A2A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2A3BC7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1F9C728">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35" w:type="pct"/>
            <w:vMerge w:val="continue"/>
            <w:tcBorders>
              <w:top w:val="nil"/>
              <w:left w:val="nil"/>
              <w:bottom w:val="single" w:color="CFCECE" w:sz="6" w:space="0"/>
              <w:right w:val="single" w:color="CFCECE" w:sz="6" w:space="0"/>
            </w:tcBorders>
            <w:shd w:val="clear" w:color="auto" w:fill="FFFFFF"/>
            <w:vAlign w:val="center"/>
          </w:tcPr>
          <w:p w14:paraId="21C7966F">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BCF348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药品经营企业是否在药品购销中给予、收受回扣或者其他不正当利益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7D1A0C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EC6898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07DE9D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EC4DA6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7E6558B">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535" w:type="pct"/>
            <w:vMerge w:val="continue"/>
            <w:tcBorders>
              <w:top w:val="nil"/>
              <w:left w:val="nil"/>
              <w:bottom w:val="single" w:color="CFCECE" w:sz="6" w:space="0"/>
              <w:right w:val="single" w:color="CFCECE" w:sz="6" w:space="0"/>
            </w:tcBorders>
            <w:shd w:val="clear" w:color="auto" w:fill="FFFFFF"/>
            <w:vAlign w:val="center"/>
          </w:tcPr>
          <w:p w14:paraId="4D02715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26702D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药品经营企业是否在药品经营中向国家工作人员行贿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84AE40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45E294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22B1EA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2E3BAB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E6DF44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535" w:type="pct"/>
            <w:vMerge w:val="continue"/>
            <w:tcBorders>
              <w:top w:val="nil"/>
              <w:left w:val="nil"/>
              <w:bottom w:val="single" w:color="CFCECE" w:sz="6" w:space="0"/>
              <w:right w:val="single" w:color="CFCECE" w:sz="6" w:space="0"/>
            </w:tcBorders>
            <w:shd w:val="clear" w:color="auto" w:fill="FFFFFF"/>
            <w:vAlign w:val="center"/>
          </w:tcPr>
          <w:p w14:paraId="2037FCE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32BE97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药品经营企业的负责人、采购人员等有关人员是否在药品购销中收受其他药品上市许可持有人、药品生产企业、药品经营企业或者代理人给予的财物或者其他不正当利益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7C6C32D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14F7E5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71F0E1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ABD5BC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1F2301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32</w:t>
            </w:r>
          </w:p>
        </w:tc>
        <w:tc>
          <w:tcPr>
            <w:tcW w:w="535" w:type="pct"/>
            <w:vMerge w:val="continue"/>
            <w:tcBorders>
              <w:top w:val="nil"/>
              <w:left w:val="nil"/>
              <w:bottom w:val="single" w:color="CFCECE" w:sz="6" w:space="0"/>
              <w:right w:val="single" w:color="CFCECE" w:sz="6" w:space="0"/>
            </w:tcBorders>
            <w:shd w:val="clear" w:color="auto" w:fill="FFFFFF"/>
            <w:vAlign w:val="center"/>
          </w:tcPr>
          <w:p w14:paraId="47C7DC10">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2277AB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药品经营企业是否按照规定报告疑似药品不良反应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3C3CBD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36E7FF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EBFD7F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3AA6D5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2ECE576">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w:t>
            </w:r>
          </w:p>
        </w:tc>
        <w:tc>
          <w:tcPr>
            <w:tcW w:w="535" w:type="pct"/>
            <w:vMerge w:val="continue"/>
            <w:tcBorders>
              <w:top w:val="nil"/>
              <w:left w:val="nil"/>
              <w:bottom w:val="single" w:color="CFCECE" w:sz="6" w:space="0"/>
              <w:right w:val="single" w:color="CFCECE" w:sz="6" w:space="0"/>
            </w:tcBorders>
            <w:shd w:val="clear" w:color="auto" w:fill="FFFFFF"/>
            <w:vAlign w:val="center"/>
          </w:tcPr>
          <w:p w14:paraId="347C8B43">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1DC3D0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（药品经营企业）是否购进或者销售医疗机构配制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673AD6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9B8540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593CFB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95CCAE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E71FC3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34</w:t>
            </w:r>
          </w:p>
        </w:tc>
        <w:tc>
          <w:tcPr>
            <w:tcW w:w="535" w:type="pct"/>
            <w:vMerge w:val="continue"/>
            <w:tcBorders>
              <w:top w:val="nil"/>
              <w:left w:val="nil"/>
              <w:bottom w:val="single" w:color="CFCECE" w:sz="6" w:space="0"/>
              <w:right w:val="single" w:color="CFCECE" w:sz="6" w:space="0"/>
            </w:tcBorders>
            <w:shd w:val="clear" w:color="auto" w:fill="FFFFFF"/>
            <w:vAlign w:val="center"/>
          </w:tcPr>
          <w:p w14:paraId="3748ED1B">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0FEAED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是否销售使用未经审评审批的原料药生产的药品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8F7B72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0C7D86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E0845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7D48B5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F631394">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35</w:t>
            </w:r>
          </w:p>
        </w:tc>
        <w:tc>
          <w:tcPr>
            <w:tcW w:w="535" w:type="pct"/>
            <w:vMerge w:val="continue"/>
            <w:tcBorders>
              <w:top w:val="nil"/>
              <w:left w:val="nil"/>
              <w:bottom w:val="single" w:color="CFCECE" w:sz="6" w:space="0"/>
              <w:right w:val="single" w:color="CFCECE" w:sz="6" w:space="0"/>
            </w:tcBorders>
            <w:shd w:val="clear" w:color="auto" w:fill="FFFFFF"/>
            <w:vAlign w:val="center"/>
          </w:tcPr>
          <w:p w14:paraId="5840578A">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8098D0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是否擅自在城乡集市贸易市场设点销售或超范围销售药品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A5339A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38196D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A14AB4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636B02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F0B121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35" w:type="pct"/>
            <w:vMerge w:val="continue"/>
            <w:tcBorders>
              <w:top w:val="nil"/>
              <w:left w:val="nil"/>
              <w:bottom w:val="single" w:color="CFCECE" w:sz="6" w:space="0"/>
              <w:right w:val="single" w:color="CFCECE" w:sz="6" w:space="0"/>
            </w:tcBorders>
            <w:shd w:val="clear" w:color="auto" w:fill="FFFFFF"/>
            <w:vAlign w:val="center"/>
          </w:tcPr>
          <w:p w14:paraId="142CADA3">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870A28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药品经营企业是否对其购销人员进行药品相关知识培训并建立培训档案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D14BE7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BD4DD6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B9F669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64F1E7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000733F">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37</w:t>
            </w:r>
          </w:p>
        </w:tc>
        <w:tc>
          <w:tcPr>
            <w:tcW w:w="535" w:type="pct"/>
            <w:vMerge w:val="continue"/>
            <w:tcBorders>
              <w:top w:val="nil"/>
              <w:left w:val="nil"/>
              <w:bottom w:val="single" w:color="CFCECE" w:sz="6" w:space="0"/>
              <w:right w:val="single" w:color="CFCECE" w:sz="6" w:space="0"/>
            </w:tcBorders>
            <w:shd w:val="clear" w:color="auto" w:fill="FFFFFF"/>
            <w:vAlign w:val="center"/>
          </w:tcPr>
          <w:p w14:paraId="45905E6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E6A6176">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药品经营企业是否按照规定留存有关资料、销售凭证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E338F0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B95661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16ECAA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B9F64E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0AAC73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38</w:t>
            </w:r>
          </w:p>
        </w:tc>
        <w:tc>
          <w:tcPr>
            <w:tcW w:w="535" w:type="pct"/>
            <w:vMerge w:val="continue"/>
            <w:tcBorders>
              <w:top w:val="nil"/>
              <w:left w:val="nil"/>
              <w:bottom w:val="single" w:color="CFCECE" w:sz="6" w:space="0"/>
              <w:right w:val="single" w:color="CFCECE" w:sz="6" w:space="0"/>
            </w:tcBorders>
            <w:shd w:val="clear" w:color="auto" w:fill="FFFFFF"/>
            <w:vAlign w:val="center"/>
          </w:tcPr>
          <w:p w14:paraId="466E2B79">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897332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药品经营企业是否对药品销售人员销售行为作出具体规定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E7D37C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7912CA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46C6C0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BC5892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605E0A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39</w:t>
            </w:r>
          </w:p>
        </w:tc>
        <w:tc>
          <w:tcPr>
            <w:tcW w:w="535" w:type="pct"/>
            <w:vMerge w:val="continue"/>
            <w:tcBorders>
              <w:top w:val="nil"/>
              <w:left w:val="nil"/>
              <w:bottom w:val="single" w:color="CFCECE" w:sz="6" w:space="0"/>
              <w:right w:val="single" w:color="CFCECE" w:sz="6" w:space="0"/>
            </w:tcBorders>
            <w:shd w:val="clear" w:color="auto" w:fill="FFFFFF"/>
            <w:vAlign w:val="center"/>
          </w:tcPr>
          <w:p w14:paraId="396B1606">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8179C1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药品经营企业是否以展示会、博览会、交易会、订货会、产品宣传会等方式现货销售药品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EBAB68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59D69D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E25911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29EC2C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DB2A3FC">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535" w:type="pct"/>
            <w:vMerge w:val="continue"/>
            <w:tcBorders>
              <w:top w:val="nil"/>
              <w:left w:val="nil"/>
              <w:bottom w:val="single" w:color="CFCECE" w:sz="6" w:space="0"/>
              <w:right w:val="single" w:color="CFCECE" w:sz="6" w:space="0"/>
            </w:tcBorders>
            <w:shd w:val="clear" w:color="auto" w:fill="FFFFFF"/>
            <w:vAlign w:val="center"/>
          </w:tcPr>
          <w:p w14:paraId="470A4B0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A22C86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药品经营企业是否擅自改变经营方式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7D5137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A02ED5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922D60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00C519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2FC384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41</w:t>
            </w:r>
          </w:p>
        </w:tc>
        <w:tc>
          <w:tcPr>
            <w:tcW w:w="535" w:type="pct"/>
            <w:vMerge w:val="continue"/>
            <w:tcBorders>
              <w:top w:val="nil"/>
              <w:left w:val="nil"/>
              <w:bottom w:val="single" w:color="CFCECE" w:sz="6" w:space="0"/>
              <w:right w:val="single" w:color="CFCECE" w:sz="6" w:space="0"/>
            </w:tcBorders>
            <w:shd w:val="clear" w:color="auto" w:fill="FFFFFF"/>
            <w:vAlign w:val="center"/>
          </w:tcPr>
          <w:p w14:paraId="60A0949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E98FC0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检查是否知道或者应当知道他人从事无证生产、经营药品行为而为其提供药品的行为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62CFE5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BC08CB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39F91D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82E167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2A49B95">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535" w:type="pct"/>
            <w:vMerge w:val="continue"/>
            <w:tcBorders>
              <w:top w:val="nil"/>
              <w:left w:val="nil"/>
              <w:bottom w:val="single" w:color="CFCECE" w:sz="6" w:space="0"/>
              <w:right w:val="single" w:color="CFCECE" w:sz="6" w:space="0"/>
            </w:tcBorders>
            <w:shd w:val="clear" w:color="auto" w:fill="FFFFFF"/>
            <w:vAlign w:val="center"/>
          </w:tcPr>
          <w:p w14:paraId="13EB433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2EB4C1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药品经营企业是否为他人以本企业的名义经营药品提供场所；资质证明文件；票据等便利条件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934EBF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8ACC9F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64633F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4DE449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396665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43</w:t>
            </w:r>
          </w:p>
        </w:tc>
        <w:tc>
          <w:tcPr>
            <w:tcW w:w="535" w:type="pct"/>
            <w:vMerge w:val="continue"/>
            <w:tcBorders>
              <w:top w:val="nil"/>
              <w:left w:val="nil"/>
              <w:bottom w:val="single" w:color="CFCECE" w:sz="6" w:space="0"/>
              <w:right w:val="single" w:color="CFCECE" w:sz="6" w:space="0"/>
            </w:tcBorders>
            <w:shd w:val="clear" w:color="auto" w:fill="FFFFFF"/>
            <w:vAlign w:val="center"/>
          </w:tcPr>
          <w:p w14:paraId="464801EE">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73A8AB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药品经营企业是否以搭售、买药品赠药品、买商品赠药品等方式向公众赠送处方药或者甲类非处方药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92AB83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200C0B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50841B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62C789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70A739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44</w:t>
            </w:r>
          </w:p>
        </w:tc>
        <w:tc>
          <w:tcPr>
            <w:tcW w:w="535" w:type="pct"/>
            <w:vMerge w:val="continue"/>
            <w:tcBorders>
              <w:top w:val="nil"/>
              <w:left w:val="nil"/>
              <w:bottom w:val="single" w:color="CFCECE" w:sz="6" w:space="0"/>
              <w:right w:val="single" w:color="CFCECE" w:sz="6" w:space="0"/>
            </w:tcBorders>
            <w:shd w:val="clear" w:color="auto" w:fill="FFFFFF"/>
            <w:vAlign w:val="center"/>
          </w:tcPr>
          <w:p w14:paraId="192B07F9">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E2F87D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药品经营企业发现其经营的药品存在安全隐患的，是否未立即停止销售或者使用该药品，通知药品生产企业或者供货商，并向药品监督管理部门报告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3F1416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D8DF5D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D1CAD9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A253B6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B225144">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535" w:type="pct"/>
            <w:vMerge w:val="continue"/>
            <w:tcBorders>
              <w:top w:val="nil"/>
              <w:left w:val="nil"/>
              <w:bottom w:val="single" w:color="CFCECE" w:sz="6" w:space="0"/>
              <w:right w:val="single" w:color="CFCECE" w:sz="6" w:space="0"/>
            </w:tcBorders>
            <w:shd w:val="clear" w:color="auto" w:fill="FFFFFF"/>
            <w:vAlign w:val="center"/>
          </w:tcPr>
          <w:p w14:paraId="665FB7D8">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497AED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药品经营企业是否拒绝配合药品生产企业或者药品监督管理部门开展有关药品安全隐患调查、拒绝协助药品生产企业召回药品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719EBB8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A0C735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0A81C7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E94E7C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5B40BC2">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46</w:t>
            </w:r>
          </w:p>
        </w:tc>
        <w:tc>
          <w:tcPr>
            <w:tcW w:w="535" w:type="pct"/>
            <w:vMerge w:val="continue"/>
            <w:tcBorders>
              <w:top w:val="nil"/>
              <w:left w:val="nil"/>
              <w:bottom w:val="single" w:color="CFCECE" w:sz="6" w:space="0"/>
              <w:right w:val="single" w:color="CFCECE" w:sz="6" w:space="0"/>
            </w:tcBorders>
            <w:shd w:val="clear" w:color="auto" w:fill="FFFFFF"/>
            <w:vAlign w:val="center"/>
          </w:tcPr>
          <w:p w14:paraId="46A48FC6">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D045ED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药品经营企业是否不配合严重药品不良反应或者群体不良事件相关调查工作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19FDE2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D3120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F58A2F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28D978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1390888">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47</w:t>
            </w:r>
          </w:p>
        </w:tc>
        <w:tc>
          <w:tcPr>
            <w:tcW w:w="535" w:type="pct"/>
            <w:vMerge w:val="continue"/>
            <w:tcBorders>
              <w:top w:val="nil"/>
              <w:left w:val="nil"/>
              <w:bottom w:val="single" w:color="CFCECE" w:sz="6" w:space="0"/>
              <w:right w:val="single" w:color="CFCECE" w:sz="6" w:space="0"/>
            </w:tcBorders>
            <w:shd w:val="clear" w:color="auto" w:fill="FFFFFF"/>
            <w:vAlign w:val="center"/>
          </w:tcPr>
          <w:p w14:paraId="29A6BA8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E145CF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药品经营企业是否采用邮售、互联网交易等方式直接向公众销售处方药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0E8821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550951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D7F475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ECB833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58C308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48</w:t>
            </w:r>
          </w:p>
        </w:tc>
        <w:tc>
          <w:tcPr>
            <w:tcW w:w="535" w:type="pct"/>
            <w:vMerge w:val="continue"/>
            <w:tcBorders>
              <w:top w:val="nil"/>
              <w:left w:val="nil"/>
              <w:bottom w:val="single" w:color="CFCECE" w:sz="6" w:space="0"/>
              <w:right w:val="single" w:color="CFCECE" w:sz="6" w:space="0"/>
            </w:tcBorders>
            <w:shd w:val="clear" w:color="auto" w:fill="FFFFFF"/>
            <w:vAlign w:val="center"/>
          </w:tcPr>
          <w:p w14:paraId="22ED5583">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D1EA83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无专职或者兼职人员负责本单位药品不良反应监测工作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72E768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E52842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AA5F33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D6650F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8B43A4C">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535" w:type="pct"/>
            <w:vMerge w:val="continue"/>
            <w:tcBorders>
              <w:top w:val="nil"/>
              <w:left w:val="nil"/>
              <w:bottom w:val="single" w:color="CFCECE" w:sz="6" w:space="0"/>
              <w:right w:val="single" w:color="CFCECE" w:sz="6" w:space="0"/>
            </w:tcBorders>
            <w:shd w:val="clear" w:color="auto" w:fill="FFFFFF"/>
            <w:vAlign w:val="center"/>
          </w:tcPr>
          <w:p w14:paraId="560D2BA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E4651B6">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检查药品包装是否按照规定印有、贴有标签或者附有说明书或标签、说明书未按照规定注明相关信息或印有规定标志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6FA746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0E6ED6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E8FF3F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17E70A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11743C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535" w:type="pct"/>
            <w:vMerge w:val="continue"/>
            <w:tcBorders>
              <w:top w:val="nil"/>
              <w:left w:val="nil"/>
              <w:bottom w:val="single" w:color="CFCECE" w:sz="6" w:space="0"/>
              <w:right w:val="single" w:color="CFCECE" w:sz="6" w:space="0"/>
            </w:tcBorders>
            <w:shd w:val="clear" w:color="auto" w:fill="FFFFFF"/>
            <w:vAlign w:val="center"/>
          </w:tcPr>
          <w:p w14:paraId="38AD414F">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B21CD76">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检查是否存在伪造《生物制品批签发合格证》的行为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BE34CD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45BBFB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D2237E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D7978A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CEE5CE4">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51</w:t>
            </w:r>
          </w:p>
        </w:tc>
        <w:tc>
          <w:tcPr>
            <w:tcW w:w="535" w:type="pct"/>
            <w:vMerge w:val="continue"/>
            <w:tcBorders>
              <w:top w:val="nil"/>
              <w:left w:val="nil"/>
              <w:bottom w:val="single" w:color="CFCECE" w:sz="6" w:space="0"/>
              <w:right w:val="single" w:color="CFCECE" w:sz="6" w:space="0"/>
            </w:tcBorders>
            <w:shd w:val="clear" w:color="auto" w:fill="FFFFFF"/>
            <w:vAlign w:val="center"/>
          </w:tcPr>
          <w:p w14:paraId="538BA698">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1038F9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是否擅自进出口血液制品或者出口原料血浆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29A66D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13D39D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EEC2B6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891696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5448B6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52</w:t>
            </w:r>
          </w:p>
        </w:tc>
        <w:tc>
          <w:tcPr>
            <w:tcW w:w="535" w:type="pct"/>
            <w:vMerge w:val="continue"/>
            <w:tcBorders>
              <w:top w:val="nil"/>
              <w:left w:val="nil"/>
              <w:bottom w:val="single" w:color="CFCECE" w:sz="6" w:space="0"/>
              <w:right w:val="single" w:color="CFCECE" w:sz="6" w:space="0"/>
            </w:tcBorders>
            <w:shd w:val="clear" w:color="auto" w:fill="FFFFFF"/>
            <w:vAlign w:val="center"/>
          </w:tcPr>
          <w:p w14:paraId="02550B7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ACFCA9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检查是否存在未在药品说明书规定的低温、冷藏条件下运输药品的行为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AB7112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A8A1B1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6E8C5B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2A84F8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F9573E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53</w:t>
            </w:r>
          </w:p>
        </w:tc>
        <w:tc>
          <w:tcPr>
            <w:tcW w:w="535" w:type="pct"/>
            <w:vMerge w:val="continue"/>
            <w:tcBorders>
              <w:top w:val="nil"/>
              <w:left w:val="nil"/>
              <w:bottom w:val="single" w:color="CFCECE" w:sz="6" w:space="0"/>
              <w:right w:val="single" w:color="CFCECE" w:sz="6" w:space="0"/>
            </w:tcBorders>
            <w:shd w:val="clear" w:color="auto" w:fill="FFFFFF"/>
            <w:vAlign w:val="center"/>
          </w:tcPr>
          <w:p w14:paraId="12DE046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197FE0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检查是否存在未在药品说明书规定的低温、冷藏条件下储存药品 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7C5DB9B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0D12F2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90AAA8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B9F524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57057D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54</w:t>
            </w:r>
          </w:p>
        </w:tc>
        <w:tc>
          <w:tcPr>
            <w:tcW w:w="535" w:type="pct"/>
            <w:vMerge w:val="continue"/>
            <w:tcBorders>
              <w:top w:val="nil"/>
              <w:left w:val="nil"/>
              <w:bottom w:val="single" w:color="CFCECE" w:sz="6" w:space="0"/>
              <w:right w:val="single" w:color="CFCECE" w:sz="6" w:space="0"/>
            </w:tcBorders>
            <w:shd w:val="clear" w:color="auto" w:fill="FFFFFF"/>
            <w:vAlign w:val="center"/>
          </w:tcPr>
          <w:p w14:paraId="7D288958">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647991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检查是否存在未取得药品批准证明文件生产、进口药品的行为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770BD4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21DD2C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1D5CEA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64F35E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993DB45">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55</w:t>
            </w:r>
          </w:p>
        </w:tc>
        <w:tc>
          <w:tcPr>
            <w:tcW w:w="535" w:type="pct"/>
            <w:vMerge w:val="continue"/>
            <w:tcBorders>
              <w:top w:val="nil"/>
              <w:left w:val="nil"/>
              <w:bottom w:val="single" w:color="CFCECE" w:sz="6" w:space="0"/>
              <w:right w:val="single" w:color="CFCECE" w:sz="6" w:space="0"/>
            </w:tcBorders>
            <w:shd w:val="clear" w:color="auto" w:fill="FFFFFF"/>
            <w:vAlign w:val="center"/>
          </w:tcPr>
          <w:p w14:paraId="6A2E6E1A">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D39D93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药品批发企业销售药品时未开具销售凭证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8FC07F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1BE365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299F44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7F90F6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EB5869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56</w:t>
            </w:r>
          </w:p>
        </w:tc>
        <w:tc>
          <w:tcPr>
            <w:tcW w:w="535" w:type="pct"/>
            <w:vMerge w:val="continue"/>
            <w:tcBorders>
              <w:top w:val="nil"/>
              <w:left w:val="nil"/>
              <w:bottom w:val="single" w:color="CFCECE" w:sz="6" w:space="0"/>
              <w:right w:val="single" w:color="CFCECE" w:sz="6" w:space="0"/>
            </w:tcBorders>
            <w:shd w:val="clear" w:color="auto" w:fill="FFFFFF"/>
            <w:vAlign w:val="center"/>
          </w:tcPr>
          <w:p w14:paraId="30078C8F">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67D9C6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药品经营企业或代理人是否给予使用其药品的医疗机构的负责人、药品采购人员、医师、药师等有关人员财物或者其他不正当利益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67AC0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EB4EF3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696A9F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05E4E8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F440FEA">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57</w:t>
            </w:r>
          </w:p>
        </w:tc>
        <w:tc>
          <w:tcPr>
            <w:tcW w:w="535" w:type="pct"/>
            <w:vMerge w:val="continue"/>
            <w:tcBorders>
              <w:top w:val="nil"/>
              <w:left w:val="nil"/>
              <w:bottom w:val="single" w:color="CFCECE" w:sz="6" w:space="0"/>
              <w:right w:val="single" w:color="CFCECE" w:sz="6" w:space="0"/>
            </w:tcBorders>
            <w:shd w:val="clear" w:color="auto" w:fill="FFFFFF"/>
            <w:vAlign w:val="center"/>
          </w:tcPr>
          <w:p w14:paraId="5C2C38B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A95548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进口已获得药品注册证书的药品，是否按照规定向允许药品进口的口岸所在地药品监督管理部门备案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FD1F0F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65F868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22B5F5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267930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C29E58C">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58</w:t>
            </w:r>
          </w:p>
        </w:tc>
        <w:tc>
          <w:tcPr>
            <w:tcW w:w="535" w:type="pct"/>
            <w:vMerge w:val="continue"/>
            <w:tcBorders>
              <w:top w:val="nil"/>
              <w:left w:val="nil"/>
              <w:bottom w:val="single" w:color="CFCECE" w:sz="6" w:space="0"/>
              <w:right w:val="single" w:color="CFCECE" w:sz="6" w:space="0"/>
            </w:tcBorders>
            <w:shd w:val="clear" w:color="auto" w:fill="FFFFFF"/>
            <w:vAlign w:val="center"/>
          </w:tcPr>
          <w:p w14:paraId="2BB0B2BF">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32D0E9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检查是否存在使用采取欺骗手段取得的药品批准证明文件进口药品的行为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39EA5F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0EBD69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BF72BF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A7A502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ADE5CEA">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59</w:t>
            </w:r>
          </w:p>
        </w:tc>
        <w:tc>
          <w:tcPr>
            <w:tcW w:w="535" w:type="pct"/>
            <w:vMerge w:val="continue"/>
            <w:tcBorders>
              <w:top w:val="nil"/>
              <w:left w:val="nil"/>
              <w:bottom w:val="single" w:color="CFCECE" w:sz="6" w:space="0"/>
              <w:right w:val="single" w:color="CFCECE" w:sz="6" w:space="0"/>
            </w:tcBorders>
            <w:shd w:val="clear" w:color="auto" w:fill="FFFFFF"/>
            <w:vAlign w:val="center"/>
          </w:tcPr>
          <w:p w14:paraId="2D95FE9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12CE39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疫苗配送单位是否有《疫苗管理法》第八十五条规定以外的违反疫苗储存、运输管理规范行为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8F10C8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C9AB84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D612B1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4459E6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0162CF6">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60</w:t>
            </w:r>
          </w:p>
        </w:tc>
        <w:tc>
          <w:tcPr>
            <w:tcW w:w="535" w:type="pct"/>
            <w:vMerge w:val="continue"/>
            <w:tcBorders>
              <w:top w:val="nil"/>
              <w:left w:val="nil"/>
              <w:bottom w:val="single" w:color="CFCECE" w:sz="6" w:space="0"/>
              <w:right w:val="single" w:color="CFCECE" w:sz="6" w:space="0"/>
            </w:tcBorders>
            <w:shd w:val="clear" w:color="auto" w:fill="FFFFFF"/>
            <w:vAlign w:val="center"/>
          </w:tcPr>
          <w:p w14:paraId="7B61E0F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85BE15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检查是否存在擅自经营蛋白同化制剂、肽类激素，或者未按照规定渠道供应蛋白同化制剂、肽类激素的行为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7F1D57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C741BF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8DB027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D4677C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D208170">
            <w:pPr>
              <w:keepNext w:val="0"/>
              <w:keepLines w:val="0"/>
              <w:widowControl/>
              <w:suppressLineNumbers w:val="0"/>
              <w:spacing w:line="240" w:lineRule="atLeast"/>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61</w:t>
            </w:r>
          </w:p>
        </w:tc>
        <w:tc>
          <w:tcPr>
            <w:tcW w:w="535" w:type="pct"/>
            <w:vMerge w:val="restart"/>
            <w:tcBorders>
              <w:top w:val="nil"/>
              <w:left w:val="nil"/>
              <w:bottom w:val="single" w:color="CFCECE" w:sz="6" w:space="0"/>
              <w:right w:val="single" w:color="CFCECE" w:sz="6" w:space="0"/>
            </w:tcBorders>
            <w:shd w:val="clear" w:color="auto" w:fill="FFFFFF"/>
            <w:vAlign w:val="center"/>
          </w:tcPr>
          <w:p w14:paraId="3667BDB6">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3麻精药品类易制毒经营行为</w:t>
            </w: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2F6FF8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检查麻精药品定点批发企业是否存在未依照规定销售麻醉药品和精神药品或者违反规定经营麻醉药品原料药和第一类精神药品原料药的行为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E91AA4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0989F4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89E0D6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99348B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508ED9B">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62</w:t>
            </w:r>
          </w:p>
        </w:tc>
        <w:tc>
          <w:tcPr>
            <w:tcW w:w="535" w:type="pct"/>
            <w:vMerge w:val="continue"/>
            <w:tcBorders>
              <w:top w:val="nil"/>
              <w:left w:val="nil"/>
              <w:bottom w:val="single" w:color="CFCECE" w:sz="6" w:space="0"/>
              <w:right w:val="single" w:color="CFCECE" w:sz="6" w:space="0"/>
            </w:tcBorders>
            <w:shd w:val="clear" w:color="auto" w:fill="FFFFFF"/>
            <w:vAlign w:val="center"/>
          </w:tcPr>
          <w:p w14:paraId="39F8E7A5">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D257A6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检查定点批发企业是否存在未依照规定购进麻醉药品和第一类精神药品的行为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17CF7B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78A9A7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6F7340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A7920B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ABAC3B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63</w:t>
            </w:r>
          </w:p>
        </w:tc>
        <w:tc>
          <w:tcPr>
            <w:tcW w:w="535" w:type="pct"/>
            <w:vMerge w:val="continue"/>
            <w:tcBorders>
              <w:top w:val="nil"/>
              <w:left w:val="nil"/>
              <w:bottom w:val="single" w:color="CFCECE" w:sz="6" w:space="0"/>
              <w:right w:val="single" w:color="CFCECE" w:sz="6" w:space="0"/>
            </w:tcBorders>
            <w:shd w:val="clear" w:color="auto" w:fill="FFFFFF"/>
            <w:vAlign w:val="center"/>
          </w:tcPr>
          <w:p w14:paraId="1BFFB700">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773120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检查定点批发企业是否存在未保证供药责任区域内的麻醉药品和第一类精神药品供应的行为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AD25E0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F65BAF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CF96DA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0F6E41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B22619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64</w:t>
            </w:r>
          </w:p>
        </w:tc>
        <w:tc>
          <w:tcPr>
            <w:tcW w:w="535" w:type="pct"/>
            <w:vMerge w:val="continue"/>
            <w:tcBorders>
              <w:top w:val="nil"/>
              <w:left w:val="nil"/>
              <w:bottom w:val="single" w:color="CFCECE" w:sz="6" w:space="0"/>
              <w:right w:val="single" w:color="CFCECE" w:sz="6" w:space="0"/>
            </w:tcBorders>
            <w:shd w:val="clear" w:color="auto" w:fill="FFFFFF"/>
            <w:vAlign w:val="center"/>
          </w:tcPr>
          <w:p w14:paraId="053DCA74">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87C317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检查麻醉药品和第一类精神药品定点批发企业是否存在未对医疗机构履行送货义务的行为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E5BFB1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A8FD0B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D5C084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EAE4A7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1168CE2">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65</w:t>
            </w:r>
          </w:p>
        </w:tc>
        <w:tc>
          <w:tcPr>
            <w:tcW w:w="535" w:type="pct"/>
            <w:vMerge w:val="continue"/>
            <w:tcBorders>
              <w:top w:val="nil"/>
              <w:left w:val="nil"/>
              <w:bottom w:val="single" w:color="CFCECE" w:sz="6" w:space="0"/>
              <w:right w:val="single" w:color="CFCECE" w:sz="6" w:space="0"/>
            </w:tcBorders>
            <w:shd w:val="clear" w:color="auto" w:fill="FFFFFF"/>
            <w:vAlign w:val="center"/>
          </w:tcPr>
          <w:p w14:paraId="6C5A3FBB">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F61B95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检查麻精药品定点批发企业是否存在未依照规定报告麻醉、精神药品的进货、销售、库存数量以及流向的行为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795AA6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E43B39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0E0F8F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3247B3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B7D219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66</w:t>
            </w:r>
          </w:p>
        </w:tc>
        <w:tc>
          <w:tcPr>
            <w:tcW w:w="535" w:type="pct"/>
            <w:vMerge w:val="continue"/>
            <w:tcBorders>
              <w:top w:val="nil"/>
              <w:left w:val="nil"/>
              <w:bottom w:val="single" w:color="CFCECE" w:sz="6" w:space="0"/>
              <w:right w:val="single" w:color="CFCECE" w:sz="6" w:space="0"/>
            </w:tcBorders>
            <w:shd w:val="clear" w:color="auto" w:fill="FFFFFF"/>
            <w:vAlign w:val="center"/>
          </w:tcPr>
          <w:p w14:paraId="1ADA186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33E64D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检查麻精药品定点批发企业是否存在未按照规定储存麻醉、精神药品，未建立、保存专用账册的行为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09A30A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E04B49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93E38D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7614B0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4D7D5E6">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67</w:t>
            </w:r>
          </w:p>
        </w:tc>
        <w:tc>
          <w:tcPr>
            <w:tcW w:w="535" w:type="pct"/>
            <w:vMerge w:val="continue"/>
            <w:tcBorders>
              <w:top w:val="nil"/>
              <w:left w:val="nil"/>
              <w:bottom w:val="single" w:color="CFCECE" w:sz="6" w:space="0"/>
              <w:right w:val="single" w:color="CFCECE" w:sz="6" w:space="0"/>
            </w:tcBorders>
            <w:shd w:val="clear" w:color="auto" w:fill="FFFFFF"/>
            <w:vAlign w:val="center"/>
          </w:tcPr>
          <w:p w14:paraId="134402BB">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2F34B9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检查麻精药品定点批发企业是否存在未按照规定销毁麻醉药品和精神药品的行为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A1A05C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11D0EF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41D02D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DD15C9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ACE5BC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68</w:t>
            </w:r>
          </w:p>
        </w:tc>
        <w:tc>
          <w:tcPr>
            <w:tcW w:w="535" w:type="pct"/>
            <w:vMerge w:val="continue"/>
            <w:tcBorders>
              <w:top w:val="nil"/>
              <w:left w:val="nil"/>
              <w:bottom w:val="single" w:color="CFCECE" w:sz="6" w:space="0"/>
              <w:right w:val="single" w:color="CFCECE" w:sz="6" w:space="0"/>
            </w:tcBorders>
            <w:shd w:val="clear" w:color="auto" w:fill="FFFFFF"/>
            <w:vAlign w:val="center"/>
          </w:tcPr>
          <w:p w14:paraId="07DC22CE">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3C299B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检查麻醉药品和第一类精神药品区域性批发企业之间是否存在未按照规定调剂麻醉药品和第一类精神药品的行为，或者因特殊情况调剂麻醉药品和第一类精神药品后存在未依照规定备案的行为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BB046D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202430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87B76F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023CB0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D8C0B4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69</w:t>
            </w:r>
          </w:p>
        </w:tc>
        <w:tc>
          <w:tcPr>
            <w:tcW w:w="535" w:type="pct"/>
            <w:vMerge w:val="continue"/>
            <w:tcBorders>
              <w:top w:val="nil"/>
              <w:left w:val="nil"/>
              <w:bottom w:val="single" w:color="CFCECE" w:sz="6" w:space="0"/>
              <w:right w:val="single" w:color="CFCECE" w:sz="6" w:space="0"/>
            </w:tcBorders>
            <w:shd w:val="clear" w:color="auto" w:fill="FFFFFF"/>
            <w:vAlign w:val="center"/>
          </w:tcPr>
          <w:p w14:paraId="017DCB34">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73C3B2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检查是否存在违反规定运输或邮寄麻醉药品和精神药品的行为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74EF96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FA7563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4D9519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709456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2E842B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70</w:t>
            </w:r>
          </w:p>
        </w:tc>
        <w:tc>
          <w:tcPr>
            <w:tcW w:w="535" w:type="pct"/>
            <w:vMerge w:val="continue"/>
            <w:tcBorders>
              <w:top w:val="nil"/>
              <w:left w:val="nil"/>
              <w:bottom w:val="single" w:color="CFCECE" w:sz="6" w:space="0"/>
              <w:right w:val="single" w:color="CFCECE" w:sz="6" w:space="0"/>
            </w:tcBorders>
            <w:shd w:val="clear" w:color="auto" w:fill="FFFFFF"/>
            <w:vAlign w:val="center"/>
          </w:tcPr>
          <w:p w14:paraId="0542DA88">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0632BD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检查是否存在销售假麻醉药品和精神药品的行为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447025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B75DAE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8EE819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3CE96B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0E44E13A">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w:t>
            </w:r>
          </w:p>
        </w:tc>
        <w:tc>
          <w:tcPr>
            <w:tcW w:w="535" w:type="pct"/>
            <w:vMerge w:val="continue"/>
            <w:tcBorders>
              <w:top w:val="nil"/>
              <w:left w:val="nil"/>
              <w:bottom w:val="single" w:color="CFCECE" w:sz="6" w:space="0"/>
              <w:right w:val="single" w:color="CFCECE" w:sz="6" w:space="0"/>
            </w:tcBorders>
            <w:shd w:val="clear" w:color="auto" w:fill="FFFFFF"/>
            <w:vAlign w:val="center"/>
          </w:tcPr>
          <w:p w14:paraId="0DBA0B03">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B5C152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检查是否存在销售劣麻醉药品和精神药品的行为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A55B5A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E25075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2A2333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10A3D1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16B8C7C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72</w:t>
            </w:r>
          </w:p>
        </w:tc>
        <w:tc>
          <w:tcPr>
            <w:tcW w:w="535" w:type="pct"/>
            <w:vMerge w:val="continue"/>
            <w:tcBorders>
              <w:top w:val="nil"/>
              <w:left w:val="nil"/>
              <w:bottom w:val="single" w:color="CFCECE" w:sz="6" w:space="0"/>
              <w:right w:val="single" w:color="CFCECE" w:sz="6" w:space="0"/>
            </w:tcBorders>
            <w:shd w:val="clear" w:color="auto" w:fill="FFFFFF"/>
            <w:vAlign w:val="center"/>
          </w:tcPr>
          <w:p w14:paraId="5ACD8ABB">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4F1FB4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检查是否存在使用现金进行麻醉药品、精神药品交易的行为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689B01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A3F2DC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A91CDA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37641A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4F1658B">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73</w:t>
            </w:r>
          </w:p>
        </w:tc>
        <w:tc>
          <w:tcPr>
            <w:tcW w:w="535" w:type="pct"/>
            <w:vMerge w:val="continue"/>
            <w:tcBorders>
              <w:top w:val="nil"/>
              <w:left w:val="nil"/>
              <w:bottom w:val="single" w:color="CFCECE" w:sz="6" w:space="0"/>
              <w:right w:val="single" w:color="CFCECE" w:sz="6" w:space="0"/>
            </w:tcBorders>
            <w:shd w:val="clear" w:color="auto" w:fill="FFFFFF"/>
            <w:vAlign w:val="center"/>
          </w:tcPr>
          <w:p w14:paraId="469D9F28">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659F7E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如果单位发生麻醉药品和精神药品被盗、被抢、丢失的案件，检查是否存在未按照规定采取报告或措施的行为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D67973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1F1FF0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9DEFA6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6F0A7C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816F0E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74</w:t>
            </w:r>
          </w:p>
        </w:tc>
        <w:tc>
          <w:tcPr>
            <w:tcW w:w="535" w:type="pct"/>
            <w:vMerge w:val="continue"/>
            <w:tcBorders>
              <w:top w:val="nil"/>
              <w:left w:val="nil"/>
              <w:bottom w:val="single" w:color="CFCECE" w:sz="6" w:space="0"/>
              <w:right w:val="single" w:color="CFCECE" w:sz="6" w:space="0"/>
            </w:tcBorders>
            <w:shd w:val="clear" w:color="auto" w:fill="FFFFFF"/>
            <w:vAlign w:val="center"/>
          </w:tcPr>
          <w:p w14:paraId="45D1BF30">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1258D3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检查是否存在倒卖、转让、出租、出借、涂改麻醉药品、精神药品许可证明文件的行为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2D3FAD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82AA5D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93B20D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322C45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1C7507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75</w:t>
            </w:r>
          </w:p>
        </w:tc>
        <w:tc>
          <w:tcPr>
            <w:tcW w:w="535" w:type="pct"/>
            <w:vMerge w:val="continue"/>
            <w:tcBorders>
              <w:top w:val="nil"/>
              <w:left w:val="nil"/>
              <w:bottom w:val="single" w:color="CFCECE" w:sz="6" w:space="0"/>
              <w:right w:val="single" w:color="CFCECE" w:sz="6" w:space="0"/>
            </w:tcBorders>
            <w:shd w:val="clear" w:color="auto" w:fill="FFFFFF"/>
            <w:vAlign w:val="center"/>
          </w:tcPr>
          <w:p w14:paraId="13D92EF9">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4C0BC4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检查是否存在违反条例规定，致使麻醉药品、精神药品流入非法渠道造成危害的行为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C2947E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305E68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6F9034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7AA5FB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5F9F66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76</w:t>
            </w:r>
          </w:p>
        </w:tc>
        <w:tc>
          <w:tcPr>
            <w:tcW w:w="535" w:type="pct"/>
            <w:vMerge w:val="continue"/>
            <w:tcBorders>
              <w:top w:val="nil"/>
              <w:left w:val="nil"/>
              <w:bottom w:val="single" w:color="CFCECE" w:sz="6" w:space="0"/>
              <w:right w:val="single" w:color="CFCECE" w:sz="6" w:space="0"/>
            </w:tcBorders>
            <w:shd w:val="clear" w:color="auto" w:fill="FFFFFF"/>
            <w:vAlign w:val="center"/>
          </w:tcPr>
          <w:p w14:paraId="186C507E">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711FF4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检查经营易制毒化学品的单位是否存在未按规定建立安全管理制度的行为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4C50CA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85EA2F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B513AA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82BC87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07ECD04">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77</w:t>
            </w:r>
          </w:p>
        </w:tc>
        <w:tc>
          <w:tcPr>
            <w:tcW w:w="535" w:type="pct"/>
            <w:vMerge w:val="continue"/>
            <w:tcBorders>
              <w:top w:val="nil"/>
              <w:left w:val="nil"/>
              <w:bottom w:val="single" w:color="CFCECE" w:sz="6" w:space="0"/>
              <w:right w:val="single" w:color="CFCECE" w:sz="6" w:space="0"/>
            </w:tcBorders>
            <w:shd w:val="clear" w:color="auto" w:fill="FFFFFF"/>
            <w:vAlign w:val="center"/>
          </w:tcPr>
          <w:p w14:paraId="094FAFE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CC8A73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检查购买药品类易制毒化学品的单位是否存在未按规定建立安全管理制度的行为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3662DD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203959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77ACB1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3B38AE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69A755A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78</w:t>
            </w:r>
          </w:p>
        </w:tc>
        <w:tc>
          <w:tcPr>
            <w:tcW w:w="535" w:type="pct"/>
            <w:vMerge w:val="continue"/>
            <w:tcBorders>
              <w:top w:val="nil"/>
              <w:left w:val="nil"/>
              <w:bottom w:val="single" w:color="CFCECE" w:sz="6" w:space="0"/>
              <w:right w:val="single" w:color="CFCECE" w:sz="6" w:space="0"/>
            </w:tcBorders>
            <w:shd w:val="clear" w:color="auto" w:fill="FFFFFF"/>
            <w:vAlign w:val="center"/>
          </w:tcPr>
          <w:p w14:paraId="7B73CDA4">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52D9ED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检查是否存在将药品类易制毒许可证或者备案证明转借他人使用的行为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CD45DC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54ADDB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231EE4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0BCC70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B177A02">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79</w:t>
            </w:r>
          </w:p>
        </w:tc>
        <w:tc>
          <w:tcPr>
            <w:tcW w:w="535" w:type="pct"/>
            <w:vMerge w:val="continue"/>
            <w:tcBorders>
              <w:top w:val="nil"/>
              <w:left w:val="nil"/>
              <w:bottom w:val="single" w:color="CFCECE" w:sz="6" w:space="0"/>
              <w:right w:val="single" w:color="CFCECE" w:sz="6" w:space="0"/>
            </w:tcBorders>
            <w:shd w:val="clear" w:color="auto" w:fill="FFFFFF"/>
            <w:vAlign w:val="center"/>
          </w:tcPr>
          <w:p w14:paraId="3835AB6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8B17E0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检查是否存在超出许可的品种、数量经营药品类易制毒化学品的行为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F58199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EDCE3F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BEE10D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313FE8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973F287">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535" w:type="pct"/>
            <w:vMerge w:val="continue"/>
            <w:tcBorders>
              <w:top w:val="nil"/>
              <w:left w:val="nil"/>
              <w:bottom w:val="single" w:color="CFCECE" w:sz="6" w:space="0"/>
              <w:right w:val="single" w:color="CFCECE" w:sz="6" w:space="0"/>
            </w:tcBorders>
            <w:shd w:val="clear" w:color="auto" w:fill="FFFFFF"/>
            <w:vAlign w:val="center"/>
          </w:tcPr>
          <w:p w14:paraId="21EDF983">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A88B56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检查是否存在超出许可的品种、数量购买药品类易制毒化学品的行为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E152E3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523D8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BDA8B3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62FAF8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2731731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81</w:t>
            </w:r>
          </w:p>
        </w:tc>
        <w:tc>
          <w:tcPr>
            <w:tcW w:w="535" w:type="pct"/>
            <w:vMerge w:val="continue"/>
            <w:tcBorders>
              <w:top w:val="nil"/>
              <w:left w:val="nil"/>
              <w:bottom w:val="single" w:color="CFCECE" w:sz="6" w:space="0"/>
              <w:right w:val="single" w:color="CFCECE" w:sz="6" w:space="0"/>
            </w:tcBorders>
            <w:shd w:val="clear" w:color="auto" w:fill="FFFFFF"/>
            <w:vAlign w:val="center"/>
          </w:tcPr>
          <w:p w14:paraId="2CA8CA7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3B7516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检查药品类易制毒化学品是否存在不记录或者不如实记录交易情况、不按规定保存交易记录的行为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7F5D0F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254C53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57C053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06C036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6F68981">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82</w:t>
            </w:r>
          </w:p>
        </w:tc>
        <w:tc>
          <w:tcPr>
            <w:tcW w:w="535" w:type="pct"/>
            <w:vMerge w:val="continue"/>
            <w:tcBorders>
              <w:top w:val="nil"/>
              <w:left w:val="nil"/>
              <w:bottom w:val="single" w:color="CFCECE" w:sz="6" w:space="0"/>
              <w:right w:val="single" w:color="CFCECE" w:sz="6" w:space="0"/>
            </w:tcBorders>
            <w:shd w:val="clear" w:color="auto" w:fill="FFFFFF"/>
            <w:vAlign w:val="center"/>
          </w:tcPr>
          <w:p w14:paraId="51213859">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19FC67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如果药品类易制毒化学品丢失、被盗、被抢，是否存在未及时报告，造成严重后果的行为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1DF007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241E19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86CAC3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AF2BA0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B8A4675">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83</w:t>
            </w:r>
          </w:p>
        </w:tc>
        <w:tc>
          <w:tcPr>
            <w:tcW w:w="535" w:type="pct"/>
            <w:vMerge w:val="continue"/>
            <w:tcBorders>
              <w:top w:val="nil"/>
              <w:left w:val="nil"/>
              <w:bottom w:val="single" w:color="CFCECE" w:sz="6" w:space="0"/>
              <w:right w:val="single" w:color="CFCECE" w:sz="6" w:space="0"/>
            </w:tcBorders>
            <w:shd w:val="clear" w:color="auto" w:fill="FFFFFF"/>
            <w:vAlign w:val="center"/>
          </w:tcPr>
          <w:p w14:paraId="2D0F5F7A">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927930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检查是否使用现金或者实物进行药品类易制毒化学品交易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27B148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3AA43E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8252A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7EAD1E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47FA64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84</w:t>
            </w:r>
          </w:p>
        </w:tc>
        <w:tc>
          <w:tcPr>
            <w:tcW w:w="535" w:type="pct"/>
            <w:vMerge w:val="continue"/>
            <w:tcBorders>
              <w:top w:val="nil"/>
              <w:left w:val="nil"/>
              <w:bottom w:val="single" w:color="CFCECE" w:sz="6" w:space="0"/>
              <w:right w:val="single" w:color="CFCECE" w:sz="6" w:space="0"/>
            </w:tcBorders>
            <w:shd w:val="clear" w:color="auto" w:fill="FFFFFF"/>
            <w:vAlign w:val="center"/>
          </w:tcPr>
          <w:p w14:paraId="32FC695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4576A9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检查药品类易制毒化学品的产品包装和使用说明书是否存在不符合规定要求的行为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65A9B7A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F24130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AA532B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B14ACF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00E03FB">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85</w:t>
            </w:r>
          </w:p>
        </w:tc>
        <w:tc>
          <w:tcPr>
            <w:tcW w:w="535" w:type="pct"/>
            <w:vMerge w:val="continue"/>
            <w:tcBorders>
              <w:top w:val="nil"/>
              <w:left w:val="nil"/>
              <w:bottom w:val="single" w:color="CFCECE" w:sz="6" w:space="0"/>
              <w:right w:val="single" w:color="CFCECE" w:sz="6" w:space="0"/>
            </w:tcBorders>
            <w:shd w:val="clear" w:color="auto" w:fill="FFFFFF"/>
            <w:vAlign w:val="center"/>
          </w:tcPr>
          <w:p w14:paraId="758A6EEC">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4E14D8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检查是否存在未如实、按时向药品监督管理部门报告药品类易制毒化学品年度经销和库存等情况的行为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5A8135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88CF7C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3730CA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FC476D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5BC6479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86</w:t>
            </w:r>
          </w:p>
        </w:tc>
        <w:tc>
          <w:tcPr>
            <w:tcW w:w="535" w:type="pct"/>
            <w:vMerge w:val="continue"/>
            <w:tcBorders>
              <w:top w:val="nil"/>
              <w:left w:val="nil"/>
              <w:bottom w:val="single" w:color="CFCECE" w:sz="6" w:space="0"/>
              <w:right w:val="single" w:color="CFCECE" w:sz="6" w:space="0"/>
            </w:tcBorders>
            <w:shd w:val="clear" w:color="auto" w:fill="FFFFFF"/>
            <w:vAlign w:val="center"/>
          </w:tcPr>
          <w:p w14:paraId="6C33574A">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5E1EE6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检查药品类易制毒化学品经营企业是否存在未按规定执行安全管理制度的行为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01E208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1C55B2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7DDE4B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B6D34F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7E189A70">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87</w:t>
            </w:r>
          </w:p>
        </w:tc>
        <w:tc>
          <w:tcPr>
            <w:tcW w:w="535" w:type="pct"/>
            <w:vMerge w:val="continue"/>
            <w:tcBorders>
              <w:top w:val="nil"/>
              <w:left w:val="nil"/>
              <w:bottom w:val="single" w:color="CFCECE" w:sz="6" w:space="0"/>
              <w:right w:val="single" w:color="CFCECE" w:sz="6" w:space="0"/>
            </w:tcBorders>
            <w:shd w:val="clear" w:color="auto" w:fill="FFFFFF"/>
            <w:vAlign w:val="center"/>
          </w:tcPr>
          <w:p w14:paraId="193A36FF">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82AE3C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检查（药品类易制毒化学品经营企业）是否存在未按规定渠道购销药品类易制毒化学品的行为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22B0D7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8066F6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379DED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6ECB0C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4ECA2B6C">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88</w:t>
            </w:r>
          </w:p>
        </w:tc>
        <w:tc>
          <w:tcPr>
            <w:tcW w:w="535" w:type="pct"/>
            <w:vMerge w:val="continue"/>
            <w:tcBorders>
              <w:top w:val="nil"/>
              <w:left w:val="nil"/>
              <w:bottom w:val="single" w:color="CFCECE" w:sz="6" w:space="0"/>
              <w:right w:val="single" w:color="CFCECE" w:sz="6" w:space="0"/>
            </w:tcBorders>
            <w:shd w:val="clear" w:color="auto" w:fill="FFFFFF"/>
            <w:vAlign w:val="center"/>
          </w:tcPr>
          <w:p w14:paraId="35D9FE57">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A90ED2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如果麻醉药品区域性批发企业因特殊情况调剂药品类易制毒化学品，检查是否存在未按规定备案的行为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A3CE6E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6AB99C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539C80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EE99C8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A01F682">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89</w:t>
            </w:r>
          </w:p>
        </w:tc>
        <w:tc>
          <w:tcPr>
            <w:tcW w:w="535" w:type="pct"/>
            <w:vMerge w:val="continue"/>
            <w:tcBorders>
              <w:top w:val="nil"/>
              <w:left w:val="nil"/>
              <w:bottom w:val="single" w:color="CFCECE" w:sz="6" w:space="0"/>
              <w:right w:val="single" w:color="CFCECE" w:sz="6" w:space="0"/>
            </w:tcBorders>
            <w:shd w:val="clear" w:color="auto" w:fill="FFFFFF"/>
            <w:vAlign w:val="center"/>
          </w:tcPr>
          <w:p w14:paraId="022B989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DB0DD6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如果药品类易制毒化学品发生退货，检查购用单位或供货单位是否存在未按照规定进行备案、报告的行为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6E3CDB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484562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8D19E5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A63107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vAlign w:val="center"/>
          </w:tcPr>
          <w:p w14:paraId="3DAE6278">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w:t>
            </w:r>
          </w:p>
        </w:tc>
        <w:tc>
          <w:tcPr>
            <w:tcW w:w="535" w:type="pct"/>
            <w:vMerge w:val="continue"/>
            <w:tcBorders>
              <w:top w:val="nil"/>
              <w:left w:val="nil"/>
              <w:bottom w:val="single" w:color="CFCECE" w:sz="6" w:space="0"/>
              <w:right w:val="single" w:color="CFCECE" w:sz="6" w:space="0"/>
            </w:tcBorders>
            <w:shd w:val="clear" w:color="auto" w:fill="FFFFFF"/>
            <w:vAlign w:val="center"/>
          </w:tcPr>
          <w:p w14:paraId="6F217805">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AB74E0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检查是否存在拒不接受药品监督管理部门监督检查的行为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44BD0C1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69AE55C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07EB578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65609A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0FE66AD8">
            <w:pPr>
              <w:keepNext w:val="0"/>
              <w:keepLines w:val="0"/>
              <w:widowControl/>
              <w:suppressLineNumbers w:val="0"/>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91</w:t>
            </w:r>
          </w:p>
        </w:tc>
        <w:tc>
          <w:tcPr>
            <w:tcW w:w="535" w:type="pct"/>
            <w:vMerge w:val="restart"/>
            <w:tcBorders>
              <w:top w:val="nil"/>
              <w:left w:val="nil"/>
              <w:bottom w:val="nil"/>
              <w:right w:val="single" w:color="CFCECE" w:sz="6" w:space="0"/>
            </w:tcBorders>
            <w:shd w:val="clear" w:color="auto" w:fill="FFFFFF"/>
            <w:vAlign w:val="center"/>
          </w:tcPr>
          <w:p w14:paraId="119545D1">
            <w:pPr>
              <w:keepNext w:val="0"/>
              <w:keepLines w:val="0"/>
              <w:widowControl/>
              <w:suppressLineNumbers w:val="0"/>
              <w:jc w:val="center"/>
              <w:rPr>
                <w:rFonts w:hint="default" w:ascii="����" w:hAnsi="����" w:eastAsia="方正小标宋简体" w:cs="����"/>
                <w:b/>
                <w:bCs/>
                <w:color w:val="000000"/>
                <w:kern w:val="0"/>
                <w:sz w:val="18"/>
                <w:szCs w:val="18"/>
              </w:rPr>
            </w:pPr>
            <w:r>
              <w:rPr>
                <w:rFonts w:hint="default" w:ascii="����" w:hAnsi="����" w:eastAsia="����" w:cs="����"/>
                <w:color w:val="000000"/>
                <w:kern w:val="0"/>
                <w:sz w:val="18"/>
                <w:szCs w:val="18"/>
              </w:rPr>
              <w:t>4</w:t>
            </w:r>
            <w:r>
              <w:rPr>
                <w:rFonts w:hint="default" w:ascii="����" w:hAnsi="����" w:eastAsia="����" w:cs="����"/>
                <w:i w:val="0"/>
                <w:iCs w:val="0"/>
                <w:color w:val="000000"/>
                <w:kern w:val="0"/>
                <w:sz w:val="18"/>
                <w:szCs w:val="18"/>
              </w:rPr>
              <w:t>药品网络销售行为</w:t>
            </w: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D3D4128">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检查企业是否存在未取得药品经营许可从事药品网络销售的行为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390ED05">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口其他 口听取被检查对象说明、介绍情况 口现场检查 口查验证件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32A5B36">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56EE212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45049EC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150DB54D">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92</w:t>
            </w:r>
          </w:p>
        </w:tc>
        <w:tc>
          <w:tcPr>
            <w:tcW w:w="535" w:type="pct"/>
            <w:vMerge w:val="continue"/>
            <w:tcBorders>
              <w:top w:val="nil"/>
              <w:left w:val="nil"/>
              <w:bottom w:val="nil"/>
              <w:right w:val="single" w:color="CFCECE" w:sz="6" w:space="0"/>
            </w:tcBorders>
            <w:shd w:val="clear" w:color="auto" w:fill="FFFFFF"/>
            <w:vAlign w:val="center"/>
          </w:tcPr>
          <w:p w14:paraId="757523E2">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49B7720">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检查从事药品网络销售的企业是否存在超出经营范围销售的行为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3820915">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18C9BAE1">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7038F97">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6F08E27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3815F6FB">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93</w:t>
            </w:r>
          </w:p>
        </w:tc>
        <w:tc>
          <w:tcPr>
            <w:tcW w:w="535" w:type="pct"/>
            <w:vMerge w:val="continue"/>
            <w:tcBorders>
              <w:top w:val="nil"/>
              <w:left w:val="nil"/>
              <w:bottom w:val="nil"/>
              <w:right w:val="single" w:color="CFCECE" w:sz="6" w:space="0"/>
            </w:tcBorders>
            <w:shd w:val="clear" w:color="auto" w:fill="FFFFFF"/>
            <w:vAlign w:val="center"/>
          </w:tcPr>
          <w:p w14:paraId="4BCACA5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DAC9B26">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检查从事药品网络销售的企业是否存在未取得药品零售资质向个人销售药品的行为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16FE688">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36EE557">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EFCE3DB">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7704267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2A2E5600">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94</w:t>
            </w:r>
          </w:p>
        </w:tc>
        <w:tc>
          <w:tcPr>
            <w:tcW w:w="535" w:type="pct"/>
            <w:vMerge w:val="continue"/>
            <w:tcBorders>
              <w:top w:val="nil"/>
              <w:left w:val="nil"/>
              <w:bottom w:val="nil"/>
              <w:right w:val="single" w:color="CFCECE" w:sz="6" w:space="0"/>
            </w:tcBorders>
            <w:shd w:val="clear" w:color="auto" w:fill="FFFFFF"/>
            <w:vAlign w:val="center"/>
          </w:tcPr>
          <w:p w14:paraId="73DD4CA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11E843E">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检查从事药品网络销售的企业是否存在未按照《药品网络销售监督管理办法》规定报告的行为 </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48C647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093CCBED">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267484A0">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5F3870F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0FB3D9C6">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95</w:t>
            </w:r>
          </w:p>
        </w:tc>
        <w:tc>
          <w:tcPr>
            <w:tcW w:w="535" w:type="pct"/>
            <w:vMerge w:val="continue"/>
            <w:tcBorders>
              <w:top w:val="nil"/>
              <w:left w:val="nil"/>
              <w:bottom w:val="nil"/>
              <w:right w:val="single" w:color="CFCECE" w:sz="6" w:space="0"/>
            </w:tcBorders>
            <w:shd w:val="clear" w:color="auto" w:fill="FFFFFF"/>
            <w:vAlign w:val="center"/>
          </w:tcPr>
          <w:p w14:paraId="7F49299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0F35A27A">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检查从事药品网络销售的企业是否存在报告信息发生变化，未按规定变更的行为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375A6BA">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35339A81">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A675E42">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6E3C7F4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2A537BFC">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96</w:t>
            </w:r>
          </w:p>
        </w:tc>
        <w:tc>
          <w:tcPr>
            <w:tcW w:w="535" w:type="pct"/>
            <w:vMerge w:val="continue"/>
            <w:tcBorders>
              <w:top w:val="nil"/>
              <w:left w:val="nil"/>
              <w:bottom w:val="nil"/>
              <w:right w:val="single" w:color="CFCECE" w:sz="6" w:space="0"/>
            </w:tcBorders>
            <w:shd w:val="clear" w:color="auto" w:fill="FFFFFF"/>
            <w:vAlign w:val="center"/>
          </w:tcPr>
          <w:p w14:paraId="62DCD2C6">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110918DE">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检查从事药品网络销售的企业是否存在在网络上销售国家实行特殊管理的药品的行为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C4D95A9">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68C334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664E1B91">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285A135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382F89FA">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97</w:t>
            </w:r>
          </w:p>
        </w:tc>
        <w:tc>
          <w:tcPr>
            <w:tcW w:w="535" w:type="pct"/>
            <w:vMerge w:val="continue"/>
            <w:tcBorders>
              <w:top w:val="nil"/>
              <w:left w:val="nil"/>
              <w:bottom w:val="nil"/>
              <w:right w:val="single" w:color="CFCECE" w:sz="6" w:space="0"/>
            </w:tcBorders>
            <w:shd w:val="clear" w:color="auto" w:fill="FFFFFF"/>
            <w:vAlign w:val="center"/>
          </w:tcPr>
          <w:p w14:paraId="06BD78DD">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2453A92C">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检查从事药品网络销售的企业是否存在未按规定建立并实施质量管理制度的行为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5C1259F4">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4526DC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3ABD709F">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51AA55D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54ECAE64">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98</w:t>
            </w:r>
          </w:p>
        </w:tc>
        <w:tc>
          <w:tcPr>
            <w:tcW w:w="535" w:type="pct"/>
            <w:vMerge w:val="continue"/>
            <w:tcBorders>
              <w:top w:val="nil"/>
              <w:left w:val="nil"/>
              <w:bottom w:val="nil"/>
              <w:right w:val="single" w:color="CFCECE" w:sz="6" w:space="0"/>
            </w:tcBorders>
            <w:shd w:val="clear" w:color="auto" w:fill="FFFFFF"/>
            <w:vAlign w:val="center"/>
          </w:tcPr>
          <w:p w14:paraId="1B7613DB">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4DD14E6E">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检查从事药品网络销售的企业是否存在未按照《药品网络销售监督管理办法》要求展示药品生产或者经营许可证的行为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2EE41217">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37A3DAA">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4BAB5B9">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4D1E22F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77992DE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99</w:t>
            </w:r>
          </w:p>
        </w:tc>
        <w:tc>
          <w:tcPr>
            <w:tcW w:w="535" w:type="pct"/>
            <w:vMerge w:val="continue"/>
            <w:tcBorders>
              <w:top w:val="nil"/>
              <w:left w:val="nil"/>
              <w:bottom w:val="nil"/>
              <w:right w:val="single" w:color="CFCECE" w:sz="6" w:space="0"/>
            </w:tcBorders>
            <w:shd w:val="clear" w:color="auto" w:fill="FFFFFF"/>
            <w:vAlign w:val="center"/>
          </w:tcPr>
          <w:p w14:paraId="27197846">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3B205A57">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检查从事药品网络销售的企业是否存在未按照配送要求配送药品的行为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36FDF21D">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5242734B">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76FCEE6">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1C7C035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5831CEB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535" w:type="pct"/>
            <w:vMerge w:val="continue"/>
            <w:tcBorders>
              <w:top w:val="nil"/>
              <w:left w:val="nil"/>
              <w:bottom w:val="nil"/>
              <w:right w:val="single" w:color="CFCECE" w:sz="6" w:space="0"/>
            </w:tcBorders>
            <w:shd w:val="clear" w:color="auto" w:fill="FFFFFF"/>
            <w:vAlign w:val="center"/>
          </w:tcPr>
          <w:p w14:paraId="3332E991">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6B640FFC">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检查从事药品网络销售的企业是否存在未按照规定保存相关记录的行为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7A46E8BB">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478DA77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14A5B7EC">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50F2DA8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752A00E0">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101</w:t>
            </w:r>
          </w:p>
        </w:tc>
        <w:tc>
          <w:tcPr>
            <w:tcW w:w="535" w:type="pct"/>
            <w:vMerge w:val="continue"/>
            <w:tcBorders>
              <w:top w:val="nil"/>
              <w:left w:val="nil"/>
              <w:bottom w:val="nil"/>
              <w:right w:val="single" w:color="CFCECE" w:sz="6" w:space="0"/>
            </w:tcBorders>
            <w:shd w:val="clear" w:color="auto" w:fill="FFFFFF"/>
            <w:vAlign w:val="center"/>
          </w:tcPr>
          <w:p w14:paraId="779CAC4F">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715A641F">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检查药品网络销售企业是否存在未对存在质量问题或者安全隐患的药品采取风险控制措施，并及时公开相应信息的行为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052DE16C">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26EBF11B">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4F8E17F8">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37E86CD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nil"/>
              <w:right w:val="single" w:color="CFCECE" w:sz="6" w:space="0"/>
            </w:tcBorders>
            <w:shd w:val="clear" w:color="auto" w:fill="FFFFFF"/>
            <w:vAlign w:val="center"/>
          </w:tcPr>
          <w:p w14:paraId="2A72D328">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102</w:t>
            </w:r>
          </w:p>
        </w:tc>
        <w:tc>
          <w:tcPr>
            <w:tcW w:w="535" w:type="pct"/>
            <w:vMerge w:val="continue"/>
            <w:tcBorders>
              <w:top w:val="nil"/>
              <w:left w:val="nil"/>
              <w:bottom w:val="nil"/>
              <w:right w:val="single" w:color="CFCECE" w:sz="6" w:space="0"/>
            </w:tcBorders>
            <w:shd w:val="clear" w:color="auto" w:fill="FFFFFF"/>
            <w:vAlign w:val="center"/>
          </w:tcPr>
          <w:p w14:paraId="6A8184F4">
            <w:pPr>
              <w:rPr>
                <w:rFonts w:hint="default" w:ascii="Times New Roman" w:hAnsi="Times New Roman" w:cs="Times New Roman"/>
                <w:sz w:val="20"/>
                <w:szCs w:val="20"/>
              </w:rPr>
            </w:pPr>
          </w:p>
        </w:tc>
        <w:tc>
          <w:tcPr>
            <w:tcW w:w="1232" w:type="pct"/>
            <w:tcBorders>
              <w:top w:val="nil"/>
              <w:left w:val="nil"/>
              <w:bottom w:val="single" w:color="CFCECE" w:sz="6" w:space="0"/>
              <w:right w:val="single" w:color="CFCECE" w:sz="6" w:space="0"/>
            </w:tcBorders>
            <w:shd w:val="clear" w:color="auto" w:fill="FFFFFF"/>
            <w:tcMar>
              <w:left w:w="60" w:type="dxa"/>
            </w:tcMar>
            <w:vAlign w:val="center"/>
          </w:tcPr>
          <w:p w14:paraId="5E80115F">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检查从事药品网络销售的企业是否存在不积极配合药品上市许可持有人依法召回药品的行为</w:t>
            </w:r>
          </w:p>
        </w:tc>
        <w:tc>
          <w:tcPr>
            <w:tcW w:w="1460" w:type="pct"/>
            <w:tcBorders>
              <w:top w:val="nil"/>
              <w:left w:val="nil"/>
              <w:bottom w:val="single" w:color="CFCECE" w:sz="6" w:space="0"/>
              <w:right w:val="single" w:color="CFCECE" w:sz="6" w:space="0"/>
            </w:tcBorders>
            <w:shd w:val="clear" w:color="auto" w:fill="FFFFFF"/>
            <w:tcMar>
              <w:left w:w="60" w:type="dxa"/>
            </w:tcMar>
            <w:vAlign w:val="center"/>
          </w:tcPr>
          <w:p w14:paraId="17FF469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口其他 口听取被检查对象说明、介绍情况 口现场检查 口查验证件 </w:t>
            </w:r>
          </w:p>
        </w:tc>
        <w:tc>
          <w:tcPr>
            <w:tcW w:w="864" w:type="pct"/>
            <w:tcBorders>
              <w:top w:val="nil"/>
              <w:left w:val="nil"/>
              <w:bottom w:val="single" w:color="CFCECE" w:sz="6" w:space="0"/>
              <w:right w:val="single" w:color="CFCECE" w:sz="6" w:space="0"/>
            </w:tcBorders>
            <w:shd w:val="clear" w:color="auto" w:fill="FFFFFF"/>
            <w:tcMar>
              <w:left w:w="60" w:type="dxa"/>
            </w:tcMar>
            <w:vAlign w:val="center"/>
          </w:tcPr>
          <w:p w14:paraId="7ECAD7CA">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551" w:type="pct"/>
            <w:tcBorders>
              <w:top w:val="nil"/>
              <w:left w:val="nil"/>
              <w:bottom w:val="single" w:color="CFCECE" w:sz="6" w:space="0"/>
              <w:right w:val="single" w:color="CFCECE" w:sz="6" w:space="0"/>
            </w:tcBorders>
            <w:shd w:val="clear" w:color="auto" w:fill="FFFFFF"/>
            <w:tcMar>
              <w:left w:w="60" w:type="dxa"/>
            </w:tcMar>
            <w:vAlign w:val="center"/>
          </w:tcPr>
          <w:p w14:paraId="7F124534">
            <w:pPr>
              <w:keepNext w:val="0"/>
              <w:keepLines w:val="0"/>
              <w:widowControl/>
              <w:suppressLineNumbers w:val="0"/>
              <w:wordWrap w:val="0"/>
              <w:spacing w:line="300" w:lineRule="atLeast"/>
              <w:ind w:left="0" w:leftChars="0" w:right="0" w:rightChars="0"/>
              <w:jc w:val="center"/>
              <w:rPr>
                <w:rFonts w:hint="default" w:ascii="����" w:hAnsi="����" w:eastAsia="����" w:cs="����"/>
                <w:color w:val="000000"/>
                <w:kern w:val="0"/>
                <w:sz w:val="18"/>
                <w:szCs w:val="18"/>
              </w:rPr>
            </w:pPr>
          </w:p>
        </w:tc>
      </w:tr>
      <w:tr w14:paraId="6EAB863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7A77A9C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检查结论</w:t>
            </w:r>
          </w:p>
        </w:tc>
        <w:tc>
          <w:tcPr>
            <w:tcW w:w="4643" w:type="pct"/>
            <w:gridSpan w:val="5"/>
            <w:tcBorders>
              <w:top w:val="nil"/>
              <w:left w:val="nil"/>
              <w:bottom w:val="single" w:color="CFCECE" w:sz="6" w:space="0"/>
              <w:right w:val="single" w:color="CFCECE" w:sz="6" w:space="0"/>
            </w:tcBorders>
            <w:shd w:val="clear" w:color="auto" w:fill="FFFFFF"/>
            <w:tcMar>
              <w:left w:w="60" w:type="dxa"/>
            </w:tcMar>
            <w:vAlign w:val="center"/>
          </w:tcPr>
          <w:p w14:paraId="73EEB36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口合格    口不合格 </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（检查人意见：</w:t>
            </w:r>
          </w:p>
          <w:p w14:paraId="7B9DCB5B">
            <w:pPr>
              <w:keepNext w:val="0"/>
              <w:keepLines w:val="0"/>
              <w:widowControl/>
              <w:suppressLineNumbers w:val="0"/>
              <w:wordWrap w:val="0"/>
              <w:spacing w:line="300" w:lineRule="atLeast"/>
              <w:jc w:val="left"/>
              <w:rPr>
                <w:rFonts w:hint="eastAsia" w:ascii="宋体" w:hAnsi="宋体" w:eastAsia="宋体" w:cs="宋体"/>
                <w:kern w:val="0"/>
                <w:sz w:val="24"/>
                <w:szCs w:val="24"/>
              </w:rPr>
            </w:pPr>
          </w:p>
          <w:p w14:paraId="23EC7B2F">
            <w:pPr>
              <w:keepNext w:val="0"/>
              <w:keepLines w:val="0"/>
              <w:widowControl/>
              <w:suppressLineNumbers w:val="0"/>
              <w:jc w:val="left"/>
              <w:rPr>
                <w:rFonts w:hint="eastAsia" w:ascii="宋体" w:hAnsi="宋体" w:eastAsia="宋体" w:cs="宋体"/>
                <w:kern w:val="0"/>
                <w:sz w:val="24"/>
                <w:szCs w:val="24"/>
              </w:rPr>
            </w:pPr>
          </w:p>
        </w:tc>
      </w:tr>
      <w:tr w14:paraId="7A79D2D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restart"/>
            <w:tcBorders>
              <w:top w:val="nil"/>
              <w:left w:val="single" w:color="CFCECE" w:sz="6" w:space="0"/>
              <w:bottom w:val="single" w:color="CFCECE" w:sz="6" w:space="0"/>
              <w:right w:val="single" w:color="CFCECE" w:sz="6" w:space="0"/>
            </w:tcBorders>
            <w:shd w:val="clear" w:color="auto" w:fill="FFFFFF"/>
            <w:tcMar>
              <w:left w:w="60" w:type="dxa"/>
            </w:tcMar>
            <w:vAlign w:val="center"/>
          </w:tcPr>
          <w:p w14:paraId="706DEF9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检查人</w:t>
            </w:r>
          </w:p>
        </w:tc>
        <w:tc>
          <w:tcPr>
            <w:tcW w:w="1767" w:type="pct"/>
            <w:gridSpan w:val="2"/>
            <w:tcBorders>
              <w:top w:val="nil"/>
              <w:left w:val="nil"/>
              <w:bottom w:val="single" w:color="CFCECE" w:sz="6" w:space="0"/>
              <w:right w:val="single" w:color="CFCECE" w:sz="6" w:space="0"/>
            </w:tcBorders>
            <w:shd w:val="clear" w:color="auto" w:fill="FFFFFF"/>
            <w:tcMar>
              <w:left w:w="60" w:type="dxa"/>
            </w:tcMar>
            <w:vAlign w:val="center"/>
          </w:tcPr>
          <w:p w14:paraId="5524600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1.姓名:                    执法证号: </w:t>
            </w:r>
          </w:p>
        </w:tc>
        <w:tc>
          <w:tcPr>
            <w:tcW w:w="1460" w:type="pct"/>
            <w:vMerge w:val="restart"/>
            <w:tcBorders>
              <w:top w:val="nil"/>
              <w:left w:val="nil"/>
              <w:bottom w:val="single" w:color="CFCECE" w:sz="6" w:space="0"/>
              <w:right w:val="single" w:color="CFCECE" w:sz="6" w:space="0"/>
            </w:tcBorders>
            <w:shd w:val="clear" w:color="auto" w:fill="FFFFFF"/>
            <w:tcMar>
              <w:left w:w="60" w:type="dxa"/>
            </w:tcMar>
            <w:vAlign w:val="center"/>
          </w:tcPr>
          <w:p w14:paraId="2690FED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记录人:</w:t>
            </w:r>
          </w:p>
        </w:tc>
        <w:tc>
          <w:tcPr>
            <w:tcW w:w="1415" w:type="pct"/>
            <w:gridSpan w:val="2"/>
            <w:vMerge w:val="restart"/>
            <w:tcBorders>
              <w:top w:val="nil"/>
              <w:left w:val="nil"/>
              <w:bottom w:val="single" w:color="CFCECE" w:sz="6" w:space="0"/>
              <w:right w:val="single" w:color="CFCECE" w:sz="6" w:space="0"/>
            </w:tcBorders>
            <w:shd w:val="clear" w:color="auto" w:fill="FFFFFF"/>
            <w:tcMar>
              <w:left w:w="60" w:type="dxa"/>
            </w:tcMar>
            <w:vAlign w:val="center"/>
          </w:tcPr>
          <w:p w14:paraId="7A55E4D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被检查人:</w:t>
            </w:r>
          </w:p>
        </w:tc>
      </w:tr>
      <w:tr w14:paraId="789A65C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574F5FBB">
            <w:pPr>
              <w:rPr>
                <w:rFonts w:hint="default" w:ascii="Times New Roman" w:hAnsi="Times New Roman" w:cs="Times New Roman"/>
                <w:sz w:val="20"/>
                <w:szCs w:val="20"/>
              </w:rPr>
            </w:pPr>
          </w:p>
        </w:tc>
        <w:tc>
          <w:tcPr>
            <w:tcW w:w="1767" w:type="pct"/>
            <w:gridSpan w:val="2"/>
            <w:tcBorders>
              <w:top w:val="nil"/>
              <w:left w:val="nil"/>
              <w:bottom w:val="single" w:color="CFCECE" w:sz="6" w:space="0"/>
              <w:right w:val="single" w:color="CFCECE" w:sz="6" w:space="0"/>
            </w:tcBorders>
            <w:shd w:val="clear" w:color="auto" w:fill="FFFFFF"/>
            <w:tcMar>
              <w:left w:w="60" w:type="dxa"/>
            </w:tcMar>
            <w:vAlign w:val="center"/>
          </w:tcPr>
          <w:p w14:paraId="7282AE0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2.姓名:                    执法证号: </w:t>
            </w:r>
          </w:p>
        </w:tc>
        <w:tc>
          <w:tcPr>
            <w:tcW w:w="1460" w:type="pct"/>
            <w:vMerge w:val="continue"/>
            <w:tcBorders>
              <w:top w:val="nil"/>
              <w:left w:val="nil"/>
              <w:bottom w:val="single" w:color="CFCECE" w:sz="6" w:space="0"/>
              <w:right w:val="single" w:color="CFCECE" w:sz="6" w:space="0"/>
            </w:tcBorders>
            <w:shd w:val="clear" w:color="auto" w:fill="FFFFFF"/>
            <w:tcMar>
              <w:left w:w="60" w:type="dxa"/>
            </w:tcMar>
            <w:vAlign w:val="center"/>
          </w:tcPr>
          <w:p w14:paraId="2AC8C69A">
            <w:pPr>
              <w:rPr>
                <w:rFonts w:hint="default" w:ascii="Times New Roman" w:hAnsi="Times New Roman" w:cs="Times New Roman"/>
                <w:sz w:val="20"/>
                <w:szCs w:val="20"/>
              </w:rPr>
            </w:pPr>
          </w:p>
        </w:tc>
        <w:tc>
          <w:tcPr>
            <w:tcW w:w="1415" w:type="pct"/>
            <w:gridSpan w:val="2"/>
            <w:vMerge w:val="continue"/>
            <w:tcBorders>
              <w:top w:val="nil"/>
              <w:left w:val="nil"/>
              <w:bottom w:val="single" w:color="CFCECE" w:sz="6" w:space="0"/>
              <w:right w:val="single" w:color="CFCECE" w:sz="6" w:space="0"/>
            </w:tcBorders>
            <w:shd w:val="clear" w:color="auto" w:fill="FFFFFF"/>
            <w:tcMar>
              <w:left w:w="60" w:type="dxa"/>
            </w:tcMar>
            <w:vAlign w:val="center"/>
          </w:tcPr>
          <w:p w14:paraId="75FEB77A">
            <w:pPr>
              <w:rPr>
                <w:rFonts w:hint="default" w:ascii="Times New Roman" w:hAnsi="Times New Roman" w:cs="Times New Roman"/>
                <w:sz w:val="20"/>
                <w:szCs w:val="20"/>
              </w:rPr>
            </w:pPr>
          </w:p>
        </w:tc>
      </w:tr>
      <w:tr w14:paraId="0065A9B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004A9CD6">
            <w:pPr>
              <w:rPr>
                <w:rFonts w:hint="default" w:ascii="Times New Roman" w:hAnsi="Times New Roman" w:cs="Times New Roman"/>
                <w:sz w:val="20"/>
                <w:szCs w:val="20"/>
              </w:rPr>
            </w:pPr>
          </w:p>
        </w:tc>
        <w:tc>
          <w:tcPr>
            <w:tcW w:w="1767" w:type="pct"/>
            <w:gridSpan w:val="2"/>
            <w:tcBorders>
              <w:top w:val="nil"/>
              <w:left w:val="nil"/>
              <w:bottom w:val="single" w:color="CFCECE" w:sz="6" w:space="0"/>
              <w:right w:val="single" w:color="CFCECE" w:sz="6" w:space="0"/>
            </w:tcBorders>
            <w:shd w:val="clear" w:color="auto" w:fill="FFFFFF"/>
            <w:tcMar>
              <w:left w:w="60" w:type="dxa"/>
            </w:tcMar>
            <w:vAlign w:val="center"/>
          </w:tcPr>
          <w:p w14:paraId="69EAB35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3.姓名:                    执法证号: </w:t>
            </w:r>
          </w:p>
        </w:tc>
        <w:tc>
          <w:tcPr>
            <w:tcW w:w="1460" w:type="pct"/>
            <w:vMerge w:val="continue"/>
            <w:tcBorders>
              <w:top w:val="nil"/>
              <w:left w:val="nil"/>
              <w:bottom w:val="single" w:color="CFCECE" w:sz="6" w:space="0"/>
              <w:right w:val="single" w:color="CFCECE" w:sz="6" w:space="0"/>
            </w:tcBorders>
            <w:shd w:val="clear" w:color="auto" w:fill="FFFFFF"/>
            <w:tcMar>
              <w:left w:w="60" w:type="dxa"/>
            </w:tcMar>
            <w:vAlign w:val="center"/>
          </w:tcPr>
          <w:p w14:paraId="095846FC">
            <w:pPr>
              <w:rPr>
                <w:rFonts w:hint="default" w:ascii="Times New Roman" w:hAnsi="Times New Roman" w:cs="Times New Roman"/>
                <w:sz w:val="20"/>
                <w:szCs w:val="20"/>
              </w:rPr>
            </w:pPr>
          </w:p>
        </w:tc>
        <w:tc>
          <w:tcPr>
            <w:tcW w:w="1415" w:type="pct"/>
            <w:gridSpan w:val="2"/>
            <w:vMerge w:val="continue"/>
            <w:tcBorders>
              <w:top w:val="nil"/>
              <w:left w:val="nil"/>
              <w:bottom w:val="single" w:color="CFCECE" w:sz="6" w:space="0"/>
              <w:right w:val="single" w:color="CFCECE" w:sz="6" w:space="0"/>
            </w:tcBorders>
            <w:shd w:val="clear" w:color="auto" w:fill="FFFFFF"/>
            <w:tcMar>
              <w:left w:w="60" w:type="dxa"/>
            </w:tcMar>
            <w:vAlign w:val="center"/>
          </w:tcPr>
          <w:p w14:paraId="0DF7B9B2">
            <w:pPr>
              <w:rPr>
                <w:rFonts w:hint="default" w:ascii="Times New Roman" w:hAnsi="Times New Roman" w:cs="Times New Roman"/>
                <w:sz w:val="20"/>
                <w:szCs w:val="20"/>
              </w:rPr>
            </w:pPr>
          </w:p>
        </w:tc>
      </w:tr>
      <w:tr w14:paraId="14454C2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56"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44F534F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c>
          <w:tcPr>
            <w:tcW w:w="4643" w:type="pct"/>
            <w:gridSpan w:val="5"/>
            <w:tcBorders>
              <w:top w:val="nil"/>
              <w:left w:val="nil"/>
              <w:bottom w:val="single" w:color="CFCECE" w:sz="6" w:space="0"/>
              <w:right w:val="single" w:color="CFCECE" w:sz="6" w:space="0"/>
            </w:tcBorders>
            <w:shd w:val="clear" w:color="auto" w:fill="FFFFFF"/>
            <w:tcMar>
              <w:left w:w="60" w:type="dxa"/>
            </w:tcMar>
            <w:vAlign w:val="center"/>
          </w:tcPr>
          <w:p w14:paraId="5F4F8EDA">
            <w:pPr>
              <w:keepNext w:val="0"/>
              <w:keepLines w:val="0"/>
              <w:widowControl/>
              <w:suppressLineNumbers w:val="0"/>
              <w:wordWrap w:val="0"/>
              <w:spacing w:after="180" w:afterAutospacing="0" w:line="300" w:lineRule="atLeast"/>
              <w:jc w:val="center"/>
              <w:rPr>
                <w:rFonts w:hint="default" w:ascii="����" w:hAnsi="����" w:eastAsia="����" w:cs="����"/>
                <w:color w:val="000000"/>
                <w:kern w:val="0"/>
                <w:sz w:val="18"/>
                <w:szCs w:val="18"/>
              </w:rPr>
            </w:pPr>
          </w:p>
        </w:tc>
      </w:tr>
      <w:tr w14:paraId="13B4C18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6"/>
            <w:tcBorders>
              <w:top w:val="nil"/>
              <w:left w:val="single" w:color="CFCECE" w:sz="6" w:space="0"/>
              <w:bottom w:val="single" w:color="CFCECE" w:sz="6" w:space="0"/>
              <w:right w:val="single" w:color="CFCECE" w:sz="6" w:space="0"/>
            </w:tcBorders>
            <w:shd w:val="clear" w:color="auto" w:fill="FFFFFF"/>
            <w:tcMar>
              <w:left w:w="60" w:type="dxa"/>
            </w:tcMar>
            <w:vAlign w:val="center"/>
          </w:tcPr>
          <w:p w14:paraId="6AF1A3C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br w:type="textWrapping"/>
            </w:r>
            <w:r>
              <w:rPr>
                <w:rFonts w:hint="default" w:ascii="����" w:hAnsi="����" w:eastAsia="����" w:cs="����"/>
                <w:color w:val="000000"/>
                <w:kern w:val="0"/>
                <w:sz w:val="18"/>
                <w:szCs w:val="18"/>
              </w:rPr>
              <w:t xml:space="preserve">              </w:t>
            </w:r>
          </w:p>
        </w:tc>
      </w:tr>
    </w:tbl>
    <w:p w14:paraId="7BD8E135">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97CF613">
      <w:pPr>
        <w:keepNext w:val="0"/>
        <w:keepLines w:val="0"/>
        <w:widowControl/>
        <w:suppressLineNumbers w:val="0"/>
        <w:ind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第二部分：检查内容和检查标准</w:t>
      </w:r>
    </w:p>
    <w:p w14:paraId="052DAE9B">
      <w:pPr>
        <w:keepNext w:val="0"/>
        <w:keepLines w:val="0"/>
        <w:widowControl w:val="0"/>
        <w:suppressLineNumbers w:val="0"/>
        <w:autoSpaceDE w:val="0"/>
        <w:autoSpaceDN/>
        <w:spacing w:line="600" w:lineRule="exact"/>
        <w:ind w:left="0" w:firstLine="643"/>
        <w:rPr>
          <w:rFonts w:hint="eastAsia" w:ascii="方正楷体_GBK" w:hAnsi="方正楷体_GBK" w:eastAsia="仿宋_GB2312" w:cs="方正楷体_GBK"/>
          <w:b w:val="0"/>
          <w:bCs w:val="0"/>
          <w:kern w:val="0"/>
          <w:sz w:val="32"/>
          <w:szCs w:val="32"/>
          <w:lang w:eastAsia="zh-CN"/>
        </w:rPr>
      </w:pPr>
      <w:r>
        <w:rPr>
          <w:rFonts w:hint="eastAsia" w:ascii="仿宋_GB2312" w:hAnsi="宋体" w:eastAsia="仿宋_GB2312" w:cs="仿宋_GB2312"/>
          <w:b/>
          <w:bCs/>
          <w:kern w:val="0"/>
          <w:sz w:val="32"/>
          <w:szCs w:val="32"/>
        </w:rPr>
        <w:t>第1项</w:t>
      </w:r>
      <w:r>
        <w:rPr>
          <w:rFonts w:hint="eastAsia" w:ascii="仿宋_GB2312" w:hAnsi="宋体" w:eastAsia="仿宋_GB2312" w:cs="仿宋_GB2312"/>
          <w:b/>
          <w:bCs/>
          <w:kern w:val="0"/>
          <w:sz w:val="32"/>
          <w:szCs w:val="32"/>
          <w:lang w:eastAsia="zh-CN"/>
        </w:rPr>
        <w:t>：</w:t>
      </w:r>
    </w:p>
    <w:p w14:paraId="159BB57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查看《药品经营许可证》是否在有效期限内</w:t>
      </w:r>
    </w:p>
    <w:p w14:paraId="71B8220C">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检查标准：《中华人民共和国药品管理法》</w:t>
      </w:r>
      <w:r>
        <w:rPr>
          <w:rFonts w:hint="eastAsia" w:ascii="仿宋_GB2312" w:hAnsi="宋体" w:eastAsia="仿宋_GB2312" w:cs="仿宋_GB2312"/>
          <w:kern w:val="0"/>
          <w:sz w:val="32"/>
          <w:szCs w:val="32"/>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药品经营许可证应当标明有效期和经营范围，到期重新审查发证。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药品监督管理部门实施药品经营许可，除依据本法第五十二条规定的条件外，还应当遵循方便群众购药的原则。</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w:t>
      </w:r>
      <w:r>
        <w:rPr>
          <w:rFonts w:hint="eastAsia" w:ascii="仿宋_GB2312" w:hAnsi="宋体" w:eastAsia="仿宋_GB2312" w:cs="仿宋_GB2312"/>
          <w:b/>
          <w:bCs/>
          <w:kern w:val="0"/>
          <w:sz w:val="32"/>
          <w:szCs w:val="32"/>
        </w:rPr>
        <w:t>《药品经营许可证管理办法》</w:t>
      </w:r>
      <w:r>
        <w:rPr>
          <w:rFonts w:hint="eastAsia" w:ascii="仿宋_GB2312" w:hAnsi="宋体" w:eastAsia="仿宋_GB2312" w:cs="仿宋_GB2312"/>
          <w:kern w:val="0"/>
          <w:sz w:val="32"/>
          <w:szCs w:val="32"/>
        </w:rPr>
        <w:t>第十九条 《药品经营许可证》有效期为5年。有效期届满，需要继续经营药品的，持证企业应在有效期届满前6个月内，向原发证机关申请换发《药品经营许可证》。原发证机关按本办法规定的申办条件进行审查，符合条件的，收回原证，换发新证。不符合条件的，可限期3个月进行整改，整改后仍不符合条件的，注销原《药品经营许可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食品药品监督管理部门根据药品经营企业的申请，应当在《药品经营许可证》有效期届满前作出是否准予其换证的决定。逾期未作出决定的，视为准予换证。</w:t>
      </w:r>
    </w:p>
    <w:p w14:paraId="389A192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第2项</w:t>
      </w:r>
      <w:r>
        <w:rPr>
          <w:rFonts w:hint="eastAsia" w:ascii="仿宋_GB2312" w:hAnsi="宋体" w:eastAsia="仿宋_GB2312" w:cs="仿宋_GB2312"/>
          <w:b/>
          <w:bCs/>
          <w:kern w:val="0"/>
          <w:sz w:val="32"/>
          <w:szCs w:val="32"/>
          <w:lang w:eastAsia="zh-CN"/>
        </w:rPr>
        <w:t>：</w:t>
      </w:r>
    </w:p>
    <w:p w14:paraId="70E9D59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检查是否存在骗取药品经营许可的行为</w:t>
      </w:r>
      <w:r>
        <w:rPr>
          <w:rFonts w:hint="eastAsia" w:ascii="仿宋_GB2312" w:hAnsi="宋体" w:eastAsia="仿宋_GB2312" w:cs="仿宋_GB2312"/>
          <w:b/>
          <w:bCs/>
          <w:kern w:val="0"/>
          <w:sz w:val="32"/>
          <w:szCs w:val="32"/>
        </w:rPr>
        <w:t xml:space="preserve">  </w:t>
      </w:r>
    </w:p>
    <w:p w14:paraId="2A65574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《中华人民共和国行政许可法》第七十九条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2911C114">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《药品经营许可证管理办法》第四条  按照《药品管理法》第14条规定，开办药品批发企业，应符合省、自治区、直辖市药品批发企业合理布局的要求，并符合以下设置标准：</w:t>
      </w:r>
    </w:p>
    <w:p w14:paraId="285B6FEB">
      <w:pPr>
        <w:keepNext w:val="0"/>
        <w:keepLines w:val="0"/>
        <w:widowControl w:val="0"/>
        <w:numPr>
          <w:ilvl w:val="0"/>
          <w:numId w:val="5"/>
        </w:numPr>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具有保证所经营药品质量的规章制度；</w:t>
      </w:r>
    </w:p>
    <w:p w14:paraId="4DB53CBA">
      <w:pPr>
        <w:keepNext w:val="0"/>
        <w:keepLines w:val="0"/>
        <w:widowControl w:val="0"/>
        <w:numPr>
          <w:ilvl w:val="0"/>
          <w:numId w:val="5"/>
        </w:numPr>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企业、企业法定代表人或企业负责人、质量管理负责人无《药品管理法》第75条、第82条规定的情形；</w:t>
      </w:r>
    </w:p>
    <w:p w14:paraId="3819245C">
      <w:pPr>
        <w:keepNext w:val="0"/>
        <w:keepLines w:val="0"/>
        <w:widowControl w:val="0"/>
        <w:numPr>
          <w:ilvl w:val="0"/>
          <w:numId w:val="5"/>
        </w:numPr>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具有与经营规模相适应的一定数量的执业药师。质量管理负责人具有大学以上学历，且必须是执业药师；</w:t>
      </w:r>
    </w:p>
    <w:p w14:paraId="795AFD31">
      <w:pPr>
        <w:keepNext w:val="0"/>
        <w:keepLines w:val="0"/>
        <w:widowControl w:val="0"/>
        <w:numPr>
          <w:ilvl w:val="0"/>
          <w:numId w:val="5"/>
        </w:numPr>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具有能够保证药品储存质量要求的、与其经营品种和规模相适应的常温库、阴凉库、冷库。仓库中具有适合药品储存的专用货架和实现药品入库、传送、分检、上架、出库现代物流系统的装置和设备；</w:t>
      </w:r>
    </w:p>
    <w:p w14:paraId="339D83E7">
      <w:pPr>
        <w:keepNext w:val="0"/>
        <w:keepLines w:val="0"/>
        <w:widowControl w:val="0"/>
        <w:numPr>
          <w:ilvl w:val="0"/>
          <w:numId w:val="5"/>
        </w:numPr>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具有独立的计算机管理信息系统，能覆盖企业内药品的购进、储存、销售以及经营和质量控制的全过程；能全面记录企业经营管理及实施《药品经营质量管理规范》方面的信息；符合《药品经营质量管理规范》对药品经营各环节的要求，并具有可以实现接受当地食品药品监督管理部门监管的条件；</w:t>
      </w:r>
    </w:p>
    <w:p w14:paraId="61D87419">
      <w:pPr>
        <w:keepNext w:val="0"/>
        <w:keepLines w:val="0"/>
        <w:widowControl w:val="0"/>
        <w:numPr>
          <w:ilvl w:val="0"/>
          <w:numId w:val="5"/>
        </w:numPr>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具有符合《药品经营质量管理规范》对药品营业场所及辅助、办公用房以及仓库管理、仓库内药品质量安全保障和进出库、在库储存与养护方面的条件。</w:t>
      </w:r>
    </w:p>
    <w:p w14:paraId="1DE63FC5">
      <w:pPr>
        <w:keepNext w:val="0"/>
        <w:keepLines w:val="0"/>
        <w:widowControl w:val="0"/>
        <w:suppressLineNumbers w:val="0"/>
        <w:autoSpaceDE w:val="0"/>
        <w:autoSpaceDN/>
        <w:spacing w:line="600" w:lineRule="exact"/>
        <w:ind w:left="0" w:right="0" w:righ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国家对经营麻醉药品、精神药品、医疗用毒性药品、预防性生物制品另有规定的，从其规定。</w:t>
      </w:r>
    </w:p>
    <w:p w14:paraId="1EA7102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第3项</w:t>
      </w:r>
      <w:r>
        <w:rPr>
          <w:rFonts w:hint="eastAsia" w:ascii="仿宋_GB2312" w:hAnsi="宋体" w:eastAsia="仿宋_GB2312" w:cs="仿宋_GB2312"/>
          <w:b/>
          <w:bCs/>
          <w:kern w:val="0"/>
          <w:sz w:val="32"/>
          <w:szCs w:val="32"/>
          <w:lang w:eastAsia="zh-CN"/>
        </w:rPr>
        <w:t>：</w:t>
      </w:r>
    </w:p>
    <w:p w14:paraId="0C0740AC">
      <w:pPr>
        <w:pStyle w:val="12"/>
        <w:keepNext w:val="0"/>
        <w:keepLines w:val="0"/>
        <w:widowControl/>
        <w:suppressLineNumbers w:val="0"/>
        <w:shd w:val="clear" w:fill="FFFFFF"/>
        <w:spacing w:before="0" w:beforeAutospacing="0" w:after="0" w:afterAutospacing="0" w:line="630" w:lineRule="atLeast"/>
        <w:ind w:left="0" w:firstLine="643" w:firstLineChars="200"/>
        <w:rPr>
          <w:rFonts w:hint="eastAsia" w:ascii="仿宋" w:hAnsi="仿宋" w:eastAsia="仿宋" w:cs="宋体"/>
          <w:color w:val="333333"/>
          <w:kern w:val="0"/>
          <w:sz w:val="32"/>
          <w:szCs w:val="32"/>
          <w:shd w:val="clear" w:fill="FFFFFF"/>
        </w:rPr>
      </w:pPr>
      <w:r>
        <w:rPr>
          <w:rFonts w:hint="eastAsia" w:ascii="仿宋_GB2312" w:hAnsi="宋体" w:eastAsia="仿宋_GB2312" w:cs="仿宋_GB2312"/>
          <w:b/>
          <w:bCs/>
          <w:kern w:val="0"/>
          <w:sz w:val="32"/>
          <w:szCs w:val="32"/>
          <w:shd w:val="clear" w:fill="FFFFFF"/>
        </w:rPr>
        <w:t>检查内容：</w:t>
      </w:r>
      <w:r>
        <w:rPr>
          <w:rFonts w:hint="eastAsia" w:ascii="仿宋_GB2312" w:hAnsi="宋体" w:eastAsia="仿宋_GB2312" w:cs="仿宋_GB2312"/>
          <w:b w:val="0"/>
          <w:bCs w:val="0"/>
          <w:kern w:val="0"/>
          <w:sz w:val="32"/>
          <w:szCs w:val="32"/>
          <w:shd w:val="clear" w:fill="FFFFFF"/>
        </w:rPr>
        <w:t>检查是否存在伪造、变造、出租、出借、非法买卖许可证的行为</w:t>
      </w:r>
      <w:r>
        <w:rPr>
          <w:rFonts w:hint="eastAsia" w:ascii="仿宋_GB2312" w:hAnsi="宋体" w:eastAsia="仿宋_GB2312" w:cs="仿宋_GB2312"/>
          <w:b/>
          <w:bCs/>
          <w:kern w:val="0"/>
          <w:sz w:val="32"/>
          <w:szCs w:val="32"/>
          <w:shd w:val="clear" w:fill="FFFFFF"/>
        </w:rPr>
        <w:t xml:space="preserve"> </w:t>
      </w:r>
      <w:r>
        <w:rPr>
          <w:rFonts w:hint="eastAsia" w:ascii="仿宋" w:hAnsi="仿宋" w:eastAsia="仿宋" w:cs="宋体"/>
          <w:color w:val="333333"/>
          <w:kern w:val="0"/>
          <w:sz w:val="32"/>
          <w:szCs w:val="32"/>
          <w:shd w:val="clear" w:fill="FFFFFF"/>
        </w:rPr>
        <w:t xml:space="preserve"> </w:t>
      </w:r>
    </w:p>
    <w:p w14:paraId="7235C3C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《中华人民共和国行政许可法》第八十条  被许可人有下列行为之一的，行政机关应当依法给予行政处罚；构成犯罪的，依法追究刑事责任：</w:t>
      </w:r>
    </w:p>
    <w:p w14:paraId="042D741F">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（一）涂改、倒卖、出租、出借行政许可证件，或者以其他形式非法转让行政许可的； </w:t>
      </w:r>
    </w:p>
    <w:p w14:paraId="2BE92E11">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（二）超越行政许可范围进行活动的； </w:t>
      </w:r>
    </w:p>
    <w:p w14:paraId="23166EFE">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（三）向负责监督检查的行政机关隐瞒有关情况、提供虚假材料或者拒绝提供反映其活动情况的真实材料的； </w:t>
      </w:r>
    </w:p>
    <w:p w14:paraId="72D6C91D">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（四）法律、法规、规章规定的其他违法行为。</w:t>
      </w:r>
    </w:p>
    <w:p w14:paraId="1BC0198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《药品经营许可证管理办法》第十二条 《药品经营许可证》是企业从事药品经营活动的法定 凭证，任何单位和个人不得伪造、变造、买卖、出租和出借。</w:t>
      </w:r>
    </w:p>
    <w:p w14:paraId="1ECE6E9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第4项</w:t>
      </w:r>
      <w:r>
        <w:rPr>
          <w:rFonts w:hint="eastAsia" w:ascii="仿宋_GB2312" w:hAnsi="宋体" w:eastAsia="仿宋_GB2312" w:cs="仿宋_GB2312"/>
          <w:b/>
          <w:bCs/>
          <w:kern w:val="0"/>
          <w:sz w:val="32"/>
          <w:szCs w:val="32"/>
          <w:lang w:eastAsia="zh-CN"/>
        </w:rPr>
        <w:t>：</w:t>
      </w:r>
    </w:p>
    <w:p w14:paraId="33CEE0F8">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药品经营企业是否超范围经营药品</w:t>
      </w:r>
      <w:r>
        <w:rPr>
          <w:rFonts w:hint="eastAsia" w:ascii="仿宋_GB2312" w:hAnsi="宋体" w:eastAsia="仿宋_GB2312" w:cs="仿宋_GB2312"/>
          <w:kern w:val="0"/>
          <w:sz w:val="32"/>
          <w:szCs w:val="32"/>
        </w:rPr>
        <w:t xml:space="preserve"> </w:t>
      </w:r>
    </w:p>
    <w:p w14:paraId="10F9828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 xml:space="preserve">《中华人民共和国药品管理法》第五十一条  </w:t>
      </w:r>
      <w:r>
        <w:rPr>
          <w:rFonts w:hint="eastAsia" w:ascii="仿宋_GB2312" w:hAnsi="宋体" w:eastAsia="仿宋_GB2312" w:cs="仿宋_GB2312"/>
          <w:kern w:val="0"/>
          <w:sz w:val="32"/>
          <w:szCs w:val="32"/>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6D4CF07E">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药品经营许可证应当标明有效期和经营范围，到期重新审查发证。</w:t>
      </w:r>
    </w:p>
    <w:p w14:paraId="2493C896">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药品监督管理部门实施药品经营许可，除依据本法第五十二条规定的条件外，还应当遵循方便群众购药的原则。</w:t>
      </w:r>
    </w:p>
    <w:p w14:paraId="62F7B948">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b w:val="0"/>
          <w:bCs w:val="0"/>
          <w:kern w:val="0"/>
          <w:sz w:val="32"/>
          <w:szCs w:val="32"/>
        </w:rPr>
        <w:t xml:space="preserve">《药品经营许可证管理办法》第七条  </w:t>
      </w:r>
      <w:r>
        <w:rPr>
          <w:rFonts w:hint="eastAsia" w:ascii="仿宋_GB2312" w:hAnsi="宋体" w:eastAsia="仿宋_GB2312" w:cs="仿宋_GB2312"/>
          <w:kern w:val="0"/>
          <w:sz w:val="32"/>
          <w:szCs w:val="32"/>
        </w:rPr>
        <w:t>药品经营企业经营范围的核定。</w:t>
      </w:r>
    </w:p>
    <w:p w14:paraId="3ED262EA">
      <w:pPr>
        <w:keepNext w:val="0"/>
        <w:keepLines w:val="0"/>
        <w:widowControl/>
        <w:suppressLineNumbers w:val="0"/>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药品经营企业经营范围：麻醉药品、精神药品、医疗用毒性药品；生物制品；中药材、中药饮片、中成药、化学原料药及其制剂、抗生素原料药及其制剂、生化药品。</w:t>
      </w:r>
    </w:p>
    <w:p w14:paraId="5E1CDEF9">
      <w:pPr>
        <w:keepNext w:val="0"/>
        <w:keepLines w:val="0"/>
        <w:widowControl/>
        <w:suppressLineNumbers w:val="0"/>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从事药品零售的，应先核定经营类别，确定申办人经营处方药或非处方药、乙类非处方药的资格，并在经营范围中予以明确，再核定具体经营范围。</w:t>
      </w:r>
    </w:p>
    <w:p w14:paraId="3E0563D5">
      <w:pPr>
        <w:keepNext w:val="0"/>
        <w:keepLines w:val="0"/>
        <w:widowControl/>
        <w:suppressLineNumbers w:val="0"/>
        <w:spacing w:line="600" w:lineRule="exact"/>
        <w:ind w:left="0" w:firstLine="640"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val="0"/>
          <w:bCs w:val="0"/>
          <w:kern w:val="0"/>
          <w:sz w:val="32"/>
          <w:szCs w:val="32"/>
        </w:rPr>
        <w:t>医疗用毒性药品、麻醉药品、精神药品、放射性药品和预防性生物制品的核定按照国家特殊药品管理和预防性生物制品管理的有关规定执行。</w:t>
      </w:r>
    </w:p>
    <w:p w14:paraId="4074F6C6">
      <w:pPr>
        <w:keepNext w:val="0"/>
        <w:keepLines w:val="0"/>
        <w:widowControl/>
        <w:suppressLineNumbers w:val="0"/>
        <w:spacing w:line="600" w:lineRule="exact"/>
        <w:ind w:right="0" w:righ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《药品流通监督管理办法》第十七条 未经药品监督管理部门审核同意，药品经营企业不得改变经营方式。</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lang w:val="en-US" w:eastAsia="zh-CN"/>
        </w:rPr>
        <w:t xml:space="preserve">  </w:t>
      </w:r>
      <w:r>
        <w:rPr>
          <w:rFonts w:hint="eastAsia" w:ascii="仿宋_GB2312" w:hAnsi="宋体" w:eastAsia="仿宋_GB2312" w:cs="仿宋_GB2312"/>
          <w:kern w:val="0"/>
          <w:sz w:val="32"/>
          <w:szCs w:val="32"/>
        </w:rPr>
        <w:t>药品经营企业应当按照《药品经营许可证》许可的经营范围经营药品。</w:t>
      </w:r>
    </w:p>
    <w:p w14:paraId="5EBB57A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第5项</w:t>
      </w:r>
      <w:r>
        <w:rPr>
          <w:rFonts w:hint="eastAsia" w:ascii="仿宋_GB2312" w:hAnsi="宋体" w:eastAsia="仿宋_GB2312" w:cs="仿宋_GB2312"/>
          <w:b/>
          <w:bCs/>
          <w:kern w:val="0"/>
          <w:sz w:val="32"/>
          <w:szCs w:val="32"/>
          <w:lang w:eastAsia="zh-CN"/>
        </w:rPr>
        <w:t>：</w:t>
      </w:r>
    </w:p>
    <w:p w14:paraId="6B6CAA44">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检查药品批发企业变更药品经营许可事项，是否存在应当办理变更登记手续而未办理的行为</w:t>
      </w:r>
      <w:r>
        <w:rPr>
          <w:rFonts w:hint="eastAsia" w:ascii="仿宋_GB2312" w:hAnsi="宋体" w:eastAsia="仿宋_GB2312" w:cs="仿宋_GB2312"/>
          <w:b/>
          <w:bCs/>
          <w:kern w:val="0"/>
          <w:sz w:val="32"/>
          <w:szCs w:val="32"/>
        </w:rPr>
        <w:t xml:space="preserve">  </w:t>
      </w:r>
    </w:p>
    <w:p w14:paraId="23EF0CD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《中华人民共和国行政许可法》第四十九条  被许可人要求变更行政许可事项的，应当向作出行政许可决定的行政机关提出申请；符合法定条件、标准的，行政机关应当依法办理变更手续。</w:t>
      </w:r>
    </w:p>
    <w:p w14:paraId="7E1FA193">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《药品经营许可证管理办法》第十三条 《药品经营许可证》变更分为许可事项变更和登记事项变更。</w:t>
      </w:r>
    </w:p>
    <w:p w14:paraId="0507FE2A">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许可事项变更是指经营方式、经营范围、注册地址、仓库地址（包括增减仓库）、企业法定代表人或负责人以及质量负责人的变更。</w:t>
      </w:r>
    </w:p>
    <w:p w14:paraId="492FADDD">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登记事项变更是指上述事项以外的其他事项的变更。</w:t>
      </w:r>
    </w:p>
    <w:p w14:paraId="4D59B7FD">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第十四条 药品经营企业变更《药品经营许可证》许可事项的，应当在原许可事项发生变更30日前，向原发证机关申请《药品经营许可证》变更登记。未经批准，不得变更许可事项。</w:t>
      </w:r>
    </w:p>
    <w:p w14:paraId="606571DC">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原发证机关应当自收到企业变更申请和变更申请资料之日起15个工作日内作出准予变更或不予变更的决定。</w:t>
      </w:r>
    </w:p>
    <w:p w14:paraId="62DE9B95">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申请许可事项变更的，由原发证部门按照本办法规定的条件验收合格后，方可办理变更手续。</w:t>
      </w:r>
    </w:p>
    <w:p w14:paraId="3D73B3D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药品经营企业依法变更《药品经营许可证》的许可事项后，应依法向工商行政管理部门办理企业注册登记的有关变更手续。</w:t>
      </w:r>
    </w:p>
    <w:p w14:paraId="29BA10A6">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企业分立、合并、改变经营方式、跨原管辖地迁移，按照本办法的规定重新办理《药品经营许可证》。</w:t>
      </w:r>
    </w:p>
    <w:p w14:paraId="1546278C">
      <w:pPr>
        <w:keepNext w:val="0"/>
        <w:keepLines w:val="0"/>
        <w:widowControl/>
        <w:suppressLineNumbers w:val="0"/>
        <w:spacing w:line="600" w:lineRule="exact"/>
        <w:ind w:left="0" w:firstLine="64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第十五条 企业法人的非法人分支机构变更《药品经营许可证》许可事项的，必须出具上级法人签署意见的变更申请书。</w:t>
      </w:r>
    </w:p>
    <w:p w14:paraId="0408F78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第6项</w:t>
      </w:r>
      <w:r>
        <w:rPr>
          <w:rFonts w:hint="eastAsia" w:ascii="仿宋_GB2312" w:hAnsi="宋体" w:eastAsia="仿宋_GB2312" w:cs="仿宋_GB2312"/>
          <w:b/>
          <w:bCs/>
          <w:kern w:val="0"/>
          <w:sz w:val="32"/>
          <w:szCs w:val="32"/>
          <w:lang w:eastAsia="zh-CN"/>
        </w:rPr>
        <w:t>：</w:t>
      </w:r>
    </w:p>
    <w:p w14:paraId="41ECCEBD">
      <w:pPr>
        <w:keepNext w:val="0"/>
        <w:keepLines w:val="0"/>
        <w:widowControl/>
        <w:suppressLineNumbers w:val="0"/>
        <w:ind w:left="0" w:firstLine="643"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检查是否存在骗取麻醉、精神药品的经营资格的行为</w:t>
      </w:r>
    </w:p>
    <w:p w14:paraId="4116CFDC">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《麻醉药品和精神药品管理条例》第七十五条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14:paraId="040A18F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第7项</w:t>
      </w:r>
      <w:r>
        <w:rPr>
          <w:rFonts w:hint="eastAsia" w:ascii="仿宋_GB2312" w:hAnsi="宋体" w:eastAsia="仿宋_GB2312" w:cs="仿宋_GB2312"/>
          <w:b/>
          <w:bCs/>
          <w:kern w:val="0"/>
          <w:sz w:val="32"/>
          <w:szCs w:val="32"/>
          <w:lang w:eastAsia="zh-CN"/>
        </w:rPr>
        <w:t>：</w:t>
      </w:r>
    </w:p>
    <w:p w14:paraId="7D6EAC6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是否销售假药 </w:t>
      </w:r>
    </w:p>
    <w:p w14:paraId="041261F8">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仿宋" w:eastAsia="仿宋_GB2312" w:cs="仿宋_GB2312"/>
          <w:b/>
          <w:bCs/>
          <w:kern w:val="0"/>
          <w:sz w:val="32"/>
          <w:szCs w:val="32"/>
        </w:rPr>
        <w:t>《中华人民共和国药品管理法》</w:t>
      </w:r>
      <w:r>
        <w:rPr>
          <w:rFonts w:hint="eastAsia" w:ascii="仿宋_GB2312" w:hAnsi="宋体" w:eastAsia="仿宋_GB2312" w:cs="仿宋_GB2312"/>
          <w:kern w:val="0"/>
          <w:sz w:val="32"/>
          <w:szCs w:val="32"/>
        </w:rPr>
        <w:t>第九十八条 禁止生产（包括配制，下同）、销售、使用假药、劣药。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有下列情形之一的，为假药:</w:t>
      </w:r>
    </w:p>
    <w:p w14:paraId="210483A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药品所含成份与国家药品标准规定的成份不符；</w:t>
      </w:r>
    </w:p>
    <w:p w14:paraId="44E6606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以非药品冒充药品或者以他种药品冒充此种药品；</w:t>
      </w:r>
    </w:p>
    <w:p w14:paraId="67457D4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变质的药品；</w:t>
      </w:r>
    </w:p>
    <w:p w14:paraId="1421B67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一、药品所标明的适应症或者功能主治超出规定范围。</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有下列情形之一的，为劣药：</w:t>
      </w:r>
    </w:p>
    <w:p w14:paraId="7225D037">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药品成份的含量不符合国家药品标准；</w:t>
      </w:r>
    </w:p>
    <w:p w14:paraId="7A580142">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被污染的药品；</w:t>
      </w:r>
    </w:p>
    <w:p w14:paraId="15A39B7F">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未标明或者更改有效期的药品；</w:t>
      </w:r>
    </w:p>
    <w:p w14:paraId="64A63157">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未注明或者更改产品批号的药品；</w:t>
      </w:r>
    </w:p>
    <w:p w14:paraId="538D46EC">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超过有效期的药品；</w:t>
      </w:r>
    </w:p>
    <w:p w14:paraId="2CBD471B">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擅自添加防腐剂、辅料的药品；</w:t>
      </w:r>
    </w:p>
    <w:p w14:paraId="012DE462">
      <w:pPr>
        <w:keepNext w:val="0"/>
        <w:keepLines w:val="0"/>
        <w:widowControl/>
        <w:numPr>
          <w:ilvl w:val="0"/>
          <w:numId w:val="6"/>
        </w:numPr>
        <w:suppressLineNumbers w:val="0"/>
        <w:spacing w:line="600" w:lineRule="exact"/>
        <w:ind w:left="420" w:leftChars="200" w:right="0" w:rightChars="0" w:firstLine="320" w:firstLineChars="1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其他不符合药品标准的药品。</w:t>
      </w:r>
    </w:p>
    <w:p w14:paraId="36C92531">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禁止未取得药品批准证明文件生产、进口药品；禁止使用未按照规定审评、审批的原料药、包装材料和容器生产药品。</w:t>
      </w:r>
    </w:p>
    <w:p w14:paraId="36B7713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第8项</w:t>
      </w:r>
      <w:r>
        <w:rPr>
          <w:rFonts w:hint="eastAsia" w:ascii="仿宋_GB2312" w:hAnsi="宋体" w:eastAsia="仿宋_GB2312" w:cs="仿宋_GB2312"/>
          <w:b/>
          <w:bCs/>
          <w:kern w:val="0"/>
          <w:sz w:val="32"/>
          <w:szCs w:val="32"/>
          <w:lang w:eastAsia="zh-CN"/>
        </w:rPr>
        <w:t>：</w:t>
      </w:r>
    </w:p>
    <w:p w14:paraId="566CFF32">
      <w:pPr>
        <w:keepNext w:val="0"/>
        <w:keepLines w:val="0"/>
        <w:widowControl w:val="0"/>
        <w:suppressLineNumbers w:val="0"/>
        <w:autoSpaceDE w:val="0"/>
        <w:autoSpaceDN/>
        <w:spacing w:line="600" w:lineRule="exact"/>
        <w:ind w:left="0" w:firstLine="643"/>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是否销售劣药</w:t>
      </w:r>
      <w:r>
        <w:rPr>
          <w:rFonts w:hint="eastAsia" w:ascii="仿宋_GB2312" w:hAnsi="宋体" w:eastAsia="仿宋_GB2312" w:cs="仿宋_GB2312"/>
          <w:b/>
          <w:bCs/>
          <w:kern w:val="0"/>
          <w:sz w:val="32"/>
          <w:szCs w:val="32"/>
        </w:rPr>
        <w:t xml:space="preserve"> </w:t>
      </w:r>
    </w:p>
    <w:p w14:paraId="1743B5EA">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《中华人民共和国药品管理法》第九十八条 禁止生产（包括配制，下同）、销售、使用假药、劣药。</w:t>
      </w:r>
    </w:p>
    <w:p w14:paraId="22B705C4">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有下列情形之一的，为假药:</w:t>
      </w:r>
    </w:p>
    <w:p w14:paraId="620893A5">
      <w:pPr>
        <w:keepNext w:val="0"/>
        <w:keepLines w:val="0"/>
        <w:widowControl/>
        <w:numPr>
          <w:ilvl w:val="0"/>
          <w:numId w:val="7"/>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药品所含成份与国家药品标准规定的成份不符；</w:t>
      </w:r>
    </w:p>
    <w:p w14:paraId="1B9FACFF">
      <w:pPr>
        <w:keepNext w:val="0"/>
        <w:keepLines w:val="0"/>
        <w:widowControl/>
        <w:numPr>
          <w:ilvl w:val="0"/>
          <w:numId w:val="7"/>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以非药品冒充药品或者以他种药品冒充此种药品；</w:t>
      </w:r>
    </w:p>
    <w:p w14:paraId="2F86C0A6">
      <w:pPr>
        <w:keepNext w:val="0"/>
        <w:keepLines w:val="0"/>
        <w:widowControl/>
        <w:numPr>
          <w:ilvl w:val="0"/>
          <w:numId w:val="7"/>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变质的药品；</w:t>
      </w:r>
    </w:p>
    <w:p w14:paraId="4CFB0CEA">
      <w:pPr>
        <w:keepNext w:val="0"/>
        <w:keepLines w:val="0"/>
        <w:widowControl/>
        <w:numPr>
          <w:ilvl w:val="0"/>
          <w:numId w:val="7"/>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药品所标明的适应症或者功能主治超出规定范围。</w:t>
      </w:r>
    </w:p>
    <w:p w14:paraId="0DE5871B">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有下列情形之一的，为劣药：</w:t>
      </w:r>
    </w:p>
    <w:p w14:paraId="29CE998C">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药品成份的含量不符合国家药品标准；</w:t>
      </w:r>
    </w:p>
    <w:p w14:paraId="451C82E3">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被污染的药品；</w:t>
      </w:r>
    </w:p>
    <w:p w14:paraId="5E3E31DB">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未标明或者更改有效期的药品；</w:t>
      </w:r>
    </w:p>
    <w:p w14:paraId="7CBD3504">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未注明或者更改产品批号的药品；</w:t>
      </w:r>
    </w:p>
    <w:p w14:paraId="47676B2D">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超过有效期的药品；</w:t>
      </w:r>
    </w:p>
    <w:p w14:paraId="6D9B2BC6">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擅自添加防腐剂、辅料的药品；</w:t>
      </w:r>
    </w:p>
    <w:p w14:paraId="0C5F23EF">
      <w:pPr>
        <w:keepNext w:val="0"/>
        <w:keepLines w:val="0"/>
        <w:widowControl/>
        <w:numPr>
          <w:ilvl w:val="0"/>
          <w:numId w:val="8"/>
        </w:numPr>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其他不符合药品标准的药品。</w:t>
      </w:r>
    </w:p>
    <w:p w14:paraId="251668ED">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禁止未取得药品批准证明文件生产、进口药品；禁止使用未按照规定审评、审批的原料药、包装材料和容器生产药品。</w:t>
      </w:r>
    </w:p>
    <w:p w14:paraId="2F96D81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第9项</w:t>
      </w:r>
      <w:r>
        <w:rPr>
          <w:rFonts w:hint="eastAsia" w:ascii="仿宋_GB2312" w:hAnsi="宋体" w:eastAsia="仿宋_GB2312" w:cs="仿宋_GB2312"/>
          <w:b/>
          <w:bCs/>
          <w:kern w:val="0"/>
          <w:sz w:val="32"/>
          <w:szCs w:val="32"/>
          <w:lang w:eastAsia="zh-CN"/>
        </w:rPr>
        <w:t>：</w:t>
      </w:r>
    </w:p>
    <w:p w14:paraId="5A2ECCBF">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检查是否存在销售不符合国家药品标准或者不按照省、自治区、直辖市人民政府药品监督管理部门制定的炮制规范炮制的中药饮片的行为 </w:t>
      </w:r>
    </w:p>
    <w:p w14:paraId="234859D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《中华人民共和国药品管理法》第二十八条 药品应当符合国家药品标准。经国务院药品监督管理部门核准的药品质量标准高于国家药品标准的，按照经核准的药品质量标准执行；没有国家药品标准的，应当符合经核准的药品质量标准。</w:t>
      </w:r>
    </w:p>
    <w:p w14:paraId="06271D39">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国务院药品监督管理部门颁布的《中华人民共和国药典》和药品标准为国家药品标准。</w:t>
      </w:r>
    </w:p>
    <w:p w14:paraId="29A1986E">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国务院药品监督管理部门会同国务院卫生健康主管部门组织药典委员会，负责国家药品标准的制定和修订。</w:t>
      </w:r>
    </w:p>
    <w:p w14:paraId="636A6812">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国务院药品监督管理部门设置或者指定的药品检验机构负责标定国家药品标准品、对照品。</w:t>
      </w:r>
    </w:p>
    <w:p w14:paraId="63B79A70">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第四十四条 药品应当按照国家药品标准和经药品监督管理部门核准的生产工艺进行生产。生产、检验记录应当完整准确，不得编造。</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11173EDF">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第九十八条 禁止生产（包括配制，下同）、销售、使用假药、劣药。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有下列情形之一的，为假药:</w:t>
      </w:r>
    </w:p>
    <w:p w14:paraId="12EA4A3B">
      <w:pPr>
        <w:keepNext w:val="0"/>
        <w:keepLines w:val="0"/>
        <w:widowControl/>
        <w:numPr>
          <w:ilvl w:val="0"/>
          <w:numId w:val="9"/>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药品所含成份与国家药品标准规定的成份不符；</w:t>
      </w:r>
    </w:p>
    <w:p w14:paraId="54BC0435">
      <w:pPr>
        <w:keepNext w:val="0"/>
        <w:keepLines w:val="0"/>
        <w:widowControl/>
        <w:numPr>
          <w:ilvl w:val="0"/>
          <w:numId w:val="9"/>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以非药品冒充药品或者以他种药品冒充此种药品；</w:t>
      </w:r>
    </w:p>
    <w:p w14:paraId="52559BD4">
      <w:pPr>
        <w:keepNext w:val="0"/>
        <w:keepLines w:val="0"/>
        <w:widowControl/>
        <w:numPr>
          <w:ilvl w:val="0"/>
          <w:numId w:val="9"/>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变质的药品；</w:t>
      </w:r>
    </w:p>
    <w:p w14:paraId="2775765B">
      <w:pPr>
        <w:keepNext w:val="0"/>
        <w:keepLines w:val="0"/>
        <w:widowControl/>
        <w:numPr>
          <w:ilvl w:val="0"/>
          <w:numId w:val="9"/>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药品所标明的适应症或者功能主治超出规定范围。</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有下列情形之一的，为劣药：</w:t>
      </w:r>
    </w:p>
    <w:p w14:paraId="28ACD08B">
      <w:pPr>
        <w:keepNext w:val="0"/>
        <w:keepLines w:val="0"/>
        <w:widowControl/>
        <w:suppressLineNumbers w:val="0"/>
        <w:spacing w:line="600" w:lineRule="exact"/>
        <w:ind w:left="420" w:leftChars="200" w:right="0" w:rightChars="0" w:firstLine="320" w:firstLineChars="1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（一）药品成份的含量不符合国家药品标准；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（二）被污染的药品；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（三）未标明或者更改有效期的药品；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（四）未注明或者更改产品批号的药品；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（五）超过有效期的药品；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（六）擅自添加防腐剂、辅料的药品；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（七）其他不符合药品标准的药品。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禁止未取得药品批准证明文件生产、进口药品；禁止使用未按照规定审评、审批的原料药、包装材料和容器生产药品。</w:t>
      </w:r>
    </w:p>
    <w:p w14:paraId="7587269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第10项</w:t>
      </w:r>
      <w:r>
        <w:rPr>
          <w:rFonts w:hint="eastAsia" w:ascii="仿宋_GB2312" w:hAnsi="宋体" w:eastAsia="仿宋_GB2312" w:cs="仿宋_GB2312"/>
          <w:b/>
          <w:bCs/>
          <w:kern w:val="0"/>
          <w:sz w:val="32"/>
          <w:szCs w:val="32"/>
          <w:lang w:eastAsia="zh-CN"/>
        </w:rPr>
        <w:t>：</w:t>
      </w:r>
    </w:p>
    <w:p w14:paraId="1780A723">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经营的药品包装、标签、说明书是否不符合规定</w:t>
      </w:r>
      <w:r>
        <w:rPr>
          <w:rFonts w:hint="eastAsia" w:ascii="仿宋" w:hAnsi="仿宋" w:eastAsia="仿宋" w:cs="宋体"/>
          <w:kern w:val="0"/>
          <w:sz w:val="30"/>
          <w:szCs w:val="30"/>
        </w:rPr>
        <w:t xml:space="preserve">  </w:t>
      </w:r>
    </w:p>
    <w:p w14:paraId="303672AF">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《中华人民共和国药品管理法》第四十九条 药品包装应当按照规定印有或者贴有标签并附有说明书。</w:t>
      </w:r>
    </w:p>
    <w:p w14:paraId="066154B0">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16921199">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麻醉药品、精神药品、医疗用毒性药品、放射性药品、外用药品和非处方药的标签、说明书，应当印有规定的标志。</w:t>
      </w:r>
    </w:p>
    <w:p w14:paraId="5B5EBA3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第11项</w:t>
      </w:r>
      <w:r>
        <w:rPr>
          <w:rFonts w:hint="eastAsia" w:ascii="仿宋_GB2312" w:hAnsi="宋体" w:eastAsia="仿宋_GB2312" w:cs="仿宋_GB2312"/>
          <w:b/>
          <w:bCs/>
          <w:kern w:val="0"/>
          <w:sz w:val="32"/>
          <w:szCs w:val="32"/>
          <w:lang w:eastAsia="zh-CN"/>
        </w:rPr>
        <w:t>：</w:t>
      </w:r>
    </w:p>
    <w:p w14:paraId="6B58898E">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检查是否存在伪造《中药保护品种证书》及有关证明文件销售中药保护品种的行为 </w:t>
      </w:r>
      <w:r>
        <w:rPr>
          <w:rFonts w:hint="eastAsia" w:ascii="仿宋" w:hAnsi="仿宋" w:eastAsia="仿宋" w:cs="宋体"/>
          <w:kern w:val="0"/>
          <w:sz w:val="30"/>
          <w:szCs w:val="30"/>
        </w:rPr>
        <w:t xml:space="preserve">  </w:t>
      </w:r>
    </w:p>
    <w:p w14:paraId="29286A6A">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《中药品种保护条例》第十七条 被批准保护的中药品种，在保护期内限于由获得《中药保护品种证书》的企业生产；但是，本条例第十九条另有规定的除外。</w:t>
      </w:r>
    </w:p>
    <w:p w14:paraId="4859E2D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第12项</w:t>
      </w:r>
      <w:r>
        <w:rPr>
          <w:rFonts w:hint="eastAsia" w:ascii="仿宋_GB2312" w:hAnsi="宋体" w:eastAsia="仿宋_GB2312" w:cs="仿宋_GB2312"/>
          <w:b/>
          <w:bCs/>
          <w:kern w:val="0"/>
          <w:sz w:val="32"/>
          <w:szCs w:val="32"/>
          <w:lang w:eastAsia="zh-CN"/>
        </w:rPr>
        <w:t>：</w:t>
      </w:r>
    </w:p>
    <w:p w14:paraId="24FBF3CD">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销售未获得生物制品批签发证明的生物制品   </w:t>
      </w:r>
    </w:p>
    <w:p w14:paraId="6EB3909C">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《生物制品批签发管理办法》第二条  本办法所称生物制品批签发，是指国家药品监督管理局对获得上市许可的疫苗类制品、血液制品、用于血源筛查的体外诊断试剂以及国家药品监督管理局规定的其他生物制品，在每批产品上市销售前或者进口时，经指定的批签发机构进行审核、检验，对符合要求的发给批签发证明的活动。</w:t>
      </w:r>
    </w:p>
    <w:p w14:paraId="2086ED0B">
      <w:pPr>
        <w:keepNext w:val="0"/>
        <w:keepLines w:val="0"/>
        <w:widowControl/>
        <w:suppressLineNumbers w:val="0"/>
        <w:spacing w:line="600" w:lineRule="exact"/>
        <w:ind w:left="0" w:right="0" w:rightChars="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未通过批签发的产品，不得上市销售或者进口。依法经国家药品监督管理局批准免予批签发的产品除外。 </w:t>
      </w:r>
    </w:p>
    <w:p w14:paraId="5FF2E84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第13项</w:t>
      </w:r>
      <w:r>
        <w:rPr>
          <w:rFonts w:hint="eastAsia" w:ascii="仿宋_GB2312" w:hAnsi="宋体" w:eastAsia="仿宋_GB2312" w:cs="仿宋_GB2312"/>
          <w:b/>
          <w:bCs/>
          <w:kern w:val="0"/>
          <w:sz w:val="32"/>
          <w:szCs w:val="32"/>
          <w:lang w:eastAsia="zh-CN"/>
        </w:rPr>
        <w:t>：</w:t>
      </w:r>
    </w:p>
    <w:p w14:paraId="7876499B">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药品经营企业购销药品是否按照规定进行记录   </w:t>
      </w:r>
    </w:p>
    <w:p w14:paraId="6D84D45F">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0D35762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第14项</w:t>
      </w:r>
      <w:r>
        <w:rPr>
          <w:rFonts w:hint="eastAsia" w:ascii="仿宋_GB2312" w:hAnsi="宋体" w:eastAsia="仿宋_GB2312" w:cs="仿宋_GB2312"/>
          <w:b/>
          <w:bCs/>
          <w:kern w:val="0"/>
          <w:sz w:val="32"/>
          <w:szCs w:val="32"/>
          <w:lang w:eastAsia="zh-CN"/>
        </w:rPr>
        <w:t>：</w:t>
      </w:r>
    </w:p>
    <w:p w14:paraId="0C23FB0D">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药品经营企业是否遵守药品经营质量管理规范 </w:t>
      </w:r>
      <w:r>
        <w:rPr>
          <w:rFonts w:hint="eastAsia" w:ascii="仿宋" w:hAnsi="仿宋" w:eastAsia="仿宋" w:cs="宋体"/>
          <w:kern w:val="0"/>
          <w:sz w:val="30"/>
          <w:szCs w:val="30"/>
        </w:rPr>
        <w:t xml:space="preserve">  </w:t>
      </w:r>
    </w:p>
    <w:p w14:paraId="6A8F598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仿宋" w:eastAsia="仿宋_GB2312" w:cs="仿宋_GB2312"/>
          <w:b w:val="0"/>
          <w:bCs w:val="0"/>
          <w:kern w:val="0"/>
          <w:sz w:val="32"/>
          <w:szCs w:val="32"/>
        </w:rPr>
        <w:t>《中华人民共和国药品管理法》</w:t>
      </w:r>
      <w:r>
        <w:rPr>
          <w:rFonts w:hint="eastAsia" w:ascii="仿宋_GB2312" w:hAnsi="宋体" w:eastAsia="仿宋_GB2312" w:cs="仿宋_GB2312"/>
          <w:kern w:val="0"/>
          <w:sz w:val="32"/>
          <w:szCs w:val="32"/>
        </w:rPr>
        <w:t>第五十三条 从事药品经营活动，应当遵守药品经营质量管理规范，建立健全药品经营质量管理体系，保证药品经营全过程持续符合法定要求。</w:t>
      </w:r>
    </w:p>
    <w:p w14:paraId="33E4359B">
      <w:pPr>
        <w:keepNext w:val="0"/>
        <w:keepLines w:val="0"/>
        <w:widowControl/>
        <w:suppressLineNumbers w:val="0"/>
        <w:spacing w:line="600" w:lineRule="exact"/>
        <w:ind w:left="0" w:firstLine="640" w:firstLineChars="200"/>
        <w:rPr>
          <w:rFonts w:hint="eastAsia" w:ascii="宋体" w:hAnsi="宋体" w:eastAsia="宋体" w:cs="宋体"/>
          <w:kern w:val="0"/>
          <w:sz w:val="24"/>
          <w:szCs w:val="24"/>
        </w:rPr>
      </w:pPr>
      <w:r>
        <w:rPr>
          <w:rFonts w:hint="eastAsia" w:ascii="仿宋_GB2312" w:hAnsi="宋体" w:eastAsia="仿宋_GB2312" w:cs="仿宋_GB2312"/>
          <w:kern w:val="0"/>
          <w:sz w:val="32"/>
          <w:szCs w:val="32"/>
        </w:rPr>
        <w:t>国家鼓励、引导药品零售连锁经营。从事药品零售连锁经营活动的企业总部，应当建立统一的质量管理制度，对所属零售企业的经营活动履行管理责任。</w:t>
      </w:r>
    </w:p>
    <w:p w14:paraId="50C02CB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第15项</w:t>
      </w:r>
      <w:r>
        <w:rPr>
          <w:rFonts w:hint="eastAsia" w:ascii="仿宋_GB2312" w:hAnsi="宋体" w:eastAsia="仿宋_GB2312" w:cs="仿宋_GB2312"/>
          <w:b/>
          <w:bCs/>
          <w:kern w:val="0"/>
          <w:sz w:val="32"/>
          <w:szCs w:val="32"/>
          <w:lang w:eastAsia="zh-CN"/>
        </w:rPr>
        <w:t>：</w:t>
      </w:r>
    </w:p>
    <w:p w14:paraId="13F43850">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检查是否存在在经药品监督管理部门核准的地址以外的场所储存药品的行为   </w:t>
      </w:r>
    </w:p>
    <w:p w14:paraId="0FF3B11A">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《药品流通监督管理办法》第八条 药品生产、经营企业不得在经药品监督管理部门核准的地址以外的场所储存或者现货销售药品。</w:t>
      </w:r>
    </w:p>
    <w:p w14:paraId="15C7C5B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kern w:val="0"/>
          <w:sz w:val="32"/>
          <w:szCs w:val="32"/>
        </w:rPr>
        <w:t xml:space="preserve"> </w:t>
      </w:r>
      <w:r>
        <w:rPr>
          <w:rFonts w:hint="eastAsia" w:ascii="仿宋_GB2312" w:hAnsi="宋体" w:eastAsia="仿宋_GB2312" w:cs="仿宋_GB2312"/>
          <w:b/>
          <w:bCs/>
          <w:kern w:val="0"/>
          <w:sz w:val="32"/>
          <w:szCs w:val="32"/>
        </w:rPr>
        <w:t>第16项</w:t>
      </w:r>
    </w:p>
    <w:p w14:paraId="0744A28A">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在经药品监督管理部门核准的地址以外的场所现货销售药品</w:t>
      </w:r>
      <w:r>
        <w:rPr>
          <w:rFonts w:hint="eastAsia" w:ascii="仿宋" w:hAnsi="仿宋" w:eastAsia="仿宋" w:cs="宋体"/>
          <w:kern w:val="0"/>
          <w:sz w:val="30"/>
          <w:szCs w:val="30"/>
        </w:rPr>
        <w:t xml:space="preserve">  </w:t>
      </w:r>
    </w:p>
    <w:p w14:paraId="53A7BE17">
      <w:pPr>
        <w:pStyle w:val="11"/>
        <w:keepNext w:val="0"/>
        <w:keepLines w:val="0"/>
        <w:widowControl/>
        <w:suppressLineNumbers w:val="0"/>
        <w:rPr>
          <w:rFonts w:hint="eastAsia" w:ascii="仿宋" w:hAnsi="仿宋" w:eastAsia="仿宋" w:cs="宋体"/>
          <w:kern w:val="0"/>
          <w:sz w:val="30"/>
          <w:szCs w:val="30"/>
        </w:rPr>
      </w:pPr>
      <w:r>
        <w:rPr>
          <w:rFonts w:hint="eastAsia" w:ascii="仿宋_GB2312" w:hAnsi="宋体" w:eastAsia="仿宋_GB2312" w:cs="仿宋_GB2312"/>
          <w:b/>
          <w:bCs/>
          <w:kern w:val="0"/>
          <w:sz w:val="32"/>
          <w:szCs w:val="32"/>
        </w:rPr>
        <w:t>检查标准：</w:t>
      </w:r>
      <w:r>
        <w:rPr>
          <w:rFonts w:hint="eastAsia" w:ascii="仿宋_GB2312" w:hAnsi="仿宋" w:eastAsia="仿宋_GB2312" w:cs="仿宋_GB2312"/>
          <w:kern w:val="0"/>
          <w:sz w:val="32"/>
          <w:szCs w:val="32"/>
        </w:rPr>
        <w:t>《药品流通监督管理办法》</w:t>
      </w:r>
      <w:r>
        <w:rPr>
          <w:rFonts w:hint="eastAsia" w:ascii="仿宋" w:hAnsi="仿宋" w:eastAsia="仿宋" w:cs="仿宋"/>
          <w:kern w:val="0"/>
          <w:sz w:val="30"/>
          <w:szCs w:val="30"/>
        </w:rPr>
        <w:t>第八条 药品生产、经营企业不得在经药品监督管理部门核准的地址以外的场所储存或者现货销售药品。</w:t>
      </w:r>
    </w:p>
    <w:p w14:paraId="6FC3C3B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 w:hAnsi="仿宋" w:eastAsia="仿宋" w:cs="宋体"/>
          <w:kern w:val="0"/>
          <w:sz w:val="30"/>
          <w:szCs w:val="30"/>
        </w:rPr>
        <w:t xml:space="preserve"> </w:t>
      </w:r>
      <w:r>
        <w:rPr>
          <w:rFonts w:hint="eastAsia" w:ascii="仿宋_GB2312" w:hAnsi="宋体" w:eastAsia="仿宋_GB2312" w:cs="仿宋_GB2312"/>
          <w:b/>
          <w:bCs/>
          <w:kern w:val="0"/>
          <w:sz w:val="32"/>
          <w:szCs w:val="32"/>
        </w:rPr>
        <w:t>第17项</w:t>
      </w:r>
      <w:r>
        <w:rPr>
          <w:rFonts w:hint="eastAsia" w:ascii="仿宋_GB2312" w:hAnsi="宋体" w:eastAsia="仿宋_GB2312" w:cs="仿宋_GB2312"/>
          <w:b/>
          <w:bCs/>
          <w:kern w:val="0"/>
          <w:sz w:val="32"/>
          <w:szCs w:val="32"/>
          <w:lang w:eastAsia="zh-CN"/>
        </w:rPr>
        <w:t>：</w:t>
      </w:r>
    </w:p>
    <w:p w14:paraId="1E1E4C85">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销售未取得药品批准证明文件生产、进口药品</w:t>
      </w:r>
      <w:r>
        <w:rPr>
          <w:rFonts w:hint="eastAsia" w:ascii="仿宋" w:hAnsi="仿宋" w:eastAsia="仿宋" w:cs="宋体"/>
          <w:b w:val="0"/>
          <w:bCs w:val="0"/>
          <w:kern w:val="0"/>
          <w:sz w:val="30"/>
          <w:szCs w:val="30"/>
        </w:rPr>
        <w:t xml:space="preserve">  </w:t>
      </w:r>
    </w:p>
    <w:p w14:paraId="2BC71B8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仿宋" w:eastAsia="仿宋_GB2312" w:cs="仿宋_GB2312"/>
          <w:kern w:val="0"/>
          <w:sz w:val="32"/>
          <w:szCs w:val="32"/>
        </w:rPr>
        <w:t xml:space="preserve">《中华人民共和国药品管理法》第九十八条 </w:t>
      </w:r>
      <w:r>
        <w:rPr>
          <w:rFonts w:hint="eastAsia" w:ascii="仿宋_GB2312" w:hAnsi="宋体" w:eastAsia="仿宋_GB2312" w:cs="仿宋_GB2312"/>
          <w:kern w:val="0"/>
          <w:sz w:val="32"/>
          <w:szCs w:val="32"/>
        </w:rPr>
        <w:t>禁止生产（包括配制，下同）、销售、使用假药、劣药。</w:t>
      </w:r>
    </w:p>
    <w:p w14:paraId="071BBAC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有下列情形之一的，为假药：</w:t>
      </w:r>
    </w:p>
    <w:p w14:paraId="333A64CE">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（一）药品所含成份与国家药品标准规定的成份不符；</w:t>
      </w:r>
    </w:p>
    <w:p w14:paraId="6F6529B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（二）以非药品冒充药品或者以他种药品冒充此种药品；</w:t>
      </w:r>
    </w:p>
    <w:p w14:paraId="4C6C233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（三）变质的药品；</w:t>
      </w:r>
    </w:p>
    <w:p w14:paraId="5642FE0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（四）药品所标明的适应症或者功能主治超出规定范围。</w:t>
      </w:r>
    </w:p>
    <w:p w14:paraId="0E1152E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有下列情形之一的，为劣药：</w:t>
      </w:r>
    </w:p>
    <w:p w14:paraId="0C52DDD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（一）药品成份的含量不符合国家药品标准；</w:t>
      </w:r>
    </w:p>
    <w:p w14:paraId="474F982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（二）被污染的药品；</w:t>
      </w:r>
    </w:p>
    <w:p w14:paraId="2AD0370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（三）未标明或者更改有效期的药品；</w:t>
      </w:r>
    </w:p>
    <w:p w14:paraId="612F9E8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（四）未注明或者更改产品批号的药品；</w:t>
      </w:r>
    </w:p>
    <w:p w14:paraId="4B51305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（五）超过有效期的药品；</w:t>
      </w:r>
    </w:p>
    <w:p w14:paraId="14ADD0FD">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（六）擅自添加防腐剂、辅料的药品；</w:t>
      </w:r>
    </w:p>
    <w:p w14:paraId="50697E6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（七）其他不符合药品标准的药品。</w:t>
      </w:r>
    </w:p>
    <w:p w14:paraId="75AAF88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禁止未取得药品批准证明文件生产、进口药品；禁止使用未按照规定审评、审批的原料药、包装材料和容器生产药品。</w:t>
      </w:r>
    </w:p>
    <w:p w14:paraId="1CC03B7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 w:hAnsi="仿宋" w:eastAsia="仿宋" w:cs="宋体"/>
          <w:kern w:val="0"/>
          <w:sz w:val="30"/>
          <w:szCs w:val="30"/>
        </w:rPr>
        <w:t xml:space="preserve"> </w:t>
      </w:r>
      <w:r>
        <w:rPr>
          <w:rFonts w:hint="eastAsia" w:ascii="仿宋_GB2312" w:hAnsi="宋体" w:eastAsia="仿宋_GB2312" w:cs="仿宋_GB2312"/>
          <w:b/>
          <w:bCs/>
          <w:kern w:val="0"/>
          <w:sz w:val="32"/>
          <w:szCs w:val="32"/>
        </w:rPr>
        <w:t>第18项</w:t>
      </w:r>
      <w:r>
        <w:rPr>
          <w:rFonts w:hint="eastAsia" w:ascii="仿宋_GB2312" w:hAnsi="宋体" w:eastAsia="仿宋_GB2312" w:cs="仿宋_GB2312"/>
          <w:b/>
          <w:bCs/>
          <w:kern w:val="0"/>
          <w:sz w:val="32"/>
          <w:szCs w:val="32"/>
          <w:lang w:eastAsia="zh-CN"/>
        </w:rPr>
        <w:t>：</w:t>
      </w:r>
    </w:p>
    <w:p w14:paraId="166F1914">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知道或者应当知道属于假药、劣药或者《药品管理法》第一百二十四条第一款第一项至第五项规定的药品，而为其提供储存、运输等便利条件 </w:t>
      </w:r>
      <w:r>
        <w:rPr>
          <w:rFonts w:hint="eastAsia" w:ascii="仿宋_GB2312" w:hAnsi="宋体" w:eastAsia="仿宋_GB2312" w:cs="仿宋_GB2312"/>
          <w:b/>
          <w:bCs/>
          <w:kern w:val="0"/>
          <w:sz w:val="32"/>
          <w:szCs w:val="32"/>
        </w:rPr>
        <w:t xml:space="preserve"> </w:t>
      </w:r>
      <w:r>
        <w:rPr>
          <w:rFonts w:hint="eastAsia" w:ascii="仿宋" w:hAnsi="仿宋" w:eastAsia="仿宋" w:cs="宋体"/>
          <w:b w:val="0"/>
          <w:bCs w:val="0"/>
          <w:kern w:val="0"/>
          <w:sz w:val="30"/>
          <w:szCs w:val="30"/>
        </w:rPr>
        <w:t xml:space="preserve"> </w:t>
      </w:r>
    </w:p>
    <w:p w14:paraId="00E4450D">
      <w:pPr>
        <w:keepNext w:val="0"/>
        <w:keepLines w:val="0"/>
        <w:widowControl w:val="0"/>
        <w:suppressLineNumbers w:val="0"/>
        <w:autoSpaceDE w:val="0"/>
        <w:autoSpaceDN/>
        <w:spacing w:line="600" w:lineRule="exact"/>
        <w:ind w:left="0" w:firstLine="643"/>
        <w:rPr>
          <w:rFonts w:hint="eastAsia" w:ascii="仿宋_GB2312" w:hAnsi="仿宋"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仿宋" w:eastAsia="仿宋_GB2312" w:cs="仿宋_GB2312"/>
          <w:kern w:val="0"/>
          <w:sz w:val="32"/>
          <w:szCs w:val="32"/>
        </w:rPr>
        <w:t>《药品流通监督管《药品流通监督管理办法》</w:t>
      </w:r>
    </w:p>
    <w:p w14:paraId="4DBCD8C9">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药品生产、经营企业知道或者应当知道他人从事无证生产、经营药品行为的，不得为其提供药品。</w:t>
      </w:r>
    </w:p>
    <w:p w14:paraId="4424FE9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 w:hAnsi="仿宋" w:eastAsia="仿宋" w:cs="宋体"/>
          <w:kern w:val="0"/>
          <w:sz w:val="30"/>
          <w:szCs w:val="30"/>
        </w:rPr>
        <w:t xml:space="preserve"> </w:t>
      </w:r>
      <w:r>
        <w:rPr>
          <w:rFonts w:hint="eastAsia" w:ascii="仿宋_GB2312" w:hAnsi="宋体" w:eastAsia="仿宋_GB2312" w:cs="仿宋_GB2312"/>
          <w:b/>
          <w:bCs/>
          <w:kern w:val="0"/>
          <w:sz w:val="32"/>
          <w:szCs w:val="32"/>
        </w:rPr>
        <w:t>第19项</w:t>
      </w:r>
      <w:r>
        <w:rPr>
          <w:rFonts w:hint="eastAsia" w:ascii="仿宋_GB2312" w:hAnsi="宋体" w:eastAsia="仿宋_GB2312" w:cs="仿宋_GB2312"/>
          <w:b/>
          <w:bCs/>
          <w:kern w:val="0"/>
          <w:sz w:val="32"/>
          <w:szCs w:val="32"/>
          <w:lang w:eastAsia="zh-CN"/>
        </w:rPr>
        <w:t>：</w:t>
      </w:r>
    </w:p>
    <w:p w14:paraId="313B3C15">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销售国务院药品监督管理部门禁止使用的药品 </w:t>
      </w:r>
      <w:r>
        <w:rPr>
          <w:rFonts w:hint="eastAsia" w:ascii="仿宋_GB2312" w:hAnsi="宋体" w:eastAsia="仿宋_GB2312" w:cs="仿宋_GB2312"/>
          <w:b/>
          <w:bCs/>
          <w:kern w:val="0"/>
          <w:sz w:val="32"/>
          <w:szCs w:val="32"/>
        </w:rPr>
        <w:t xml:space="preserve"> </w:t>
      </w:r>
      <w:r>
        <w:rPr>
          <w:rFonts w:hint="eastAsia" w:ascii="仿宋" w:hAnsi="仿宋" w:eastAsia="仿宋" w:cs="宋体"/>
          <w:b w:val="0"/>
          <w:bCs w:val="0"/>
          <w:kern w:val="0"/>
          <w:sz w:val="30"/>
          <w:szCs w:val="30"/>
        </w:rPr>
        <w:t xml:space="preserve"> </w:t>
      </w:r>
    </w:p>
    <w:p w14:paraId="3056D464">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6C2BD37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（一）未取得药品批准证明文件生产、进口药品；</w:t>
      </w:r>
    </w:p>
    <w:p w14:paraId="1155FC5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（二）使用采取欺骗手段取得的药品批准证明文件生产、进口药品；</w:t>
      </w:r>
    </w:p>
    <w:p w14:paraId="28DA6BC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（三）使用未经审评审批的原料药生产药品；</w:t>
      </w:r>
    </w:p>
    <w:p w14:paraId="33627A0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（四）应当检验而未经检验即销售药品；</w:t>
      </w:r>
    </w:p>
    <w:p w14:paraId="76D87A5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（五）生产、销售国务院药品监督管理部门禁止使用的药品；</w:t>
      </w:r>
    </w:p>
    <w:p w14:paraId="2D82D20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（六）编造生产、检验记录；</w:t>
      </w:r>
    </w:p>
    <w:p w14:paraId="78EB854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（七）未经批准在药品生产过程中进行重大变更。</w:t>
      </w:r>
    </w:p>
    <w:p w14:paraId="26CED4D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4AB4486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未经批准进口少量境外已合法上市的药品，情节较轻的，可以依法减轻或者免予处罚。</w:t>
      </w:r>
    </w:p>
    <w:p w14:paraId="63E405A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 w:hAnsi="仿宋" w:eastAsia="仿宋" w:cs="宋体"/>
          <w:kern w:val="0"/>
          <w:sz w:val="30"/>
          <w:szCs w:val="30"/>
        </w:rPr>
        <w:t xml:space="preserve"> </w:t>
      </w:r>
      <w:r>
        <w:rPr>
          <w:rFonts w:hint="eastAsia" w:ascii="仿宋_GB2312" w:hAnsi="宋体" w:eastAsia="仿宋_GB2312" w:cs="仿宋_GB2312"/>
          <w:b/>
          <w:bCs/>
          <w:kern w:val="0"/>
          <w:sz w:val="32"/>
          <w:szCs w:val="32"/>
        </w:rPr>
        <w:t>第20项</w:t>
      </w:r>
      <w:r>
        <w:rPr>
          <w:rFonts w:hint="eastAsia" w:ascii="仿宋_GB2312" w:hAnsi="宋体" w:eastAsia="仿宋_GB2312" w:cs="仿宋_GB2312"/>
          <w:b/>
          <w:bCs/>
          <w:kern w:val="0"/>
          <w:sz w:val="32"/>
          <w:szCs w:val="32"/>
          <w:lang w:eastAsia="zh-CN"/>
        </w:rPr>
        <w:t>：</w:t>
      </w:r>
    </w:p>
    <w:p w14:paraId="1FE25DE5">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销售使用采取欺骗手段取得的药品批准证明文件生产、进口的药品    </w:t>
      </w:r>
    </w:p>
    <w:p w14:paraId="0D4BCC96">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0C655EC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第21项</w:t>
      </w:r>
      <w:r>
        <w:rPr>
          <w:rFonts w:hint="eastAsia" w:ascii="仿宋_GB2312" w:hAnsi="宋体" w:eastAsia="仿宋_GB2312" w:cs="仿宋_GB2312"/>
          <w:b/>
          <w:bCs/>
          <w:kern w:val="0"/>
          <w:sz w:val="32"/>
          <w:szCs w:val="32"/>
          <w:lang w:eastAsia="zh-CN"/>
        </w:rPr>
        <w:t>：</w:t>
      </w:r>
    </w:p>
    <w:p w14:paraId="67507AB1">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销售使用未经审评的直接接触药品的包装材料或者容器生产的药品    </w:t>
      </w:r>
    </w:p>
    <w:p w14:paraId="3BB0389D">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《中华人民共和国药品管理法》第四十六条 直接接触药品的包装材料和容器，应当符合药用要求，符合保障人体健康、安全的标准。</w:t>
      </w:r>
    </w:p>
    <w:p w14:paraId="2722ED7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对不合格的直接接触药品的包装材料和容器，由药品监督管理部门责令停止使用。</w:t>
      </w:r>
    </w:p>
    <w:p w14:paraId="46D545C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第九十八条 禁止生产（包括配制，下同）、销售、使用假药、劣药。</w:t>
      </w:r>
    </w:p>
    <w:p w14:paraId="2A91DC1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有下列情形之一的，为假药：</w:t>
      </w:r>
    </w:p>
    <w:p w14:paraId="07B63B1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（一）药品所含成份与国家药品标准规定的成份不符；</w:t>
      </w:r>
    </w:p>
    <w:p w14:paraId="66328F6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（二）以非药品冒充药品或者以他种药品冒充此种药品；</w:t>
      </w:r>
    </w:p>
    <w:p w14:paraId="0EDDD65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（三）变质的药品；</w:t>
      </w:r>
    </w:p>
    <w:p w14:paraId="07546A2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（四）药品所标明的适应症或者功能主治超出规定范围。</w:t>
      </w:r>
    </w:p>
    <w:p w14:paraId="6195C57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有下列情形之一的，为劣药：</w:t>
      </w:r>
    </w:p>
    <w:p w14:paraId="6E737E2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（一）药品成份的含量不符合国家药品标准；</w:t>
      </w:r>
    </w:p>
    <w:p w14:paraId="529145DD">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（二）被污染的药品；</w:t>
      </w:r>
    </w:p>
    <w:p w14:paraId="6D60C4B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（三）未标明或者更改有效期的药品；</w:t>
      </w:r>
    </w:p>
    <w:p w14:paraId="5AC8F36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（四）未注明或者更改产品批号的药品；</w:t>
      </w:r>
    </w:p>
    <w:p w14:paraId="2087023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（五）超过有效期的药品；</w:t>
      </w:r>
    </w:p>
    <w:p w14:paraId="6E9DB3F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（六）擅自添加防腐剂、辅料的药品；</w:t>
      </w:r>
    </w:p>
    <w:p w14:paraId="4F481B7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（七）其他不符合药品标准的药品。</w:t>
      </w:r>
    </w:p>
    <w:p w14:paraId="5D57ADD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禁止未取得药品批准证明文件生产、进口药品；禁止使用未按照规定审评、审批的原料药、包装材料和容器生产药品。</w:t>
      </w:r>
    </w:p>
    <w:p w14:paraId="2C69DAF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第22项</w:t>
      </w:r>
      <w:r>
        <w:rPr>
          <w:rFonts w:hint="eastAsia" w:ascii="仿宋_GB2312" w:hAnsi="宋体" w:eastAsia="仿宋_GB2312" w:cs="仿宋_GB2312"/>
          <w:b/>
          <w:bCs/>
          <w:kern w:val="0"/>
          <w:sz w:val="32"/>
          <w:szCs w:val="32"/>
          <w:lang w:eastAsia="zh-CN"/>
        </w:rPr>
        <w:t>：</w:t>
      </w:r>
    </w:p>
    <w:p w14:paraId="2B531907">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药品经营企业拒不配合召回     </w:t>
      </w:r>
    </w:p>
    <w:p w14:paraId="17CE2DF1">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203A9D3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药品上市许可持有人依法应当召回药品而未召回的，省、自治区、直辖市人民政府药品监督管理部门应当责令其召回。</w:t>
      </w:r>
    </w:p>
    <w:p w14:paraId="684FC4C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仿宋" w:eastAsia="仿宋_GB2312" w:cs="仿宋_GB2312"/>
          <w:b w:val="0"/>
          <w:bCs w:val="0"/>
          <w:kern w:val="0"/>
          <w:sz w:val="32"/>
          <w:szCs w:val="32"/>
        </w:rPr>
        <w:t>《药品召回管理办法》</w:t>
      </w:r>
      <w:r>
        <w:rPr>
          <w:rFonts w:hint="eastAsia" w:ascii="仿宋_GB2312" w:hAnsi="宋体" w:eastAsia="仿宋_GB2312" w:cs="仿宋_GB2312"/>
          <w:kern w:val="0"/>
          <w:sz w:val="32"/>
          <w:szCs w:val="32"/>
        </w:rPr>
        <w:t>第五条 药品生产企业应当按照本办法的规定建立和完善药品召回制度，收集药品安全的相关信息，对可能具有安全隐患的药品进行调查、评估，召回存在安全隐患的药品。</w:t>
      </w:r>
    </w:p>
    <w:p w14:paraId="204138C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kern w:val="0"/>
          <w:sz w:val="32"/>
          <w:szCs w:val="32"/>
        </w:rPr>
        <w:t xml:space="preserve"> </w:t>
      </w:r>
      <w:r>
        <w:rPr>
          <w:rFonts w:hint="eastAsia" w:ascii="仿宋_GB2312" w:hAnsi="宋体" w:eastAsia="仿宋_GB2312" w:cs="仿宋_GB2312"/>
          <w:b/>
          <w:bCs/>
          <w:kern w:val="0"/>
          <w:sz w:val="32"/>
          <w:szCs w:val="32"/>
        </w:rPr>
        <w:t>第23项</w:t>
      </w:r>
      <w:r>
        <w:rPr>
          <w:rFonts w:hint="eastAsia" w:ascii="仿宋_GB2312" w:hAnsi="宋体" w:eastAsia="仿宋_GB2312" w:cs="仿宋_GB2312"/>
          <w:b/>
          <w:bCs/>
          <w:kern w:val="0"/>
          <w:sz w:val="32"/>
          <w:szCs w:val="32"/>
          <w:lang w:eastAsia="zh-CN"/>
        </w:rPr>
        <w:t>：</w:t>
      </w:r>
    </w:p>
    <w:p w14:paraId="270BD468">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检查是否未按照规定建立并实施药品追溯制度     </w:t>
      </w:r>
    </w:p>
    <w:p w14:paraId="24350254">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《中华人民共和国药品管理法》第七条 从事药品研制、生产、经营、使用活动，应当遵守法律、法规、规章、标准和规范，保证全过程信息真实、准确、完整和可追溯。</w:t>
      </w:r>
    </w:p>
    <w:p w14:paraId="3D27C38E">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第三十六条 药品上市许可持有人、药品生产企业、药品经营企业和医疗机构应当建立并实施药品追溯制度，按照规定提供追溯信息，保证药品可追溯。</w:t>
      </w:r>
    </w:p>
    <w:p w14:paraId="460510D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《药品经营质量管理规范》第三十六条 质量管理制度应当包括以下内容：</w:t>
      </w:r>
    </w:p>
    <w:p w14:paraId="46A3ED9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（一）质量管理体系内审的规定；</w:t>
      </w:r>
    </w:p>
    <w:p w14:paraId="2B8CC39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（二）质量否决权的规定；</w:t>
      </w:r>
    </w:p>
    <w:p w14:paraId="4A38EBA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（三）质量管理文件的管理；</w:t>
      </w:r>
    </w:p>
    <w:p w14:paraId="7049365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（四）质量信息的管理；</w:t>
      </w:r>
    </w:p>
    <w:p w14:paraId="51BCB55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（五）供货单位、购货单位、供货单位销售人员及购货单位采购人员等资格审核的规定；</w:t>
      </w:r>
    </w:p>
    <w:p w14:paraId="7B810EE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（六）药品采购、收货、验收、储存、养护、销售、出库、运输的管理；</w:t>
      </w:r>
    </w:p>
    <w:p w14:paraId="6BF3FD9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（七）特殊管理的药品的规定；</w:t>
      </w:r>
    </w:p>
    <w:p w14:paraId="39784D8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（八）药品有效期的管理；</w:t>
      </w:r>
    </w:p>
    <w:p w14:paraId="55C2A07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（九）不合格药品、药品销毁的管理；</w:t>
      </w:r>
    </w:p>
    <w:p w14:paraId="3350A11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（十）药品退货的管理；</w:t>
      </w:r>
    </w:p>
    <w:p w14:paraId="51568CB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（十一）药品召回的管理；</w:t>
      </w:r>
    </w:p>
    <w:p w14:paraId="401303F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（十二）质量查询的管理；</w:t>
      </w:r>
    </w:p>
    <w:p w14:paraId="260A98C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（十三）质量事故、质量投诉的管理；</w:t>
      </w:r>
    </w:p>
    <w:p w14:paraId="50383F5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（十四）药品不良反应报告的规定；</w:t>
      </w:r>
    </w:p>
    <w:p w14:paraId="5FADA3E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（十五）环境卫生、人员健康的规定；</w:t>
      </w:r>
    </w:p>
    <w:p w14:paraId="54EB440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（十六）质量方面的教育、培训及考核的规定；</w:t>
      </w:r>
    </w:p>
    <w:p w14:paraId="45A28C3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（十七）设施设备保管和维护的管理；</w:t>
      </w:r>
    </w:p>
    <w:p w14:paraId="6CB1C33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（十八）设施设备验证和校准的管理；</w:t>
      </w:r>
    </w:p>
    <w:p w14:paraId="5416859D">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（十九）记录和凭证的管理；</w:t>
      </w:r>
    </w:p>
    <w:p w14:paraId="5C540EC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（二十）计算机系统的管理；</w:t>
      </w:r>
    </w:p>
    <w:p w14:paraId="0DFB641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（二十一）药品追溯的规定；</w:t>
      </w:r>
    </w:p>
    <w:p w14:paraId="53623DA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（二十二）其他应当规定的内容。 </w:t>
      </w:r>
    </w:p>
    <w:p w14:paraId="01172EB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kern w:val="0"/>
          <w:sz w:val="32"/>
          <w:szCs w:val="32"/>
        </w:rPr>
        <w:t xml:space="preserve"> </w:t>
      </w:r>
      <w:r>
        <w:rPr>
          <w:rFonts w:hint="eastAsia" w:ascii="仿宋_GB2312" w:hAnsi="宋体" w:eastAsia="仿宋_GB2312" w:cs="仿宋_GB2312"/>
          <w:b/>
          <w:bCs/>
          <w:kern w:val="0"/>
          <w:sz w:val="32"/>
          <w:szCs w:val="32"/>
        </w:rPr>
        <w:t>第24项</w:t>
      </w:r>
      <w:r>
        <w:rPr>
          <w:rFonts w:hint="eastAsia" w:ascii="仿宋_GB2312" w:hAnsi="宋体" w:eastAsia="仿宋_GB2312" w:cs="仿宋_GB2312"/>
          <w:b/>
          <w:bCs/>
          <w:kern w:val="0"/>
          <w:sz w:val="32"/>
          <w:szCs w:val="32"/>
          <w:lang w:eastAsia="zh-CN"/>
        </w:rPr>
        <w:t>：</w:t>
      </w:r>
    </w:p>
    <w:p w14:paraId="1E7853D6">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检查是否未从药品上市许可持有人或者具有药品生产、经营资格的企业购进药品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 w:hAnsi="仿宋" w:eastAsia="仿宋" w:cs="宋体"/>
          <w:b w:val="0"/>
          <w:bCs w:val="0"/>
          <w:kern w:val="0"/>
          <w:sz w:val="30"/>
          <w:szCs w:val="30"/>
        </w:rPr>
        <w:t xml:space="preserve"> </w:t>
      </w:r>
    </w:p>
    <w:p w14:paraId="5F81AF9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《中华人民共和国药品管理法》第五十五条 药品上市许可持有人、药品生产企业、药品经营企业和医疗机构应当从药品上市许可持有人或者具有药品生产、经营资格的企业购进药品；但是，购进未实施审批管理的中药材除外。</w:t>
      </w:r>
    </w:p>
    <w:p w14:paraId="32B8C9F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kern w:val="0"/>
          <w:sz w:val="32"/>
          <w:szCs w:val="32"/>
        </w:rPr>
        <w:t xml:space="preserve"> </w:t>
      </w:r>
      <w:r>
        <w:rPr>
          <w:rFonts w:hint="eastAsia" w:ascii="仿宋_GB2312" w:hAnsi="宋体" w:eastAsia="仿宋_GB2312" w:cs="仿宋_GB2312"/>
          <w:b/>
          <w:bCs/>
          <w:kern w:val="0"/>
          <w:sz w:val="32"/>
          <w:szCs w:val="32"/>
        </w:rPr>
        <w:t>第25项</w:t>
      </w:r>
      <w:r>
        <w:rPr>
          <w:rFonts w:hint="eastAsia" w:ascii="仿宋_GB2312" w:hAnsi="宋体" w:eastAsia="仿宋_GB2312" w:cs="仿宋_GB2312"/>
          <w:b/>
          <w:bCs/>
          <w:kern w:val="0"/>
          <w:sz w:val="32"/>
          <w:szCs w:val="32"/>
          <w:lang w:eastAsia="zh-CN"/>
        </w:rPr>
        <w:t>：</w:t>
      </w:r>
    </w:p>
    <w:p w14:paraId="2A60028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检查是否存在违反《药品管理法》规定聘用人员的行为      </w:t>
      </w:r>
    </w:p>
    <w:p w14:paraId="27D0299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《中华人民共和国药品管理法》第一百四十条 药品上市许可持有人、药品生产企业、药品经营企业或者医疗机构违反本法规定聘用人员的，由药品监督管理部门或者卫生健康主管部门责令解聘，处五万元以上二十万元以下的罚款。</w:t>
      </w:r>
    </w:p>
    <w:p w14:paraId="6BAE3767">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第26项</w:t>
      </w:r>
      <w:r>
        <w:rPr>
          <w:rFonts w:hint="eastAsia" w:ascii="仿宋_GB2312" w:hAnsi="宋体" w:eastAsia="仿宋_GB2312" w:cs="仿宋_GB2312"/>
          <w:b/>
          <w:bCs/>
          <w:kern w:val="0"/>
          <w:sz w:val="32"/>
          <w:szCs w:val="32"/>
          <w:lang w:eastAsia="zh-CN"/>
        </w:rPr>
        <w:t>：</w:t>
      </w:r>
    </w:p>
    <w:p w14:paraId="286B202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疾病预防控制机构以外的单位或者个人是否向接种单位供应疫苗       </w:t>
      </w:r>
    </w:p>
    <w:p w14:paraId="17621B4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《中华人民共和国疫苗管理法》第三十五条 疫苗上市许可持有人应当按照采购合同约定，向疾病预防控制机构供应疫苗。</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 xml:space="preserve">  疾病预防控制机构应当按照规定向接种单位供应疫苗。</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 xml:space="preserve">  疾病预防控制机构以外的单位和个人不得向接种单位供应疫苗，接种单位不得接收该疫苗。</w:t>
      </w:r>
    </w:p>
    <w:p w14:paraId="7119DF3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color w:val="auto"/>
          <w:kern w:val="0"/>
          <w:sz w:val="32"/>
          <w:szCs w:val="32"/>
        </w:rPr>
      </w:pPr>
      <w:r>
        <w:rPr>
          <w:rFonts w:hint="eastAsia" w:ascii="仿宋_GB2312" w:hAnsi="宋体" w:eastAsia="仿宋_GB2312" w:cs="仿宋_GB2312"/>
          <w:b/>
          <w:bCs/>
          <w:color w:val="auto"/>
          <w:kern w:val="0"/>
          <w:sz w:val="32"/>
          <w:szCs w:val="32"/>
        </w:rPr>
        <w:t>第27项</w:t>
      </w:r>
      <w:r>
        <w:rPr>
          <w:rFonts w:hint="eastAsia" w:ascii="仿宋_GB2312" w:hAnsi="宋体" w:eastAsia="仿宋_GB2312" w:cs="仿宋_GB2312"/>
          <w:b/>
          <w:bCs/>
          <w:color w:val="auto"/>
          <w:kern w:val="0"/>
          <w:sz w:val="32"/>
          <w:szCs w:val="32"/>
          <w:lang w:eastAsia="zh-CN"/>
        </w:rPr>
        <w:t>：</w:t>
      </w:r>
    </w:p>
    <w:p w14:paraId="7A91914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血液制品经营单位生产、包装、储存、运输、经营血液制品是否符合国家规定的卫生标准和要求       </w:t>
      </w:r>
    </w:p>
    <w:p w14:paraId="5F02CA2D">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《血液制品管理条例》（2016年修正本）第四十条 违反本条例规定，血液制品生产经营单位生产、包装、储存、运输、经营血液制品不符合国家规定的卫生标准和要求的</w:t>
      </w:r>
    </w:p>
    <w:p w14:paraId="10372E1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第28项</w:t>
      </w:r>
      <w:r>
        <w:rPr>
          <w:rFonts w:hint="eastAsia" w:ascii="仿宋_GB2312" w:hAnsi="宋体" w:eastAsia="仿宋_GB2312" w:cs="仿宋_GB2312"/>
          <w:b/>
          <w:bCs/>
          <w:kern w:val="0"/>
          <w:sz w:val="32"/>
          <w:szCs w:val="32"/>
          <w:lang w:eastAsia="zh-CN"/>
        </w:rPr>
        <w:t>：</w:t>
      </w:r>
    </w:p>
    <w:p w14:paraId="0D965746">
      <w:pPr>
        <w:pStyle w:val="11"/>
        <w:keepNext w:val="0"/>
        <w:keepLines w:val="0"/>
        <w:widowControl/>
        <w:suppressLineNumbers w:val="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是否按照要求开展药品不良反应或者群体不良事件报告、调查、评价和处理      </w:t>
      </w:r>
    </w:p>
    <w:p w14:paraId="45646001">
      <w:pPr>
        <w:pStyle w:val="11"/>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《药品不良反应报告和监测管理办法》第三条  国家实行药品不良反应报告制度。药品生产企业（包括进口药品的境外制药厂商）、药品经营企业、医疗机构应当按照规定报告所发现的药品不良反应。</w:t>
      </w:r>
    </w:p>
    <w:p w14:paraId="6266B8F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14:paraId="798B092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报告内容应当真实、完整、准确。</w:t>
      </w:r>
    </w:p>
    <w:p w14:paraId="5A9DE26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第十七条  药品生产、经营企业和医疗机构应当配合药品监督管理部门、卫生行政部门和药品不良反应监测机构对药品不良反应或者群体不良事件的调查，并提供调查所需的资料。</w:t>
      </w:r>
    </w:p>
    <w:p w14:paraId="128E5F9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第十八条  药品生产、经营企业和医疗机构应当建立并保存药品不良反应报告和监测档案。</w:t>
      </w:r>
    </w:p>
    <w:p w14:paraId="4DEE018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14:paraId="1AD5C28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14:paraId="679AC1C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第三十条  药品经营企业发现药品群体不良事件应当立即告知药品生产企业，同时迅速开展自查，必要时应当暂停药品的销售，并协助药品生产企业采取相关控制措施。</w:t>
      </w:r>
    </w:p>
    <w:p w14:paraId="5D02BAD4">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第29项</w:t>
      </w:r>
      <w:r>
        <w:rPr>
          <w:rFonts w:hint="eastAsia" w:ascii="仿宋_GB2312" w:hAnsi="宋体" w:eastAsia="仿宋_GB2312" w:cs="仿宋_GB2312"/>
          <w:b/>
          <w:bCs/>
          <w:kern w:val="0"/>
          <w:sz w:val="32"/>
          <w:szCs w:val="32"/>
          <w:lang w:eastAsia="zh-CN"/>
        </w:rPr>
        <w:t>：</w:t>
      </w:r>
    </w:p>
    <w:p w14:paraId="137CF7F2">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药品经营企业是否在药品购销中给予、收受回扣或者其他不正当利益      </w:t>
      </w:r>
    </w:p>
    <w:p w14:paraId="0D2EF48F">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 xml:space="preserve">《中华人民共和国药品管理法》第八十八条 禁止药品上市许可持有人、药品生产企业、药品经营企业和医疗机构在药品购销中给予、收受回扣或者其他不正当利益。 </w:t>
      </w:r>
    </w:p>
    <w:p w14:paraId="6A0B4C78">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第30项</w:t>
      </w:r>
      <w:r>
        <w:rPr>
          <w:rFonts w:hint="eastAsia" w:ascii="仿宋_GB2312" w:hAnsi="宋体" w:eastAsia="仿宋_GB2312" w:cs="仿宋_GB2312"/>
          <w:b/>
          <w:bCs/>
          <w:kern w:val="0"/>
          <w:sz w:val="32"/>
          <w:szCs w:val="32"/>
          <w:lang w:eastAsia="zh-CN"/>
        </w:rPr>
        <w:t>：</w:t>
      </w:r>
    </w:p>
    <w:p w14:paraId="748E7E57">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药品经营企业是否在药品经营中向国家工作人员行贿</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p>
    <w:p w14:paraId="45291399">
      <w:pPr>
        <w:pStyle w:val="11"/>
        <w:keepNext w:val="0"/>
        <w:keepLines w:val="0"/>
        <w:widowControl/>
        <w:suppressLineNumbers w:val="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药品上市许可持有人、药品生产企业、药品经营企业在药品研制、生产、经营中向国家工作人员行贿的，对法定代表人、主要负责人、直接负责的主管人员和其他责任人员终身禁止从事药品生产经营活动。</w:t>
      </w:r>
    </w:p>
    <w:p w14:paraId="3A9D7072">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第31项</w:t>
      </w:r>
      <w:r>
        <w:rPr>
          <w:rFonts w:hint="eastAsia" w:ascii="仿宋_GB2312" w:hAnsi="宋体" w:eastAsia="仿宋_GB2312" w:cs="仿宋_GB2312"/>
          <w:b/>
          <w:bCs/>
          <w:kern w:val="0"/>
          <w:sz w:val="32"/>
          <w:szCs w:val="32"/>
          <w:lang w:eastAsia="zh-CN"/>
        </w:rPr>
        <w:t>：</w:t>
      </w:r>
    </w:p>
    <w:p w14:paraId="1E245DB7">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药品经营企业的负责人、采购人员等有关人员是否在药品购销中收受其他药品上市许可持有人、药品生产企业、药品经营企业或者代理人给予的财物或者其他不正当利益         </w:t>
      </w:r>
    </w:p>
    <w:p w14:paraId="2C90FFC5">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《中华人民共和国药品管理法》第八十八条 禁止药品上市许可持有人、药品生产企业、药品经营企业和医疗机构在药品购销中给予、收受回扣或者其他不正当利益。</w:t>
      </w:r>
    </w:p>
    <w:p w14:paraId="17D0B0D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670D0EF5">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第32项</w:t>
      </w:r>
      <w:r>
        <w:rPr>
          <w:rFonts w:hint="eastAsia" w:ascii="仿宋_GB2312" w:hAnsi="宋体" w:eastAsia="仿宋_GB2312" w:cs="仿宋_GB2312"/>
          <w:b/>
          <w:bCs/>
          <w:kern w:val="0"/>
          <w:sz w:val="32"/>
          <w:szCs w:val="32"/>
          <w:lang w:eastAsia="zh-CN"/>
        </w:rPr>
        <w:t>：</w:t>
      </w:r>
    </w:p>
    <w:p w14:paraId="73B5F35B">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药品经营企业是否按照规定报告疑似药品不良反应         </w:t>
      </w:r>
    </w:p>
    <w:p w14:paraId="761C39E2">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0198D75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 </w:t>
      </w:r>
    </w:p>
    <w:p w14:paraId="40255439">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第33项</w:t>
      </w:r>
      <w:r>
        <w:rPr>
          <w:rFonts w:hint="eastAsia" w:ascii="仿宋_GB2312" w:hAnsi="宋体" w:eastAsia="仿宋_GB2312" w:cs="仿宋_GB2312"/>
          <w:b/>
          <w:bCs/>
          <w:kern w:val="0"/>
          <w:sz w:val="32"/>
          <w:szCs w:val="32"/>
          <w:lang w:eastAsia="zh-CN"/>
        </w:rPr>
        <w:t>：</w:t>
      </w:r>
    </w:p>
    <w:p w14:paraId="58C5A68C">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（药品经营企业）是否购进或者销售医疗机构配制         </w:t>
      </w:r>
    </w:p>
    <w:p w14:paraId="62D4823E">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《中华人民共和国药品管理法》第七十六条 医疗机构配制的制剂，应当是本单位临床需要而市场上没有供应的品种，并应当经所在地省、自治区、直辖市人民政府药品监督管理部门批准；但是，法律对配制中药制剂另有规定的除外。</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医疗机构配制的制剂不得在市场上销售。</w:t>
      </w:r>
    </w:p>
    <w:p w14:paraId="594399BD">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第34项</w:t>
      </w:r>
      <w:r>
        <w:rPr>
          <w:rFonts w:hint="eastAsia" w:ascii="仿宋_GB2312" w:hAnsi="宋体" w:eastAsia="仿宋_GB2312" w:cs="仿宋_GB2312"/>
          <w:b/>
          <w:bCs/>
          <w:kern w:val="0"/>
          <w:sz w:val="32"/>
          <w:szCs w:val="32"/>
          <w:lang w:eastAsia="zh-CN"/>
        </w:rPr>
        <w:t>：</w:t>
      </w:r>
    </w:p>
    <w:p w14:paraId="5603C236">
      <w:pPr>
        <w:pStyle w:val="11"/>
        <w:keepNext w:val="0"/>
        <w:keepLines w:val="0"/>
        <w:widowControl/>
        <w:suppressLineNumbers w:val="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是否销售使用未经审评审批的原料药生产的药品         </w:t>
      </w:r>
    </w:p>
    <w:p w14:paraId="17AB8C1C">
      <w:pPr>
        <w:pStyle w:val="11"/>
        <w:keepNext w:val="0"/>
        <w:keepLines w:val="0"/>
        <w:widowControl/>
        <w:suppressLineNumbers w:val="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《中华人民共和国药品管理法》第九十八条 禁止生产（包括配制，下同）、销售、使用假药、劣药。</w:t>
      </w:r>
    </w:p>
    <w:p w14:paraId="21D969B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有下列情形之一的，为假药：</w:t>
      </w:r>
    </w:p>
    <w:p w14:paraId="0999288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（一）药品所含成份与国家药品标准规定的成份不符；</w:t>
      </w:r>
    </w:p>
    <w:p w14:paraId="695EDDC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（二）以非药品冒充药品或者以他种药品冒充此种药品；</w:t>
      </w:r>
    </w:p>
    <w:p w14:paraId="0EC528A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（三）变质的药品；</w:t>
      </w:r>
    </w:p>
    <w:p w14:paraId="7D6C387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（四）药品所标明的适应症或者功能主治超出规定范围。</w:t>
      </w:r>
    </w:p>
    <w:p w14:paraId="6875A64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有下列情形之一的，为劣药：</w:t>
      </w:r>
    </w:p>
    <w:p w14:paraId="5EB4BAA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（一）药品成份的含量不符合国家药品标准；</w:t>
      </w:r>
    </w:p>
    <w:p w14:paraId="575D363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（二）被污染的药品；</w:t>
      </w:r>
    </w:p>
    <w:p w14:paraId="6B5AD6B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（三）未标明或者更改有效期的药品；</w:t>
      </w:r>
    </w:p>
    <w:p w14:paraId="0483137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（四）未注明或者更改产品批号的药品；</w:t>
      </w:r>
    </w:p>
    <w:p w14:paraId="32C4934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（五）超过有效期的药品；</w:t>
      </w:r>
    </w:p>
    <w:p w14:paraId="72AA545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（六）擅自添加防腐剂、辅料的药品；</w:t>
      </w:r>
    </w:p>
    <w:p w14:paraId="6A5E6C8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（七）其他不符合药品标准的药品。</w:t>
      </w:r>
    </w:p>
    <w:p w14:paraId="1F7F51A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禁止未取得药品批准证明文件生产、进口药品；禁止使用未按照规定审评、审批的原料药、包装材料和容器生产药品。</w:t>
      </w:r>
    </w:p>
    <w:p w14:paraId="7D2293BD">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第35项</w:t>
      </w:r>
      <w:r>
        <w:rPr>
          <w:rFonts w:hint="eastAsia" w:ascii="仿宋_GB2312" w:hAnsi="宋体" w:eastAsia="仿宋_GB2312" w:cs="仿宋_GB2312"/>
          <w:b/>
          <w:bCs/>
          <w:kern w:val="0"/>
          <w:sz w:val="32"/>
          <w:szCs w:val="32"/>
          <w:lang w:eastAsia="zh-CN"/>
        </w:rPr>
        <w:t>：</w:t>
      </w:r>
    </w:p>
    <w:p w14:paraId="7EEA3DA7">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是否擅自在城乡集市贸易市场设点销售或超范围销售药品 </w:t>
      </w:r>
      <w:r>
        <w:rPr>
          <w:rFonts w:hint="eastAsia" w:ascii="仿宋_GB2312" w:hAnsi="宋体" w:eastAsia="仿宋_GB2312" w:cs="仿宋_GB2312"/>
          <w:b/>
          <w:bCs/>
          <w:kern w:val="0"/>
          <w:sz w:val="32"/>
          <w:szCs w:val="32"/>
        </w:rPr>
        <w:t xml:space="preserve">        </w:t>
      </w:r>
    </w:p>
    <w:p w14:paraId="3A7D6A4F">
      <w:pPr>
        <w:keepNext w:val="0"/>
        <w:keepLines w:val="0"/>
        <w:widowControl/>
        <w:suppressLineNumbers w:val="0"/>
        <w:spacing w:line="600" w:lineRule="exact"/>
        <w:ind w:left="0" w:firstLine="643"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62C621CE">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药品经营许可证应当标明有效期和经营范围，到期重新审查发证。</w:t>
      </w:r>
    </w:p>
    <w:p w14:paraId="3FDC728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药品监督管理部门实施药品经营许可，除依据本法第五十二条规定的条件外，还应当遵循方便群众购药的原则。</w:t>
      </w:r>
    </w:p>
    <w:p w14:paraId="2DE0D4F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第五十二条 从事药品经营活动应当具备以下条件：（一）有依法经过资格认定的药师或者其他药学技术人员；（二）有与所经营药品相适应的营业场所、设备、仓储设施和卫生环境；（三）有与所经营药品相适应的质量管理机构或者人员；（四）有保证药品质量的规章制度，并符合国务院药品监督管理部门依据本法制定的药品经营质量管理规范要求。</w:t>
      </w:r>
    </w:p>
    <w:p w14:paraId="35177D1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《药品流通监督管理办法》</w:t>
      </w:r>
    </w:p>
    <w:p w14:paraId="2E597D4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药品生产、经营企业不得在经药品监督管理部门核准的地址以外的场所储存或者现货销售药品。</w:t>
      </w:r>
    </w:p>
    <w:p w14:paraId="5E496F53">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第36项</w:t>
      </w:r>
      <w:r>
        <w:rPr>
          <w:rFonts w:hint="eastAsia" w:ascii="仿宋_GB2312" w:hAnsi="宋体" w:eastAsia="仿宋_GB2312" w:cs="仿宋_GB2312"/>
          <w:b/>
          <w:bCs/>
          <w:kern w:val="0"/>
          <w:sz w:val="32"/>
          <w:szCs w:val="32"/>
          <w:lang w:eastAsia="zh-CN"/>
        </w:rPr>
        <w:t>：</w:t>
      </w:r>
    </w:p>
    <w:p w14:paraId="1673C985">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药品经营企业是否对其购销人员进行药品相关知识培训并建立培训档案          </w:t>
      </w:r>
    </w:p>
    <w:p w14:paraId="13082FBB">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 第六条药品生产、经营企业应当对其购销人员进行药品相关的法律、法规和专业知识培训，建立培训档案，培训档案中应当记录培训时间、地点、内容及接受培训的人员。</w:t>
      </w:r>
    </w:p>
    <w:p w14:paraId="0FE9C38C">
      <w:pPr>
        <w:keepNext w:val="0"/>
        <w:keepLines w:val="0"/>
        <w:widowControl/>
        <w:suppressLineNumbers w:val="0"/>
        <w:spacing w:line="600" w:lineRule="exact"/>
        <w:ind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《药品经营质量管理规范》第二十五条 企业应当对各岗位人员进行与其职责和工作内容相关的岗前培训和继续培训，以符合本规范要求。</w:t>
      </w:r>
    </w:p>
    <w:p w14:paraId="3023EFE0">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第二十六条 培训内容应当包括相关法律法规、药品专业知识及技能、质量管理制度、职责及岗位操作规程等。</w:t>
      </w:r>
    </w:p>
    <w:p w14:paraId="24BBA40A">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第二十七条 企业应当按照培训管理制度制定年度培训计划并开展培训，使相关人员能正确理解并履行职责。培训工作应当做好记录并建立档案。</w:t>
      </w:r>
    </w:p>
    <w:p w14:paraId="74CF8787">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第37项</w:t>
      </w:r>
      <w:r>
        <w:rPr>
          <w:rFonts w:hint="eastAsia" w:ascii="仿宋_GB2312" w:hAnsi="宋体" w:eastAsia="仿宋_GB2312" w:cs="仿宋_GB2312"/>
          <w:b/>
          <w:bCs/>
          <w:kern w:val="0"/>
          <w:sz w:val="32"/>
          <w:szCs w:val="32"/>
          <w:lang w:eastAsia="zh-CN"/>
        </w:rPr>
        <w:t>：</w:t>
      </w:r>
    </w:p>
    <w:p w14:paraId="4E8AAC52">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药品经营企业是否按照规定留存有关资料、销售凭证          </w:t>
      </w:r>
    </w:p>
    <w:p w14:paraId="2D8FE0C3">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《药品流通监督管理办法》第十一条 药品生产企业、药品批发企业销售药品时，应当开具标明供货单位名称、药品名称、生产厂商、批号、数量、价格等内容的销售凭证。</w:t>
      </w:r>
    </w:p>
    <w:p w14:paraId="75D2A4A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药品零售企业销售药品时，应当开具标明药品名称、生产厂商、数量、价格、批号等内容的销售凭证。</w:t>
      </w:r>
    </w:p>
    <w:p w14:paraId="738F2FF3">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第十二条 药品生产、经营企业采购药品时，应按本办法第十条规定索取、查验、留存供货企业有关证件、资料，按本办法第十一条规定索取、留存销售凭证。</w:t>
      </w:r>
    </w:p>
    <w:p w14:paraId="78E542B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药品生产、经营企业按照本条前款规定留存的资料和销售凭证，应当保存至超过药品有效期1年，但不得少于3年。</w:t>
      </w:r>
    </w:p>
    <w:p w14:paraId="6A40BCFE">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第38项</w:t>
      </w:r>
      <w:r>
        <w:rPr>
          <w:rFonts w:hint="eastAsia" w:ascii="仿宋_GB2312" w:hAnsi="宋体" w:eastAsia="仿宋_GB2312" w:cs="仿宋_GB2312"/>
          <w:b/>
          <w:bCs/>
          <w:kern w:val="0"/>
          <w:sz w:val="32"/>
          <w:szCs w:val="32"/>
          <w:lang w:eastAsia="zh-CN"/>
        </w:rPr>
        <w:t>：</w:t>
      </w:r>
    </w:p>
    <w:p w14:paraId="7F8366B1">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药品经营企业是否对药品销售人员销售行为作出具体规定          </w:t>
      </w:r>
    </w:p>
    <w:p w14:paraId="3EC49080">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《药品流通监督管理办法》第七条 药品生产、经营企业应当加强对药品销售人员的管理，并对其销售行为作出具体规定。</w:t>
      </w:r>
    </w:p>
    <w:p w14:paraId="3B49A8E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《药品经营质量管理规范》第三十五条企业应当保证各岗位获得与其工作内容相对应的必要文件，并严格按照规定开展工作。</w:t>
      </w:r>
    </w:p>
    <w:p w14:paraId="6F122DF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第三十六条 质量管理制度应当包括以下内容：</w:t>
      </w:r>
    </w:p>
    <w:p w14:paraId="72E4DC0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（一）质量管理体系内审的规定；</w:t>
      </w:r>
    </w:p>
    <w:p w14:paraId="7355D5F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（二）质量否决权的规定；</w:t>
      </w:r>
    </w:p>
    <w:p w14:paraId="4687600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（三）质量管理文件的管理；</w:t>
      </w:r>
    </w:p>
    <w:p w14:paraId="7B30DDE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（四）质量信息的管理；</w:t>
      </w:r>
    </w:p>
    <w:p w14:paraId="434E8DA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（五）供货单位、购货单位、供货单位销售人员及购货单位采购人员等资格审核的规定；</w:t>
      </w:r>
    </w:p>
    <w:p w14:paraId="69BF2A7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（六）药品采购、收货、验收、储存、养护、销售、出库、运输的管理；</w:t>
      </w:r>
    </w:p>
    <w:p w14:paraId="3DEC0B1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（七）特殊管理的药品的规定；</w:t>
      </w:r>
    </w:p>
    <w:p w14:paraId="56C9ACE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（八）药品有效期的管理；</w:t>
      </w:r>
    </w:p>
    <w:p w14:paraId="02FCA80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（九）不合格药品、药品销毁的管理；</w:t>
      </w:r>
    </w:p>
    <w:p w14:paraId="15F1B7A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（十）药品退货的管理；</w:t>
      </w:r>
    </w:p>
    <w:p w14:paraId="1C1D3FF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（十一）药品召回的管理；</w:t>
      </w:r>
    </w:p>
    <w:p w14:paraId="18E677D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（十二）质量查询的管理；</w:t>
      </w:r>
    </w:p>
    <w:p w14:paraId="17CEDF9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（十三）质量事故、质量投诉的管理；</w:t>
      </w:r>
    </w:p>
    <w:p w14:paraId="0A382AB2">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（十四）药品不良反应报告的规定；</w:t>
      </w:r>
    </w:p>
    <w:p w14:paraId="3BFCBAA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（十五）环境卫生、人员健康的规定；</w:t>
      </w:r>
    </w:p>
    <w:p w14:paraId="3C31216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（十六）质量方面的教育、培训及考核的规定；</w:t>
      </w:r>
    </w:p>
    <w:p w14:paraId="0B7B525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（十七）设施设备保管和维护的管理；</w:t>
      </w:r>
    </w:p>
    <w:p w14:paraId="2CD36FD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（十八）设施设备验证和校准的管理；</w:t>
      </w:r>
    </w:p>
    <w:p w14:paraId="6C42E81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（十九）记录和凭证的管理；</w:t>
      </w:r>
    </w:p>
    <w:p w14:paraId="3931AFD9">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（二十）计算机系统的管理；</w:t>
      </w:r>
    </w:p>
    <w:p w14:paraId="6D6F5D7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（二十一）药品追溯的规定；</w:t>
      </w:r>
    </w:p>
    <w:p w14:paraId="76A1514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（二十二）其他应当规定的内容。</w:t>
      </w:r>
    </w:p>
    <w:p w14:paraId="7096C97D">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第39项</w:t>
      </w:r>
      <w:r>
        <w:rPr>
          <w:rFonts w:hint="eastAsia" w:ascii="仿宋_GB2312" w:hAnsi="宋体" w:eastAsia="仿宋_GB2312" w:cs="仿宋_GB2312"/>
          <w:b/>
          <w:bCs/>
          <w:kern w:val="0"/>
          <w:sz w:val="32"/>
          <w:szCs w:val="32"/>
          <w:lang w:eastAsia="zh-CN"/>
        </w:rPr>
        <w:t>：</w:t>
      </w:r>
    </w:p>
    <w:p w14:paraId="7B6A7E90">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药品经营企业是否以展示会、博览会、交易会、订货会、产品宣传会等方式现货销售药品          </w:t>
      </w:r>
    </w:p>
    <w:p w14:paraId="0E2F2425">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《药品流通监督管理办法》第八条 药品生产、经营企业不得在经药品监督管理部门核准的地址以外的场所储存或者现货销售药品。</w:t>
      </w:r>
    </w:p>
    <w:p w14:paraId="5DBBCDA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第十五条 药品生产、经营企业不得以展示会、博览会、交易会、订货会、产品宣传会等方式现货销售药品。</w:t>
      </w:r>
    </w:p>
    <w:p w14:paraId="5A284E4E">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第40项</w:t>
      </w:r>
      <w:r>
        <w:rPr>
          <w:rFonts w:hint="eastAsia" w:ascii="仿宋_GB2312" w:hAnsi="宋体" w:eastAsia="仿宋_GB2312" w:cs="仿宋_GB2312"/>
          <w:b/>
          <w:bCs/>
          <w:kern w:val="0"/>
          <w:sz w:val="32"/>
          <w:szCs w:val="32"/>
          <w:lang w:eastAsia="zh-CN"/>
        </w:rPr>
        <w:t>：</w:t>
      </w:r>
    </w:p>
    <w:p w14:paraId="675BCE51">
      <w:pPr>
        <w:pStyle w:val="11"/>
        <w:keepNext w:val="0"/>
        <w:keepLines w:val="0"/>
        <w:widowControl/>
        <w:suppressLineNumbers w:val="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药品经营企业是否擅自改变经营方式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p>
    <w:p w14:paraId="694FFB2A">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《药品经营许可证管理办法》第十三条 《药品经营许可证》变更分为许可事项变更和登记事项变更。</w:t>
      </w:r>
    </w:p>
    <w:p w14:paraId="0CAE9B4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许可事项变更是指经营方式、经营范围、注册地址、仓库地址（包括增减仓库）、企业法定代表人或负责人以及质量负责人的变更。</w:t>
      </w:r>
    </w:p>
    <w:p w14:paraId="05C47C6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登记事项变更是指上述事项以外的其他事项的变更。</w:t>
      </w:r>
    </w:p>
    <w:p w14:paraId="59691F5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《药品流通监督管理办法》第十七条 未经药品监督管理部门审核同意，药品经营企业不得改变经营方式。</w:t>
      </w:r>
    </w:p>
    <w:p w14:paraId="51599A1D">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药品经营企业应当按照《药品经营许可证》许可的经营范围经营药品。</w:t>
      </w:r>
    </w:p>
    <w:p w14:paraId="1BE49F37">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kern w:val="0"/>
          <w:sz w:val="32"/>
          <w:szCs w:val="32"/>
        </w:rPr>
        <w:t xml:space="preserve"> </w:t>
      </w:r>
      <w:r>
        <w:rPr>
          <w:rFonts w:hint="eastAsia" w:ascii="仿宋_GB2312" w:hAnsi="宋体" w:eastAsia="仿宋_GB2312" w:cs="仿宋_GB2312"/>
          <w:b/>
          <w:bCs/>
          <w:kern w:val="0"/>
          <w:sz w:val="32"/>
          <w:szCs w:val="32"/>
        </w:rPr>
        <w:t>第41项</w:t>
      </w:r>
      <w:r>
        <w:rPr>
          <w:rFonts w:hint="eastAsia" w:ascii="仿宋_GB2312" w:hAnsi="宋体" w:eastAsia="仿宋_GB2312" w:cs="仿宋_GB2312"/>
          <w:b/>
          <w:bCs/>
          <w:kern w:val="0"/>
          <w:sz w:val="32"/>
          <w:szCs w:val="32"/>
          <w:lang w:eastAsia="zh-CN"/>
        </w:rPr>
        <w:t>：</w:t>
      </w:r>
    </w:p>
    <w:p w14:paraId="41D5BC46">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w:t>
      </w:r>
      <w:r>
        <w:rPr>
          <w:rFonts w:hint="eastAsia" w:ascii="仿宋_GB2312" w:hAnsi="宋体" w:eastAsia="仿宋_GB2312" w:cs="仿宋_GB2312"/>
          <w:kern w:val="0"/>
          <w:sz w:val="32"/>
          <w:szCs w:val="32"/>
        </w:rPr>
        <w:t xml:space="preserve">品经营企业是否为他人以本企业的名义经营药品提供场所；资质证明文件；票据等便利条件            </w:t>
      </w:r>
    </w:p>
    <w:p w14:paraId="7E595529">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《药品流通监督管理办法》第十四条 药品生产、经营企业不得为他人以本企业的名义经营药品提供场所，或者资质证明文件，或者票据等便利条件。</w:t>
      </w:r>
    </w:p>
    <w:p w14:paraId="334EC9CA">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第42项</w:t>
      </w:r>
      <w:r>
        <w:rPr>
          <w:rFonts w:hint="eastAsia" w:ascii="仿宋_GB2312" w:hAnsi="宋体" w:eastAsia="仿宋_GB2312" w:cs="仿宋_GB2312"/>
          <w:b/>
          <w:bCs/>
          <w:kern w:val="0"/>
          <w:sz w:val="32"/>
          <w:szCs w:val="32"/>
          <w:lang w:eastAsia="zh-CN"/>
        </w:rPr>
        <w:t>：</w:t>
      </w:r>
    </w:p>
    <w:p w14:paraId="54B7A023">
      <w:pPr>
        <w:keepNext w:val="0"/>
        <w:keepLines w:val="0"/>
        <w:widowControl/>
        <w:suppressLineNumbers w:val="0"/>
        <w:spacing w:line="600" w:lineRule="exact"/>
        <w:ind w:left="0" w:firstLine="643"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药品经营企业是否为他人以本企业的名义经营药品提供场所；资质证明文件；票据等便利条件。</w:t>
      </w:r>
    </w:p>
    <w:p w14:paraId="01D670ED">
      <w:pPr>
        <w:keepNext w:val="0"/>
        <w:keepLines w:val="0"/>
        <w:widowControl/>
        <w:suppressLineNumbers w:val="0"/>
        <w:spacing w:line="600" w:lineRule="exact"/>
        <w:ind w:left="0" w:firstLine="643"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b w:val="0"/>
          <w:bCs w:val="0"/>
          <w:kern w:val="0"/>
          <w:sz w:val="32"/>
          <w:szCs w:val="32"/>
        </w:rPr>
        <w:t>《药品流通监督管理办法》第十四条 药品生产、经营企业不得为他人以本企业的名义经营药品提供场所，或者资质证明文件，或者票据等便利条件。</w:t>
      </w:r>
    </w:p>
    <w:p w14:paraId="6050EEF4">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第43项</w:t>
      </w:r>
      <w:r>
        <w:rPr>
          <w:rFonts w:hint="eastAsia" w:ascii="仿宋_GB2312" w:hAnsi="宋体" w:eastAsia="仿宋_GB2312" w:cs="仿宋_GB2312"/>
          <w:b/>
          <w:bCs/>
          <w:kern w:val="0"/>
          <w:sz w:val="32"/>
          <w:szCs w:val="32"/>
          <w:lang w:eastAsia="zh-CN"/>
        </w:rPr>
        <w:t>：</w:t>
      </w:r>
    </w:p>
    <w:p w14:paraId="5B03E9D2">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药品经营企业是否以搭售、买药品赠药品、买商品赠药品等方式向公众赠送处方药或者甲类非处方药 </w:t>
      </w:r>
    </w:p>
    <w:p w14:paraId="3580BEAF">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《药品流通监督管理办法》第二十条 药品生产、经营企业不得以搭售、买药品赠药品、买商品赠药品等方式向公众赠送处方药或者甲类非处方药。</w:t>
      </w:r>
    </w:p>
    <w:p w14:paraId="4EC3E3F6">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第44项</w:t>
      </w:r>
      <w:r>
        <w:rPr>
          <w:rFonts w:hint="eastAsia" w:ascii="仿宋_GB2312" w:hAnsi="宋体" w:eastAsia="仿宋_GB2312" w:cs="仿宋_GB2312"/>
          <w:b/>
          <w:bCs/>
          <w:kern w:val="0"/>
          <w:sz w:val="32"/>
          <w:szCs w:val="32"/>
          <w:lang w:eastAsia="zh-CN"/>
        </w:rPr>
        <w:t>：</w:t>
      </w:r>
    </w:p>
    <w:p w14:paraId="2FB2EDD2">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药品经营企业发现其经营的药品存在安全隐患的，是否未立即停止销售或者使用该药品，通知药品生产企业或者供货商，并向药品监督管理部门报告 </w:t>
      </w:r>
    </w:p>
    <w:p w14:paraId="590C1F87">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《药品召回管理办法》第六条 药品经营企业、使用单位发现其经营、使用的药品存在安全隐患的，应当立即停止销售或者使用该药品，通知药品生产企业或者供货商，并向药品监督管理部门报告。</w:t>
      </w:r>
    </w:p>
    <w:p w14:paraId="1595629A">
      <w:pPr>
        <w:pStyle w:val="11"/>
        <w:keepNext w:val="0"/>
        <w:keepLines w:val="0"/>
        <w:widowControl/>
        <w:suppressLineNumbers w:val="0"/>
        <w:jc w:val="left"/>
        <w:rPr>
          <w:rFonts w:hint="eastAsia" w:ascii="仿宋_GB2312" w:hAnsi="宋体" w:eastAsia="仿宋_GB2312" w:cs="仿宋_GB2312"/>
          <w:b/>
          <w:bCs/>
          <w:kern w:val="0"/>
          <w:sz w:val="32"/>
          <w:szCs w:val="32"/>
          <w:lang w:eastAsia="zh-CN"/>
        </w:rPr>
      </w:pPr>
      <w:r>
        <w:rPr>
          <w:rFonts w:hint="eastAsia" w:ascii="仿宋_GB2312" w:hAnsi="宋体" w:eastAsia="仿宋_GB2312" w:cs="仿宋_GB2312"/>
          <w:b/>
          <w:bCs/>
          <w:kern w:val="0"/>
          <w:sz w:val="32"/>
          <w:szCs w:val="32"/>
        </w:rPr>
        <w:t>第45项</w:t>
      </w:r>
      <w:r>
        <w:rPr>
          <w:rFonts w:hint="eastAsia" w:ascii="仿宋_GB2312" w:hAnsi="宋体" w:eastAsia="仿宋_GB2312" w:cs="仿宋_GB2312"/>
          <w:b/>
          <w:bCs/>
          <w:kern w:val="0"/>
          <w:sz w:val="32"/>
          <w:szCs w:val="32"/>
          <w:lang w:eastAsia="zh-CN"/>
        </w:rPr>
        <w:t>：</w:t>
      </w:r>
    </w:p>
    <w:p w14:paraId="0D1BDD8B">
      <w:pPr>
        <w:pStyle w:val="11"/>
        <w:keepNext w:val="0"/>
        <w:keepLines w:val="0"/>
        <w:widowControl/>
        <w:suppressLineNumbers w:val="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药品经营企业是否拒绝配合药品生产企业或者药品监督管理部门开展有关药品安全隐患调查、拒绝协助药品生产企业召回药品 </w:t>
      </w:r>
      <w:r>
        <w:rPr>
          <w:rFonts w:hint="eastAsia" w:ascii="仿宋_GB2312" w:hAnsi="宋体" w:eastAsia="仿宋_GB2312" w:cs="仿宋_GB2312"/>
          <w:b/>
          <w:bCs/>
          <w:kern w:val="0"/>
          <w:sz w:val="32"/>
          <w:szCs w:val="32"/>
        </w:rPr>
        <w:t xml:space="preserve"> </w:t>
      </w:r>
    </w:p>
    <w:p w14:paraId="10F1901F">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《药品召回管理办法》第三十七条 药品经营企业、使用单位拒绝配合药品生产企业或者药品监督管理部门开展有关药品安全隐患调查、拒绝协助药品生产企业召回药品的，予以警告，责令改正，可以并处2万元以下罚款。</w:t>
      </w:r>
    </w:p>
    <w:p w14:paraId="5D058DB6">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第46项</w:t>
      </w:r>
      <w:r>
        <w:rPr>
          <w:rFonts w:hint="eastAsia" w:ascii="仿宋_GB2312" w:hAnsi="宋体" w:eastAsia="仿宋_GB2312" w:cs="仿宋_GB2312"/>
          <w:b/>
          <w:bCs/>
          <w:kern w:val="0"/>
          <w:sz w:val="32"/>
          <w:szCs w:val="32"/>
          <w:lang w:eastAsia="zh-CN"/>
        </w:rPr>
        <w:t>：</w:t>
      </w:r>
    </w:p>
    <w:p w14:paraId="58B9FA3B">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药品经营企业是否不配合严重药品不良反应或者群体不良事件相关调查工作 </w:t>
      </w:r>
      <w:r>
        <w:rPr>
          <w:rFonts w:hint="eastAsia" w:ascii="仿宋_GB2312" w:hAnsi="宋体" w:eastAsia="仿宋_GB2312" w:cs="仿宋_GB2312"/>
          <w:b/>
          <w:bCs/>
          <w:kern w:val="0"/>
          <w:sz w:val="32"/>
          <w:szCs w:val="32"/>
        </w:rPr>
        <w:t xml:space="preserve"> </w:t>
      </w:r>
    </w:p>
    <w:p w14:paraId="4A216C75">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《药品不良反应报告和监测管理办法》第五十九条  药品经营企业有下列情形之一的，由所在地药品监督管理部门给予警告，责令限期改正；逾期不改的，处三万元以下的罚款：</w:t>
      </w:r>
    </w:p>
    <w:p w14:paraId="0B6D3A06">
      <w:pPr>
        <w:keepNext w:val="0"/>
        <w:keepLines w:val="0"/>
        <w:widowControl/>
        <w:numPr>
          <w:ilvl w:val="0"/>
          <w:numId w:val="10"/>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无专职或者兼职人员负责本单位药品不良反应监测工作的；</w:t>
      </w:r>
    </w:p>
    <w:p w14:paraId="478BCBBE">
      <w:pPr>
        <w:keepNext w:val="0"/>
        <w:keepLines w:val="0"/>
        <w:widowControl/>
        <w:numPr>
          <w:ilvl w:val="0"/>
          <w:numId w:val="10"/>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未按照要求开展药品不良反应或者群体不良事件报告、调查、评价和处理的；</w:t>
      </w:r>
    </w:p>
    <w:p w14:paraId="7FD78A1B">
      <w:pPr>
        <w:keepNext w:val="0"/>
        <w:keepLines w:val="0"/>
        <w:widowControl/>
        <w:numPr>
          <w:ilvl w:val="0"/>
          <w:numId w:val="10"/>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不配合严重药品不良反应或者群体不良事件相关调查工作的。</w:t>
      </w:r>
    </w:p>
    <w:p w14:paraId="5B2F707A">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第47项</w:t>
      </w:r>
      <w:r>
        <w:rPr>
          <w:rFonts w:hint="eastAsia" w:ascii="仿宋_GB2312" w:hAnsi="宋体" w:eastAsia="仿宋_GB2312" w:cs="仿宋_GB2312"/>
          <w:b/>
          <w:bCs/>
          <w:kern w:val="0"/>
          <w:sz w:val="32"/>
          <w:szCs w:val="32"/>
          <w:lang w:eastAsia="zh-CN"/>
        </w:rPr>
        <w:t>：</w:t>
      </w:r>
    </w:p>
    <w:p w14:paraId="09FEBBF8">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药品经营企业是否采用邮售、互联网交易等方式直接向公众销售处方药   </w:t>
      </w:r>
    </w:p>
    <w:p w14:paraId="34EF4765">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《药品流通监督管理办法》第二十一条 药品生产、经营企业不得采用邮售、互联网交易等方式直接向公众销售处方药。</w:t>
      </w:r>
    </w:p>
    <w:p w14:paraId="0C531792">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第48项</w:t>
      </w:r>
      <w:r>
        <w:rPr>
          <w:rFonts w:hint="eastAsia" w:ascii="仿宋_GB2312" w:hAnsi="宋体" w:eastAsia="仿宋_GB2312" w:cs="仿宋_GB2312"/>
          <w:b/>
          <w:bCs/>
          <w:kern w:val="0"/>
          <w:sz w:val="32"/>
          <w:szCs w:val="32"/>
          <w:lang w:eastAsia="zh-CN"/>
        </w:rPr>
        <w:t>：</w:t>
      </w:r>
    </w:p>
    <w:p w14:paraId="6CE9D9B3">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无专职或者兼职人员负责本单位药品不良反应监测工作</w:t>
      </w:r>
      <w:r>
        <w:rPr>
          <w:rFonts w:hint="eastAsia" w:ascii="仿宋_GB2312" w:hAnsi="宋体" w:eastAsia="仿宋_GB2312" w:cs="仿宋_GB2312"/>
          <w:kern w:val="0"/>
          <w:sz w:val="32"/>
          <w:szCs w:val="32"/>
        </w:rPr>
        <w:t xml:space="preserve">   </w:t>
      </w:r>
    </w:p>
    <w:p w14:paraId="291FF1BE">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《药品不良反应报告和监测管理办法》第五十九条  药品经营企业有下列情形之一的，由所在地药品监督管理部门给予警告，责令限期改正；逾期不改的，处三万元以下的罚款：</w:t>
      </w:r>
    </w:p>
    <w:p w14:paraId="581D5613">
      <w:pPr>
        <w:keepNext w:val="0"/>
        <w:keepLines w:val="0"/>
        <w:widowControl/>
        <w:suppressLineNumbers w:val="0"/>
        <w:spacing w:line="600" w:lineRule="exact"/>
        <w:ind w:leftChars="200" w:right="0" w:rightChars="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（一）无专职或者兼职人员负责本单位药品不良反应监测工作的；</w:t>
      </w:r>
    </w:p>
    <w:p w14:paraId="2A60C6BE">
      <w:pPr>
        <w:keepNext w:val="0"/>
        <w:keepLines w:val="0"/>
        <w:widowControl/>
        <w:suppressLineNumbers w:val="0"/>
        <w:spacing w:line="600" w:lineRule="exact"/>
        <w:ind w:leftChars="200" w:right="0" w:rightChars="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（二）未按照要求开展药品不良反应或者群体不良事件报告、调查、评价和处理的；</w:t>
      </w:r>
    </w:p>
    <w:p w14:paraId="77CC50DD">
      <w:pPr>
        <w:keepNext w:val="0"/>
        <w:keepLines w:val="0"/>
        <w:widowControl/>
        <w:suppressLineNumbers w:val="0"/>
        <w:spacing w:line="600" w:lineRule="exact"/>
        <w:ind w:leftChars="200" w:right="0" w:rightChars="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（三）不配合严重药品不良反应或者群体不良事件相关调查工作的。</w:t>
      </w:r>
    </w:p>
    <w:p w14:paraId="7061CDD0">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第49项</w:t>
      </w:r>
      <w:r>
        <w:rPr>
          <w:rFonts w:hint="eastAsia" w:ascii="仿宋_GB2312" w:hAnsi="宋体" w:eastAsia="仿宋_GB2312" w:cs="仿宋_GB2312"/>
          <w:b/>
          <w:bCs/>
          <w:kern w:val="0"/>
          <w:sz w:val="32"/>
          <w:szCs w:val="32"/>
          <w:lang w:eastAsia="zh-CN"/>
        </w:rPr>
        <w:t>：</w:t>
      </w:r>
    </w:p>
    <w:p w14:paraId="259AE83C">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检查药品包装是否按照规定印有、贴有标签或者附有说明书或标签、说明书未按照规定注明相关信息或印有规定标志 </w:t>
      </w:r>
      <w:r>
        <w:rPr>
          <w:rFonts w:hint="eastAsia" w:ascii="仿宋_GB2312" w:hAnsi="宋体" w:eastAsia="仿宋_GB2312" w:cs="仿宋_GB2312"/>
          <w:kern w:val="0"/>
          <w:sz w:val="32"/>
          <w:szCs w:val="32"/>
        </w:rPr>
        <w:t xml:space="preserve">   </w:t>
      </w:r>
    </w:p>
    <w:p w14:paraId="4114A380">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《中华人民共和国药品管理法》第四十九条 药品包装应当按照规定印有或者贴有标签并附有说明书。</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麻醉药品、精神药品、医疗用毒性药品、放射性药品、外用药品和非处方药的标签、说明书，应当印有规定的标志。 </w:t>
      </w:r>
    </w:p>
    <w:p w14:paraId="4C3DCBAE">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《药品说明书和标签管理规定》第四条 药品包装必须按照规定印有或者贴有标签，不得夹带其他任何介绍或者宣传产品、企业的文字、音像及其他资料。</w:t>
      </w:r>
    </w:p>
    <w:p w14:paraId="3BFCAEE5">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药品生产企业生产供上市销售的最小包装必须附有说明书。</w:t>
      </w:r>
    </w:p>
    <w:p w14:paraId="0352A3FB">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第50项</w:t>
      </w:r>
      <w:r>
        <w:rPr>
          <w:rFonts w:hint="eastAsia" w:ascii="仿宋_GB2312" w:hAnsi="宋体" w:eastAsia="仿宋_GB2312" w:cs="仿宋_GB2312"/>
          <w:b/>
          <w:bCs/>
          <w:kern w:val="0"/>
          <w:sz w:val="32"/>
          <w:szCs w:val="32"/>
          <w:lang w:eastAsia="zh-CN"/>
        </w:rPr>
        <w:t>：</w:t>
      </w:r>
    </w:p>
    <w:p w14:paraId="1B729BE4">
      <w:pPr>
        <w:keepNext w:val="0"/>
        <w:keepLines w:val="0"/>
        <w:widowControl/>
        <w:suppressLineNumbers w:val="0"/>
        <w:spacing w:line="600" w:lineRule="exact"/>
        <w:ind w:left="0" w:right="0" w:rightChars="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检查是否存在伪造《生物制品批签发合格证》的行为</w:t>
      </w:r>
      <w:r>
        <w:rPr>
          <w:rFonts w:hint="eastAsia" w:ascii="仿宋_GB2312" w:hAnsi="宋体" w:eastAsia="仿宋_GB2312" w:cs="仿宋_GB2312"/>
          <w:kern w:val="0"/>
          <w:sz w:val="32"/>
          <w:szCs w:val="32"/>
        </w:rPr>
        <w:t xml:space="preserve">   </w:t>
      </w:r>
    </w:p>
    <w:p w14:paraId="1E9CA823">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《生物制品批签发管理办法》第四十二条    批签发申请人提供虚假资料或者样品，或者故意瞒报影响产品质量的重大变更情况，骗取生物制品批签发证明的，依照《药品管理法》第一百二十三条的规定予以处罚。</w:t>
      </w:r>
    </w:p>
    <w:p w14:paraId="39B0E865">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申请疫苗批签发提供虚假数据、资料、样品或者有其他欺骗行为的，依照《疫苗管理法》第八十一条的规定予以处罚。</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lang w:val="en-US" w:eastAsia="zh-CN"/>
        </w:rPr>
        <w:t xml:space="preserve">    </w:t>
      </w:r>
      <w:r>
        <w:rPr>
          <w:rFonts w:hint="eastAsia" w:ascii="仿宋_GB2312" w:hAnsi="宋体" w:eastAsia="仿宋_GB2312" w:cs="仿宋_GB2312"/>
          <w:kern w:val="0"/>
          <w:sz w:val="32"/>
          <w:szCs w:val="32"/>
        </w:rPr>
        <w:t>伪造生物制品批签发证明的，依照《药品管理法》第一百二十二条的规定予以处罚。</w:t>
      </w:r>
    </w:p>
    <w:p w14:paraId="006AA14F">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第51项</w:t>
      </w:r>
      <w:r>
        <w:rPr>
          <w:rFonts w:hint="eastAsia" w:ascii="仿宋_GB2312" w:hAnsi="宋体" w:eastAsia="仿宋_GB2312" w:cs="仿宋_GB2312"/>
          <w:b/>
          <w:bCs/>
          <w:kern w:val="0"/>
          <w:sz w:val="32"/>
          <w:szCs w:val="32"/>
          <w:lang w:eastAsia="zh-CN"/>
        </w:rPr>
        <w:t>：</w:t>
      </w:r>
    </w:p>
    <w:p w14:paraId="72E3A4AC">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是否擅自进出口血液制品或者出口原料血浆    </w:t>
      </w:r>
    </w:p>
    <w:p w14:paraId="118B5B3D">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血液制品管理条例》第四十二条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p w14:paraId="5159ACDC">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第52项</w:t>
      </w:r>
      <w:r>
        <w:rPr>
          <w:rFonts w:hint="eastAsia" w:ascii="仿宋_GB2312" w:hAnsi="宋体" w:eastAsia="仿宋_GB2312" w:cs="仿宋_GB2312"/>
          <w:b/>
          <w:bCs/>
          <w:kern w:val="0"/>
          <w:sz w:val="32"/>
          <w:szCs w:val="32"/>
          <w:lang w:eastAsia="zh-CN"/>
        </w:rPr>
        <w:t>：</w:t>
      </w:r>
    </w:p>
    <w:p w14:paraId="214D3B15">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检查是否存在未在药品说明书规定的低温、冷藏条件下运输药品的行为</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4E5166F9">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《药品流通监督管理办法》第十九条 药品说明书要求低温、冷藏储存的药品，药品生产、经营企业应当按照有关规定，使用低温、冷藏设施设备运输和储存。</w:t>
      </w:r>
    </w:p>
    <w:p w14:paraId="0C8C16BC">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第53项</w:t>
      </w:r>
      <w:r>
        <w:rPr>
          <w:rFonts w:hint="eastAsia" w:ascii="仿宋_GB2312" w:hAnsi="宋体" w:eastAsia="仿宋_GB2312" w:cs="仿宋_GB2312"/>
          <w:b/>
          <w:bCs/>
          <w:kern w:val="0"/>
          <w:sz w:val="32"/>
          <w:szCs w:val="32"/>
          <w:lang w:eastAsia="zh-CN"/>
        </w:rPr>
        <w:t>：</w:t>
      </w:r>
    </w:p>
    <w:p w14:paraId="6C886378">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检查是否存在未在药品说明书规定的低温、冷藏条件下储存药品的行为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4FF1F2BB">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《药品流通监督管理办法》第十九条 药品说明书要求低温、冷藏储存的药品，药品生产、经营企业应当按照有关规定，使用低温、冷藏设施设备运输和储存。</w:t>
      </w:r>
    </w:p>
    <w:p w14:paraId="3A1E68F7">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第54项</w:t>
      </w:r>
      <w:r>
        <w:rPr>
          <w:rFonts w:hint="eastAsia" w:ascii="仿宋_GB2312" w:hAnsi="宋体" w:eastAsia="仿宋_GB2312" w:cs="仿宋_GB2312"/>
          <w:b/>
          <w:bCs/>
          <w:kern w:val="0"/>
          <w:sz w:val="32"/>
          <w:szCs w:val="32"/>
          <w:lang w:eastAsia="zh-CN"/>
        </w:rPr>
        <w:t>：</w:t>
      </w:r>
    </w:p>
    <w:p w14:paraId="29148391">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检查是否存在未取得药品批准证明文件生产、进口药品的行为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4F3CD887">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《中华人民共和国药品管理法》第九十八条 禁止生产（包括配制，下同）、销售、使用假药、劣药。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有下列情形之一的，为假药: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（一）药品所含成份与国家药品标准规定的成份不符；</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（二）以非药品冒充药品或者以他种药品冒充此种药品；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（三）变质的药品；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（四）药品所标明的适应症或者功能主治超出规定范围。</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（一）药品成份的含量不符合国家药品标准；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（二）被污染的药品；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（三）未标明或者更改有效期的药品；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（四）未注明或者更改产品批号的药品；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（五）超过有效期的药品；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（六）擅自添加防腐剂、辅料的药品；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（七）其他不符合药品标准的药品。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禁止未取得药品批准证明文件生产、进口药品；禁止使用未按照规定审评、审批的原料药、包装材料和容器生产药品。</w:t>
      </w:r>
    </w:p>
    <w:p w14:paraId="524D68B1">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第55项</w:t>
      </w:r>
      <w:r>
        <w:rPr>
          <w:rFonts w:hint="eastAsia" w:ascii="仿宋_GB2312" w:hAnsi="宋体" w:eastAsia="仿宋_GB2312" w:cs="仿宋_GB2312"/>
          <w:b/>
          <w:bCs/>
          <w:kern w:val="0"/>
          <w:sz w:val="32"/>
          <w:szCs w:val="32"/>
          <w:lang w:eastAsia="zh-CN"/>
        </w:rPr>
        <w:t>：</w:t>
      </w:r>
    </w:p>
    <w:p w14:paraId="5BD5D173">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药品批发企业销售药品时未开具销售凭证</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4F020F33">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《药品流通监督管理办法》第十一条 药品生产企业、药品批发企业销售药品时，应当开具标明供货单位名称、药品名称、生产厂商、批号、数量、价格等内容的销售凭证。</w:t>
      </w:r>
    </w:p>
    <w:p w14:paraId="3E5BE5B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药品零售企业销售药品时，应当开具标明药品名称、生产厂商、数量、价格、批号等内容的销售凭证。</w:t>
      </w:r>
    </w:p>
    <w:p w14:paraId="7D8E69B9">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第56项</w:t>
      </w:r>
      <w:r>
        <w:rPr>
          <w:rFonts w:hint="eastAsia" w:ascii="仿宋_GB2312" w:hAnsi="宋体" w:eastAsia="仿宋_GB2312" w:cs="仿宋_GB2312"/>
          <w:b/>
          <w:bCs/>
          <w:kern w:val="0"/>
          <w:sz w:val="32"/>
          <w:szCs w:val="32"/>
          <w:lang w:eastAsia="zh-CN"/>
        </w:rPr>
        <w:t>：</w:t>
      </w:r>
    </w:p>
    <w:p w14:paraId="11DE00AB">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药品经营企业或代理人是否给予使用其药品的医疗机构的负责人、药品采购人员、医师、药师等有关人员财物或者其他不正当利益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4AABA69C">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《中华人民共和国药品管理法》第八十八条 禁止药品上市许可持有人、药品生产企业、药品经营企业和医疗机构在药品购销中给予、收受回扣或者其他不正当利益。</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4BFB032F">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第57项</w:t>
      </w:r>
      <w:r>
        <w:rPr>
          <w:rFonts w:hint="eastAsia" w:ascii="仿宋_GB2312" w:hAnsi="宋体" w:eastAsia="仿宋_GB2312" w:cs="仿宋_GB2312"/>
          <w:b/>
          <w:bCs/>
          <w:kern w:val="0"/>
          <w:sz w:val="32"/>
          <w:szCs w:val="32"/>
          <w:lang w:eastAsia="zh-CN"/>
        </w:rPr>
        <w:t>：</w:t>
      </w:r>
    </w:p>
    <w:p w14:paraId="5C0F722D">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进口已获得药品注册证书的药品，是否按照规定向允许药品进口的口岸所在地药品监督管理部门备案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7D90564A">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《中华人民共和国药品管理法》第一百三十二条 进口已获得药品注册证书的药品，未按照规定向允许药品进口的口岸所在地药品监督管理部门备案的，责令限期改正，给予警告；逾期不改正的，吊销药品注册证书。</w:t>
      </w:r>
    </w:p>
    <w:p w14:paraId="1FA95EFD">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第58项</w:t>
      </w:r>
      <w:r>
        <w:rPr>
          <w:rFonts w:hint="eastAsia" w:ascii="仿宋_GB2312" w:hAnsi="宋体" w:eastAsia="仿宋_GB2312" w:cs="仿宋_GB2312"/>
          <w:b/>
          <w:bCs/>
          <w:kern w:val="0"/>
          <w:sz w:val="32"/>
          <w:szCs w:val="32"/>
          <w:lang w:eastAsia="zh-CN"/>
        </w:rPr>
        <w:t>：</w:t>
      </w:r>
    </w:p>
    <w:p w14:paraId="486E280C">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检查是否存在使用采取欺骗手段取得的药品批准证明文件进口药品的行为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68CB4AF7">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《中华人民共和国药品管理法》第一百二十四条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2CA77EED">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未取得药品批准证明文件生产、进口药品；</w:t>
      </w:r>
    </w:p>
    <w:p w14:paraId="70514DA2">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使用采取欺骗手段取得的药品批准证明文件生产、进口药品；</w:t>
      </w:r>
    </w:p>
    <w:p w14:paraId="0F755293">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使用未经审评审批的原料药生产药品；</w:t>
      </w:r>
    </w:p>
    <w:p w14:paraId="69B705D9">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应当检验而未经检验即销售药品；</w:t>
      </w:r>
    </w:p>
    <w:p w14:paraId="163F5818">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生产、销售国务院药品监督管理部门禁止使用的药品；</w:t>
      </w:r>
    </w:p>
    <w:p w14:paraId="694DC894">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编造生产、检验记录；</w:t>
      </w:r>
    </w:p>
    <w:p w14:paraId="62D9D26F">
      <w:pPr>
        <w:keepNext w:val="0"/>
        <w:keepLines w:val="0"/>
        <w:widowControl/>
        <w:numPr>
          <w:ilvl w:val="0"/>
          <w:numId w:val="11"/>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未经批准在药品生产过程中进行重大变更。</w:t>
      </w:r>
    </w:p>
    <w:p w14:paraId="1D1C93E7">
      <w:pPr>
        <w:keepNext w:val="0"/>
        <w:keepLines w:val="0"/>
        <w:widowControl/>
        <w:suppressLineNumbers w:val="0"/>
        <w:spacing w:line="600" w:lineRule="exact"/>
        <w:ind w:left="0" w:right="0" w:rightChars="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79000D17">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未经批准进口少量境外已合法上市的药品，情节较轻的，可以依法减轻或者免予处罚。</w:t>
      </w:r>
    </w:p>
    <w:p w14:paraId="3ACE2B48">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第59项</w:t>
      </w:r>
      <w:r>
        <w:rPr>
          <w:rFonts w:hint="eastAsia" w:ascii="仿宋_GB2312" w:hAnsi="宋体" w:eastAsia="仿宋_GB2312" w:cs="仿宋_GB2312"/>
          <w:b/>
          <w:bCs/>
          <w:kern w:val="0"/>
          <w:sz w:val="32"/>
          <w:szCs w:val="32"/>
          <w:lang w:eastAsia="zh-CN"/>
        </w:rPr>
        <w:t>：</w:t>
      </w:r>
    </w:p>
    <w:p w14:paraId="1E584398">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疫苗配送单位是否有《疫苗管理法》第八十五条规定以外的违反疫苗储存、运输管理规范行为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1DA8A411">
      <w:pPr>
        <w:keepNext w:val="0"/>
        <w:keepLines w:val="0"/>
        <w:widowControl/>
        <w:suppressLineNumbers w:val="0"/>
        <w:spacing w:line="600" w:lineRule="exact"/>
        <w:ind w:left="0" w:firstLine="643"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5F553D09">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第60项</w:t>
      </w:r>
      <w:r>
        <w:rPr>
          <w:rFonts w:hint="eastAsia" w:ascii="仿宋_GB2312" w:hAnsi="宋体" w:eastAsia="仿宋_GB2312" w:cs="仿宋_GB2312"/>
          <w:b/>
          <w:bCs/>
          <w:kern w:val="0"/>
          <w:sz w:val="32"/>
          <w:szCs w:val="32"/>
          <w:lang w:eastAsia="zh-CN"/>
        </w:rPr>
        <w:t>：</w:t>
      </w:r>
    </w:p>
    <w:p w14:paraId="20DA689D">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检查是否存在擅自经营蛋白同化制剂、肽类激素，或者未按照规定渠道供应蛋白同化制剂、肽类激素的行为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628A53E7">
      <w:pPr>
        <w:keepNext w:val="0"/>
        <w:keepLines w:val="0"/>
        <w:widowControl/>
        <w:suppressLineNumbers w:val="0"/>
        <w:spacing w:line="600" w:lineRule="exact"/>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检查标准：</w:t>
      </w:r>
      <w:r>
        <w:rPr>
          <w:rFonts w:hint="eastAsia" w:ascii="仿宋_GB2312" w:hAnsi="宋体" w:eastAsia="仿宋_GB2312" w:cs="仿宋_GB2312"/>
          <w:kern w:val="0"/>
          <w:sz w:val="32"/>
          <w:szCs w:val="32"/>
        </w:rPr>
        <w:t>《反兴奋剂条例》第九条 依照药品管理法的规定取得《药品经营许可证》的药品批发企业，具备下列条件，并经省、自治区、直辖市人民政府食品药品监督管理部门批准，方可经营蛋白同化制剂、肽类激素：</w:t>
      </w:r>
    </w:p>
    <w:p w14:paraId="35ACC6CC">
      <w:pPr>
        <w:keepNext w:val="0"/>
        <w:keepLines w:val="0"/>
        <w:widowControl/>
        <w:numPr>
          <w:ilvl w:val="0"/>
          <w:numId w:val="12"/>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有专门的管理人员；</w:t>
      </w:r>
    </w:p>
    <w:p w14:paraId="76D94EAC">
      <w:pPr>
        <w:keepNext w:val="0"/>
        <w:keepLines w:val="0"/>
        <w:widowControl/>
        <w:numPr>
          <w:ilvl w:val="0"/>
          <w:numId w:val="12"/>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有专储仓库或者专储药柜；</w:t>
      </w:r>
    </w:p>
    <w:p w14:paraId="77D92A6D">
      <w:pPr>
        <w:keepNext w:val="0"/>
        <w:keepLines w:val="0"/>
        <w:widowControl/>
        <w:numPr>
          <w:ilvl w:val="0"/>
          <w:numId w:val="12"/>
        </w:numPr>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有专门的验收、检查、保管、销售和出入库登记制度；</w:t>
      </w:r>
    </w:p>
    <w:p w14:paraId="36B1DD6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法律、行政法规规定的其他条件。蛋白同化制剂、肽类激素的验收、检查、保管、销售和出入库登记记录应当保存至超过蛋白同化制剂、肽类激素有效期2年。</w:t>
      </w:r>
    </w:p>
    <w:p w14:paraId="378AEAC4">
      <w:pPr>
        <w:keepNext w:val="0"/>
        <w:keepLines w:val="0"/>
        <w:widowControl/>
        <w:numPr>
          <w:ilvl w:val="0"/>
          <w:numId w:val="13"/>
        </w:numPr>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除胰岛素外，药品零售企业不得经营蛋白同化制剂或者其他肽类激素。</w:t>
      </w:r>
    </w:p>
    <w:p w14:paraId="07EC5283">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1</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26A11898">
      <w:pPr>
        <w:keepNext w:val="0"/>
        <w:keepLines w:val="0"/>
        <w:widowControl/>
        <w:suppressLineNumbers w:val="0"/>
        <w:spacing w:line="600" w:lineRule="exact"/>
        <w:ind w:left="0"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检查麻精药品定点批发企业是否存在未依照规定销售麻醉药品和精神药品或者违反规定经营麻醉药品原料药和第一类精神药品原料药的行为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kern w:val="0"/>
          <w:sz w:val="32"/>
          <w:szCs w:val="32"/>
        </w:rPr>
        <w:t xml:space="preserve">    </w:t>
      </w:r>
    </w:p>
    <w:p w14:paraId="28960DF4">
      <w:pPr>
        <w:pStyle w:val="11"/>
        <w:keepNext w:val="0"/>
        <w:keepLines w:val="0"/>
        <w:widowControl/>
        <w:suppressLineNumbers w:val="0"/>
        <w:ind w:right="0" w:rightChars="0"/>
        <w:rPr>
          <w:rFonts w:hint="eastAsia" w:ascii="仿宋_GB2312" w:hAnsi="仿宋" w:eastAsia="仿宋_GB2312" w:cs="仿宋_GB2312"/>
          <w:b/>
          <w:bCs/>
          <w:kern w:val="0"/>
          <w:sz w:val="32"/>
          <w:szCs w:val="32"/>
        </w:rPr>
      </w:pPr>
      <w:r>
        <w:rPr>
          <w:rFonts w:hint="eastAsia" w:ascii="仿宋_GB2312" w:hAnsi="仿宋" w:eastAsia="仿宋_GB2312" w:cs="仿宋_GB2312"/>
          <w:b/>
          <w:bCs/>
          <w:kern w:val="0"/>
          <w:sz w:val="32"/>
          <w:szCs w:val="32"/>
        </w:rPr>
        <w:t>检查标准：</w:t>
      </w:r>
    </w:p>
    <w:p w14:paraId="554B68B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《麻醉药品和精神药品管理条例》第二十二条 国家对麻醉药品和精神药品实行定点经营制度。</w:t>
      </w:r>
    </w:p>
    <w:p w14:paraId="45EE9EE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国务院药品监督管理部门应当根据麻醉药品和第一类精神药品的需求总量，确定麻醉药品和第一类精神药品的定点批发企业布局，并应当根据年度需求总量对布局进行调整、公布。</w:t>
      </w:r>
    </w:p>
    <w:p w14:paraId="30F9796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药品经营企业不得经营麻醉药品原料药和第一类精神药品原料药。但是，供医疗、科学研究、教学使用的小包装的上述药品可以由国务院药品监督管理部门规定的药品批发企业经营。</w:t>
      </w:r>
    </w:p>
    <w:p w14:paraId="5DA41A7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第二十五条 全国性批发企业可以向区域性批发企业，或者经批准可以向取得麻醉药品和第一类精神药品使用资格的医疗机构以及依照本条例规定批准的其他单位销售麻醉药品和第一类精神药品。</w:t>
      </w:r>
    </w:p>
    <w:p w14:paraId="310ED98F">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全国性批发企业向取得麻醉药品和第一类精神药品使用资格的医疗机构销售麻醉药品和第一类精神药品，应当经医疗机构所在地省、自治区、直辖市人民政府药品监督管理部门批准。</w:t>
      </w:r>
    </w:p>
    <w:p w14:paraId="1853496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国务院药品监督管理部门在批准全国性批发企业时，应当明确其所承担供药责任的区域。</w:t>
      </w:r>
    </w:p>
    <w:p w14:paraId="7796779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第二十六条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国务院药品监督管理部门批准。</w:t>
      </w:r>
    </w:p>
    <w:p w14:paraId="1D42AB42">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省、自治区、直辖市人民政府药品监督管理部门在批准区域性批发企业时，应当明确其所承担供药责任的区域。</w:t>
      </w:r>
    </w:p>
    <w:p w14:paraId="2ABEAF4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区域性批发企业之间因医疗急需、运输困难等特殊情况需要调剂麻醉药品和第一类精神药品的，应当在调剂后2日内将调剂情况分别报所在地省、自治区、直辖市人民政府药品监督管理部门备案。</w:t>
      </w:r>
    </w:p>
    <w:p w14:paraId="0236C060">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43C5FA38">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检查定点批发企业是否存在未依照规定购进麻醉药品和第一类精神药品的行为  </w:t>
      </w:r>
      <w:r>
        <w:rPr>
          <w:rFonts w:hint="eastAsia" w:ascii="仿宋_GB2312" w:hAnsi="宋体" w:eastAsia="仿宋_GB2312" w:cs="仿宋_GB2312"/>
          <w:b/>
          <w:bCs/>
          <w:kern w:val="0"/>
          <w:sz w:val="32"/>
          <w:szCs w:val="32"/>
        </w:rPr>
        <w:t xml:space="preserve">          </w:t>
      </w:r>
    </w:p>
    <w:p w14:paraId="78A795E3">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FAD9F7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《麻醉药品和精神药品管理条例》第二十七条 全国性批发企业应当从定点生产企业购进麻醉药品和第一类精神药品。</w:t>
      </w:r>
    </w:p>
    <w:p w14:paraId="0C2A8902">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区域性批发企业可以从全国性批发企业购进麻醉药品和第一类精神药品；经所在地省、自治区、直辖市人民政府药品监督管理部门批准，也可以从定点生产企业购进麻醉药品和第一类精神药品。</w:t>
      </w:r>
    </w:p>
    <w:p w14:paraId="43172AE3">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42309D19">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检查定点批发企业是否存在未保证供药责任区域内的麻醉药品和第一类精神药品供应的行为</w:t>
      </w:r>
      <w:r>
        <w:rPr>
          <w:rFonts w:hint="eastAsia" w:ascii="仿宋_GB2312" w:hAnsi="宋体" w:eastAsia="仿宋_GB2312" w:cs="仿宋_GB2312"/>
          <w:b/>
          <w:bCs/>
          <w:kern w:val="0"/>
          <w:sz w:val="32"/>
          <w:szCs w:val="32"/>
        </w:rPr>
        <w:t xml:space="preserve">            </w:t>
      </w:r>
    </w:p>
    <w:p w14:paraId="2F88CCCF">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888DA5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《麻醉药品和精神药品管理条例》第二十三条 麻醉药品和精神药品定点批发企业除应当具备药品管理法第十五条规定的药品经营企业的开办条件外，还应当具备下列条件：</w:t>
      </w:r>
    </w:p>
    <w:p w14:paraId="386FD6BA">
      <w:pPr>
        <w:keepNext w:val="0"/>
        <w:keepLines w:val="0"/>
        <w:widowControl/>
        <w:numPr>
          <w:ilvl w:val="0"/>
          <w:numId w:val="14"/>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有符合本条例规定的麻醉药品和精神药品储存条件；</w:t>
      </w:r>
    </w:p>
    <w:p w14:paraId="706D45AC">
      <w:pPr>
        <w:keepNext w:val="0"/>
        <w:keepLines w:val="0"/>
        <w:widowControl/>
        <w:numPr>
          <w:ilvl w:val="0"/>
          <w:numId w:val="14"/>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有通过网络实施企业安全管理和向药品监督管理部门报告经营信息的能力；</w:t>
      </w:r>
    </w:p>
    <w:p w14:paraId="1C33409B">
      <w:pPr>
        <w:keepNext w:val="0"/>
        <w:keepLines w:val="0"/>
        <w:widowControl/>
        <w:numPr>
          <w:ilvl w:val="0"/>
          <w:numId w:val="14"/>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单位及其工作人员2年内没有违反有关禁毒的法律、行政法规规定的行为；</w:t>
      </w:r>
    </w:p>
    <w:p w14:paraId="6A2DD587">
      <w:pPr>
        <w:keepNext w:val="0"/>
        <w:keepLines w:val="0"/>
        <w:widowControl/>
        <w:numPr>
          <w:ilvl w:val="0"/>
          <w:numId w:val="14"/>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符合国务院药品监督管理部门公布的定点批发企业布局。</w:t>
      </w:r>
    </w:p>
    <w:p w14:paraId="1B4C20EA">
      <w:pPr>
        <w:keepNext w:val="0"/>
        <w:keepLines w:val="0"/>
        <w:widowControl/>
        <w:suppressLineNumbers w:val="0"/>
        <w:autoSpaceDE w:val="0"/>
        <w:autoSpaceDN/>
        <w:spacing w:line="600" w:lineRule="exact"/>
        <w:ind w:left="0" w:right="0" w:rightChars="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麻醉药品和第一类精神药品的定点批发企业，还应当具有保证供应责任区域内医疗机构所需麻醉药品和第一类精神药品的能力，并具有保证麻醉药品和第一类精神药品安全经营的管理制度。</w:t>
      </w:r>
    </w:p>
    <w:p w14:paraId="2522A43F">
      <w:pPr>
        <w:rPr>
          <w:rFonts w:hint="eastAsia" w:ascii="仿宋_GB2312" w:hAnsi="宋体" w:eastAsia="仿宋_GB2312" w:cs="仿宋_GB2312"/>
          <w:b/>
          <w:bCs/>
          <w:kern w:val="0"/>
          <w:sz w:val="32"/>
          <w:szCs w:val="32"/>
        </w:rPr>
        <w:sectPr>
          <w:footerReference r:id="rId3" w:type="default"/>
          <w:pgSz w:w="11906" w:h="16838"/>
          <w:pgMar w:top="1440" w:right="1800" w:bottom="1440" w:left="1800" w:header="851" w:footer="992" w:gutter="0"/>
          <w:cols w:space="0" w:num="1"/>
          <w:docGrid w:type="lines" w:linePitch="312" w:charSpace="0"/>
        </w:sectPr>
      </w:pPr>
    </w:p>
    <w:p w14:paraId="5F016EBA">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578BCBB5">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检查麻醉药品和第一类精神药品定点批发企业是否存在未对医疗机构履行送货义务的行为</w:t>
      </w:r>
      <w:r>
        <w:rPr>
          <w:rFonts w:hint="eastAsia" w:ascii="仿宋_GB2312" w:hAnsi="宋体" w:eastAsia="仿宋_GB2312" w:cs="仿宋_GB2312"/>
          <w:b/>
          <w:bCs/>
          <w:kern w:val="0"/>
          <w:sz w:val="32"/>
          <w:szCs w:val="32"/>
        </w:rPr>
        <w:t xml:space="preserve">            </w:t>
      </w:r>
    </w:p>
    <w:p w14:paraId="65705409">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5DE7BB9">
      <w:pPr>
        <w:keepNext w:val="0"/>
        <w:keepLines w:val="0"/>
        <w:widowControl/>
        <w:suppressLineNumbers w:val="0"/>
        <w:autoSpaceDE w:val="0"/>
        <w:autoSpaceDN/>
        <w:spacing w:line="600" w:lineRule="exact"/>
        <w:ind w:left="0" w:right="0" w:rightChars="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《麻醉药品和精神药品管理条例》第二十八条 全国性批发企业和区域性批发企业向医疗机构销售麻醉药品和第一类精神药品，应当将药品送至医疗机构。医疗机构不得自行提货。</w:t>
      </w:r>
    </w:p>
    <w:p w14:paraId="54A9885B">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57B80E8D">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检查麻精药品定点批发企业是否存在未依照规定报告麻醉、精神药品的进货、销售、库存数量以及流向的行为</w:t>
      </w:r>
      <w:r>
        <w:rPr>
          <w:rFonts w:hint="eastAsia" w:ascii="仿宋_GB2312" w:hAnsi="宋体" w:eastAsia="仿宋_GB2312" w:cs="仿宋_GB2312"/>
          <w:b/>
          <w:bCs/>
          <w:kern w:val="0"/>
          <w:sz w:val="32"/>
          <w:szCs w:val="32"/>
        </w:rPr>
        <w:t xml:space="preserve">            </w:t>
      </w:r>
    </w:p>
    <w:p w14:paraId="6E7557C0">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27B351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14:paraId="5F1771C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设区的市级药品监督管理部门应当每3个月向上一级药品监督管理部门报告本地区麻醉药品和精神药品的相关情况。</w:t>
      </w:r>
    </w:p>
    <w:p w14:paraId="6FABA2C6">
      <w:pPr>
        <w:rPr>
          <w:rFonts w:hint="eastAsia" w:ascii="仿宋_GB2312" w:hAnsi="宋体" w:eastAsia="仿宋_GB2312" w:cs="仿宋_GB2312"/>
          <w:b/>
          <w:bCs/>
          <w:kern w:val="0"/>
          <w:sz w:val="32"/>
          <w:szCs w:val="32"/>
        </w:rPr>
        <w:sectPr>
          <w:pgSz w:w="11906" w:h="16838"/>
          <w:pgMar w:top="1440" w:right="1800" w:bottom="1440" w:left="1800" w:header="851" w:footer="992" w:gutter="0"/>
          <w:cols w:space="0" w:num="1"/>
          <w:docGrid w:type="lines" w:linePitch="312" w:charSpace="0"/>
        </w:sectPr>
      </w:pPr>
    </w:p>
    <w:p w14:paraId="4FDBAD96">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72A1C258">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检查麻精药品定点批发企业是否存在未按照规定储存麻醉、精神药品，未建立、保存专用账册的行为 </w:t>
      </w:r>
      <w:r>
        <w:rPr>
          <w:rFonts w:hint="eastAsia" w:ascii="仿宋_GB2312" w:hAnsi="宋体" w:eastAsia="仿宋_GB2312" w:cs="仿宋_GB2312"/>
          <w:b/>
          <w:bCs/>
          <w:kern w:val="0"/>
          <w:sz w:val="32"/>
          <w:szCs w:val="32"/>
        </w:rPr>
        <w:t xml:space="preserve">             </w:t>
      </w:r>
    </w:p>
    <w:p w14:paraId="0F9E96BC">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3B682F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《麻醉药品和精神药品管理条例》第四十六条 麻醉药品药用原植物种植企业、定点生产企业、全国性批发企业和区域性批发企业以及国家设立的麻醉药品储存单位，应当设置储存麻醉药品和第一类精神药品的专库。该专库应当符合下列要求：</w:t>
      </w:r>
    </w:p>
    <w:p w14:paraId="374647C6">
      <w:pPr>
        <w:keepNext w:val="0"/>
        <w:keepLines w:val="0"/>
        <w:widowControl/>
        <w:numPr>
          <w:ilvl w:val="0"/>
          <w:numId w:val="15"/>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安装专用防盗门，实行双人双锁管理；</w:t>
      </w:r>
    </w:p>
    <w:p w14:paraId="4AD59F09">
      <w:pPr>
        <w:keepNext w:val="0"/>
        <w:keepLines w:val="0"/>
        <w:widowControl/>
        <w:numPr>
          <w:ilvl w:val="0"/>
          <w:numId w:val="15"/>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具有相应的防火设施；</w:t>
      </w:r>
    </w:p>
    <w:p w14:paraId="0348F71C">
      <w:pPr>
        <w:keepNext w:val="0"/>
        <w:keepLines w:val="0"/>
        <w:widowControl/>
        <w:numPr>
          <w:ilvl w:val="0"/>
          <w:numId w:val="15"/>
        </w:numPr>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具有监控设施和报警装置，报警装置应当与公安机关报警系统联网。</w:t>
      </w:r>
    </w:p>
    <w:p w14:paraId="66B2DED0">
      <w:pPr>
        <w:keepNext w:val="0"/>
        <w:keepLines w:val="0"/>
        <w:widowControl/>
        <w:suppressLineNumbers w:val="0"/>
        <w:autoSpaceDE w:val="0"/>
        <w:autoSpaceDN/>
        <w:spacing w:line="600" w:lineRule="exact"/>
        <w:ind w:left="0" w:right="0" w:rightChars="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全国性批发企业经国务院药品监督管理部门批准设立的药品储存点应当符合前款的规定。</w:t>
      </w:r>
    </w:p>
    <w:p w14:paraId="5FDCB24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麻醉药品定点生产企业应当将麻醉药品原料药和制剂分别存放。</w:t>
      </w:r>
    </w:p>
    <w:p w14:paraId="6D3F669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第四十八条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14:paraId="1D9740E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第四十九条 第二类精神药品经营企业应当在药品库房中设立独立的专库或者专柜储存第二类精神药品，并建立专用账册，实行专人管理。专用账册的保存期限应当自药品有效期期满之日起不少于5年。</w:t>
      </w:r>
    </w:p>
    <w:p w14:paraId="0A213CB6">
      <w:pPr>
        <w:pStyle w:val="11"/>
        <w:keepNext w:val="0"/>
        <w:keepLines w:val="0"/>
        <w:widowControl/>
        <w:suppressLineNumbers w:val="0"/>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1433E5ED">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检查麻精药品定点批发企业是否存在未按照规定销毁麻醉药品和精神药品的行为 </w:t>
      </w:r>
      <w:r>
        <w:rPr>
          <w:rFonts w:hint="eastAsia" w:ascii="仿宋_GB2312" w:hAnsi="宋体" w:eastAsia="仿宋_GB2312" w:cs="仿宋_GB2312"/>
          <w:b/>
          <w:bCs/>
          <w:kern w:val="0"/>
          <w:sz w:val="32"/>
          <w:szCs w:val="32"/>
        </w:rPr>
        <w:t xml:space="preserve">             </w:t>
      </w:r>
    </w:p>
    <w:p w14:paraId="79989EB7">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71C48C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14:paraId="2D2B296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对依法收缴的麻醉药品和精神药品，除经国务院药品监督管理部门或者国务院公安部门批准用于科学研究外，应当依照国家有关规定予以销毁。</w:t>
      </w:r>
    </w:p>
    <w:p w14:paraId="08CD5C6F">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7846F725">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检查麻醉药品和第一类精神药品区域性批发企业之间是否存在未按照规定调剂麻醉药品和第一类精神药品的行为，或者因特殊情况调剂麻醉药品和第一类精神药品后存在未依照规定备案的行为 </w:t>
      </w:r>
      <w:r>
        <w:rPr>
          <w:rFonts w:hint="eastAsia" w:ascii="仿宋_GB2312" w:hAnsi="宋体" w:eastAsia="仿宋_GB2312" w:cs="仿宋_GB2312"/>
          <w:b/>
          <w:bCs/>
          <w:kern w:val="0"/>
          <w:sz w:val="32"/>
          <w:szCs w:val="32"/>
        </w:rPr>
        <w:t xml:space="preserve">             </w:t>
      </w:r>
    </w:p>
    <w:p w14:paraId="67AEC88A">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16DCF0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《麻醉药品和精神药品管理条例》第二十六条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国务院药品监督管理部门批准。</w:t>
      </w:r>
    </w:p>
    <w:p w14:paraId="6C4CF6C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省、自治区、直辖市人民政府药品监督管理部门在批准区域性批发企业时，应当明确其所承担供药责任的区域。</w:t>
      </w:r>
    </w:p>
    <w:p w14:paraId="2B8A0F1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区域性批发企业之间因医疗急需、运输困难等特殊情况需要调剂麻醉药品和第一类精神药品的，应当在调剂后2日内将调剂情况分别报所在地省、自治区、直辖市人民政府药品监督管理部门备案。</w:t>
      </w:r>
    </w:p>
    <w:p w14:paraId="19733487">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4291FDCD">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检查是否存在违反规定运输或邮寄麻醉药品和精神药品的行为 </w:t>
      </w:r>
      <w:r>
        <w:rPr>
          <w:rFonts w:hint="eastAsia" w:ascii="仿宋_GB2312" w:hAnsi="宋体" w:eastAsia="仿宋_GB2312" w:cs="仿宋_GB2312"/>
          <w:b/>
          <w:bCs/>
          <w:kern w:val="0"/>
          <w:sz w:val="32"/>
          <w:szCs w:val="32"/>
        </w:rPr>
        <w:t xml:space="preserve">             </w:t>
      </w:r>
    </w:p>
    <w:p w14:paraId="3BB44F1C">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5B2E9D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《麻醉药品和精神药品管理条例》第五十条 托运、承运和自行运输麻醉药品和精神药品的，应当采取安全保障措施，防止麻醉药品和精神药品在运输过程中被盗、被抢、丢失。</w:t>
      </w:r>
    </w:p>
    <w:p w14:paraId="57A881CF">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第五十一条 通过铁路运输麻醉药品和第一类精神药品的，应当使用集装箱或者铁路行李车运输，具体办法由国务院药品监督管理部门会同国务院铁路主管部门制定。</w:t>
      </w:r>
    </w:p>
    <w:p w14:paraId="6D066CE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没有铁路需要通过公路或者水路运输麻醉药品和第一类精神药品的，应当由专人负责押运。</w:t>
      </w:r>
    </w:p>
    <w:p w14:paraId="6FC45F2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第五十二条 托运或者自行运输麻醉药品和第一类精神药品的单位，应当向所在地省、自治区、直辖市人民政府药品监督管理部门申请领取运输证明。运输证明有效期为1年。</w:t>
      </w:r>
    </w:p>
    <w:p w14:paraId="3A248900">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运输证明应当由专人保管，不得涂改、转让、转借。</w:t>
      </w:r>
    </w:p>
    <w:p w14:paraId="0FF24E5C">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70</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37CACBF7">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检查是否存在销售假麻醉药品和精神药品的行为 </w:t>
      </w:r>
      <w:r>
        <w:rPr>
          <w:rFonts w:hint="eastAsia" w:ascii="仿宋_GB2312" w:hAnsi="宋体" w:eastAsia="仿宋_GB2312" w:cs="仿宋_GB2312"/>
          <w:b/>
          <w:bCs/>
          <w:kern w:val="0"/>
          <w:sz w:val="32"/>
          <w:szCs w:val="32"/>
        </w:rPr>
        <w:t xml:space="preserve">             </w:t>
      </w:r>
    </w:p>
    <w:p w14:paraId="3B07E577">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EA3939D">
      <w:pPr>
        <w:keepNext w:val="0"/>
        <w:keepLines w:val="0"/>
        <w:widowControl/>
        <w:suppressLineNumbers w:val="0"/>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785B3114">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2CA70260">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1</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71B42EC3">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检查是否存在销售劣麻醉药品和精神药品的行为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0D785F89">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309730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5E7A661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218979D1">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5819610F">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检查是否存在使用现金进行麻醉药品、精神药品交易的行为</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3176D374">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7E20CE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06DC22FC">
      <w:pPr>
        <w:keepNext w:val="0"/>
        <w:keepLines w:val="0"/>
        <w:widowControl/>
        <w:suppressLineNumbers w:val="0"/>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第三十条 麻醉药品和第一类精神药品不得零售。</w:t>
      </w:r>
    </w:p>
    <w:p w14:paraId="7BA9E379">
      <w:pPr>
        <w:keepNext w:val="0"/>
        <w:keepLines w:val="0"/>
        <w:widowControl/>
        <w:suppressLineNumbers w:val="0"/>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禁止使用现金进行麻醉药品和精神药品交易，但是个人合法购买麻醉药品和精神药品的除外。</w:t>
      </w:r>
    </w:p>
    <w:p w14:paraId="2F07B779">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03512193">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如果单位发生麻醉药品和精神药品被盗、被抢、丢失的案件，检查是否存在未按照规定采取报告或措施的行为</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09637234">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A6EFF18">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5D20A16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14:paraId="7CD2E59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公安机关接到报告、举报，或者有证据证明麻醉药品和精神药品可能流入非法渠道时，应当及时开展调查，并可以对相关单位采取必要的控制措施。</w:t>
      </w:r>
    </w:p>
    <w:p w14:paraId="68C4544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药品监督管理部门、卫生主管部门以及其他有关部门应当配合公安机关开展工作。</w:t>
      </w:r>
    </w:p>
    <w:p w14:paraId="140B935C">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4BC2E3FC">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检查是否存在倒卖、转让、出租、出借、涂改麻醉药品、精神药品许可证明文件的行为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782847D0">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766D05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56BDEB0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14:paraId="05C6B97F">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05B23F06">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检查是否存在违反条例规定，致使麻醉药品、精神药品流入非法渠道造成危害的行为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34A0C11B">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A0821C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14:paraId="11AC0CE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药品监督管理部门、卫生主管部门在监督管理工作中发现前款规定情形的，应当立即通报所在地同级公安机关，并依照国家有关规定，将案件以及相关材料移送公安机关。</w:t>
      </w:r>
    </w:p>
    <w:p w14:paraId="28825883">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r>
        <w:rPr>
          <w:rFonts w:hint="eastAsia" w:ascii="仿宋_GB2312" w:hAnsi="宋体" w:eastAsia="仿宋_GB2312" w:cs="仿宋_GB2312"/>
          <w:b/>
          <w:bCs/>
          <w:kern w:val="0"/>
          <w:sz w:val="32"/>
          <w:szCs w:val="32"/>
          <w:lang w:eastAsia="zh-CN"/>
        </w:rPr>
        <w:t>：</w:t>
      </w:r>
    </w:p>
    <w:p w14:paraId="6A6FA22C">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检查经营易制毒化学品的单位是否存在未按规定建立安全管理制度的行为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58C71061">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5E2D401">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2402554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第五条 易制毒化学品的生产、经营、购买、运输和进口、出口，除应当遵守本条例的规定外，属于药品和危险化学品的，还应当遵守法律、其他行政法规对药品和危险化学品的有关规定。</w:t>
      </w:r>
    </w:p>
    <w:p w14:paraId="34B5F06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禁止走私或者非法生产、经营、购买、转让、运输易制毒化学品。</w:t>
      </w:r>
    </w:p>
    <w:p w14:paraId="206DA90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禁止使用现金或者实物进行易制毒化学品交易。但是，个人合法购买第一类中的药品类易制毒化学品药品制剂和第三类易制毒化学品的除外。</w:t>
      </w:r>
    </w:p>
    <w:p w14:paraId="5E72317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生产、经营、购买、运输和进口、出口易制毒化学品的单位，应当建立单位内部易制毒化学品管理制度。</w:t>
      </w:r>
    </w:p>
    <w:p w14:paraId="180DBAEA">
      <w:pPr>
        <w:pStyle w:val="11"/>
        <w:keepNext w:val="0"/>
        <w:keepLines w:val="0"/>
        <w:widowControl/>
        <w:suppressLineNumbers w:val="0"/>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第77项：</w:t>
      </w:r>
    </w:p>
    <w:p w14:paraId="3D8A9B79">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检查购买药品类易制毒化学品的单位是否存在未按规定建立安全管理制度的行为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1E37FA2F">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0C9FFDA">
      <w:pPr>
        <w:keepNext w:val="0"/>
        <w:keepLines w:val="0"/>
        <w:widowControl/>
        <w:suppressLineNumbers w:val="0"/>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3DDA82C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第五条 易制毒化学品的生产、经营、购买、运输和进口、出口，除应当遵守本条例的规定外，属于药品和危险化学品的，还应当遵守法律、其他行政法规对药品和危险化学品的有关规定。</w:t>
      </w:r>
    </w:p>
    <w:p w14:paraId="387D42A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禁止走私或者非法生产、经营、购买、转让、运输易制毒化学品。</w:t>
      </w:r>
    </w:p>
    <w:p w14:paraId="383D923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禁止使用现金或者实物进行易制毒化学品交易。但是，个人合法购买第一类中的药品类易制毒化学品药品制剂和第三类易制毒化学品的除外。</w:t>
      </w:r>
    </w:p>
    <w:p w14:paraId="16A7400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生产、经营、购买、运输和进口、出口易制毒化学品的单位，应当建立单位内部易制毒化学品管理制度。</w:t>
      </w:r>
    </w:p>
    <w:p w14:paraId="0C564618">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第78项：</w:t>
      </w:r>
    </w:p>
    <w:p w14:paraId="640B78AC">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检查是否存在将药品类易制毒许可证或者备案证明转借他人使用的行为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4962D038">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82FD806">
      <w:pPr>
        <w:pStyle w:val="11"/>
        <w:keepNext w:val="0"/>
        <w:keepLines w:val="0"/>
        <w:widowControl/>
        <w:suppressLineNumbers w:val="0"/>
        <w:rPr>
          <w:rFonts w:hint="eastAsia" w:ascii="仿宋" w:hAnsi="仿宋" w:eastAsia="仿宋" w:cs="宋体"/>
          <w:kern w:val="0"/>
          <w:sz w:val="30"/>
          <w:szCs w:val="30"/>
        </w:rPr>
      </w:pPr>
      <w:r>
        <w:rPr>
          <w:rFonts w:hint="eastAsia" w:ascii="仿宋_GB2312" w:hAnsi="仿宋" w:eastAsia="仿宋_GB2312" w:cs="仿宋_GB2312"/>
          <w:b w:val="0"/>
          <w:bCs w:val="0"/>
          <w:kern w:val="0"/>
          <w:sz w:val="32"/>
          <w:szCs w:val="32"/>
        </w:rPr>
        <w:t>《易制毒化学品管理条例》</w:t>
      </w:r>
    </w:p>
    <w:p w14:paraId="39DA6FA9">
      <w:pPr>
        <w:keepNext w:val="0"/>
        <w:keepLines w:val="0"/>
        <w:widowControl/>
        <w:suppressLineNumbers w:val="0"/>
        <w:autoSpaceDE w:val="0"/>
        <w:autoSpaceDN/>
        <w:spacing w:line="600" w:lineRule="exact"/>
        <w:ind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第二条 国家对易制毒化学品的生产、经营、购买、运输和进口、出口实行分类管理和许可制度。</w:t>
      </w:r>
    </w:p>
    <w:p w14:paraId="5A8322B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易制毒化学品分为三类。第一类是可以用于制毒的主要原料，第二类、第三类是可以用于制毒的化学配剂。易制毒化学品的具体分类和品种，由本条例附表列示。</w:t>
      </w:r>
    </w:p>
    <w:p w14:paraId="69FBAA9F">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易制毒化学品的分类和品种需要调整的，由国务院公安部门会同国务院食品药品监督管理部门、安全生产监督管理部门、商务主管部门、卫生主管部门和海关总署提出方案，报国务院批准。</w:t>
      </w:r>
    </w:p>
    <w:p w14:paraId="4C8D4C2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省、自治区、直辖市人民政府认为有必要在本行政区域内调整分类或者增加本条例规定以外的品种的，应当向国务院公安部门提出，由国务院公安部门会同国务院有关行政主管部门提出方案，报国务院批准。</w:t>
      </w:r>
    </w:p>
    <w:p w14:paraId="0F6423DE">
      <w:pPr>
        <w:pStyle w:val="11"/>
        <w:keepNext w:val="0"/>
        <w:keepLines w:val="0"/>
        <w:widowControl/>
        <w:suppressLineNumbers w:val="0"/>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第79项：</w:t>
      </w:r>
    </w:p>
    <w:p w14:paraId="6E9CDD4A">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检查是否存在超出许可的品种、数量经营药品类易制毒化学品的行为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4A7685A9">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77A7440">
      <w:pPr>
        <w:pStyle w:val="11"/>
        <w:keepNext w:val="0"/>
        <w:keepLines w:val="0"/>
        <w:widowControl/>
        <w:suppressLineNumbers w:val="0"/>
        <w:rPr>
          <w:rFonts w:hint="eastAsia" w:ascii="仿宋" w:hAnsi="仿宋" w:eastAsia="仿宋" w:cs="宋体"/>
          <w:kern w:val="0"/>
          <w:sz w:val="30"/>
          <w:szCs w:val="30"/>
        </w:rPr>
      </w:pPr>
      <w:r>
        <w:rPr>
          <w:rFonts w:hint="eastAsia" w:ascii="仿宋_GB2312" w:hAnsi="仿宋" w:eastAsia="仿宋_GB2312" w:cs="仿宋_GB2312"/>
          <w:b w:val="0"/>
          <w:bCs w:val="0"/>
          <w:kern w:val="0"/>
          <w:sz w:val="32"/>
          <w:szCs w:val="32"/>
        </w:rPr>
        <w:t>《易制毒化学品管理条例》</w:t>
      </w:r>
    </w:p>
    <w:p w14:paraId="30E09423">
      <w:pPr>
        <w:rPr>
          <w:rFonts w:hint="eastAsia" w:ascii="仿宋_GB2312" w:hAnsi="宋体" w:eastAsia="仿宋_GB2312" w:cs="仿宋_GB2312"/>
          <w:b w:val="0"/>
          <w:bCs w:val="0"/>
          <w:kern w:val="0"/>
          <w:sz w:val="32"/>
          <w:szCs w:val="32"/>
        </w:rPr>
        <w:sectPr>
          <w:pgSz w:w="11906" w:h="16838"/>
          <w:pgMar w:top="1440" w:right="1800" w:bottom="1440" w:left="1800" w:header="851" w:footer="992" w:gutter="0"/>
          <w:cols w:space="0" w:num="1"/>
          <w:docGrid w:type="lines" w:linePitch="312" w:charSpace="0"/>
        </w:sectPr>
      </w:pPr>
    </w:p>
    <w:p w14:paraId="34697C4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第二条 国家对易制毒化学品的生产、经营、购买、运输和进口、出口实行分类管理和许可制度。</w:t>
      </w:r>
    </w:p>
    <w:p w14:paraId="03FEA90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易制毒化学品分为三类。第一类是可以用于制毒的主要原料，第二类、第三类是可以用于制毒的化学配剂。易制毒化学品的具体分类和品种，由本条例附表列示。</w:t>
      </w:r>
    </w:p>
    <w:p w14:paraId="7A032B7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易制毒化学品的分类和品种需要调整的，由国务院公安部门会同国务院食品药品监督管理部门、安全生产监督管理部门、商务主管部门、卫生主管部门和海关总署提出方案，报国务院批准。</w:t>
      </w:r>
    </w:p>
    <w:p w14:paraId="4C9C8B6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省、自治区、直辖市人民政府认为有必要在本行政区域内调整分类或者增加本条例规定以外的品种的，应当向国务院公安部门提出，由国务院公安部门会同国务院有关行政主管部门提出方案，报国务院批准。</w:t>
      </w:r>
    </w:p>
    <w:p w14:paraId="47076C9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第五条 易制毒化学品的生产、经营、购买、运输和进口、出口，除应当遵守本条例的规定外，属于药品和危险化学品的，还应当遵守法律、其他行政法规对药品和危险化学品的有关规定。</w:t>
      </w:r>
    </w:p>
    <w:p w14:paraId="317218E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禁止走私或者非法生产、经营、购买、转让、运输易制毒化学品。</w:t>
      </w:r>
    </w:p>
    <w:p w14:paraId="16F0011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禁止使用现金或者实物进行易制毒化学品交易。但是，个人合法购买第一类中的药品类易制毒化学品药品制剂和第三类易制毒化学品的除外。</w:t>
      </w:r>
    </w:p>
    <w:p w14:paraId="2113DD6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生产、经营、购买、运输和进口、出口易制毒化学品的单位，应当建立单位内部易制毒化学品管理制度。</w:t>
      </w:r>
    </w:p>
    <w:p w14:paraId="7753828D">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 w:hAnsi="仿宋" w:eastAsia="仿宋" w:cs="宋体"/>
          <w:kern w:val="0"/>
          <w:sz w:val="30"/>
          <w:szCs w:val="30"/>
        </w:rPr>
        <w:t xml:space="preserve"> </w:t>
      </w:r>
      <w:r>
        <w:rPr>
          <w:rFonts w:hint="eastAsia" w:ascii="仿宋_GB2312" w:hAnsi="宋体" w:eastAsia="仿宋_GB2312" w:cs="仿宋_GB2312"/>
          <w:b/>
          <w:bCs/>
          <w:kern w:val="0"/>
          <w:sz w:val="32"/>
          <w:szCs w:val="32"/>
        </w:rPr>
        <w:t>第80项：</w:t>
      </w:r>
    </w:p>
    <w:p w14:paraId="7D09B438">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检查是否存在超出许可的品种、数量</w:t>
      </w:r>
      <w:r>
        <w:rPr>
          <w:rFonts w:hint="eastAsia" w:ascii="仿宋_GB2312" w:hAnsi="宋体" w:eastAsia="仿宋_GB2312" w:cs="仿宋_GB2312"/>
          <w:b w:val="0"/>
          <w:bCs w:val="0"/>
          <w:kern w:val="0"/>
          <w:sz w:val="32"/>
          <w:szCs w:val="32"/>
          <w:lang w:val="en-US" w:eastAsia="zh-CN"/>
        </w:rPr>
        <w:t>购买</w:t>
      </w:r>
      <w:r>
        <w:rPr>
          <w:rFonts w:hint="eastAsia" w:ascii="仿宋_GB2312" w:hAnsi="宋体" w:eastAsia="仿宋_GB2312" w:cs="仿宋_GB2312"/>
          <w:b w:val="0"/>
          <w:bCs w:val="0"/>
          <w:kern w:val="0"/>
          <w:sz w:val="32"/>
          <w:szCs w:val="32"/>
        </w:rPr>
        <w:t xml:space="preserve">药品类易制毒化学品的行为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425750C1">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1BD9B1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62C01CF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国家对易制毒化学品的生产、经营、购买、运输和进口、出口实行分类管理和许可制度。</w:t>
      </w:r>
    </w:p>
    <w:p w14:paraId="2DAB79D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易制毒化学品分为三类。第一类是可以用于制毒的主要原料，第二类、第三类是可以用于制毒的化学配剂。易制毒化学品的具体分类和品种，由本条例附表列示。</w:t>
      </w:r>
    </w:p>
    <w:p w14:paraId="7127028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易制毒化学品的分类和品种需要调整的，由国务院公安部门会同国务院食品药品监督管理部门、安全生产监督管理部门、商务主管部门、卫生主管部门和海关总署提出方案，报国务院批准。</w:t>
      </w:r>
    </w:p>
    <w:p w14:paraId="521BA2A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省、自治区、直辖市人民政府认为有必要在本行政区域内调整分类或者增加本条例规定以外的品种的，应当向国务院公安部门提出，由国务院公安部门会同国务院有关行政主管部门提出方案，报国务院批准。</w:t>
      </w:r>
    </w:p>
    <w:p w14:paraId="5F25C8C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第五条 易制毒化学品的生产、经营、购买、运输和进口、出口，除应当遵守本条例的规定外，属于药品和危险化学品的，还应当遵守法律、其他行政法规对药品和危险化学品的有关规定。</w:t>
      </w:r>
    </w:p>
    <w:p w14:paraId="568A7C7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禁止走私或者非法生产、经营、购买、转让、运输易制毒化学品。</w:t>
      </w:r>
    </w:p>
    <w:p w14:paraId="1F1AD751">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禁止使用现金或者实物进行易制毒化学品交易。但是，个人合法购买第一类中的药品类易制毒化学品药品制剂和第三类易制毒化学品的除外。</w:t>
      </w:r>
    </w:p>
    <w:p w14:paraId="0712EBFF">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生产、经营、购买、运输和进口、出口易制毒化学品的单位，应当建立单位内部易制毒化学品管理制度。</w:t>
      </w:r>
    </w:p>
    <w:p w14:paraId="6EB2DEC0">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第81项：</w:t>
      </w:r>
    </w:p>
    <w:p w14:paraId="2E0D5D5A">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检查药品类易制毒化学品是否存在不记录或者不如实记录交易情况、不按规定保存交易记录的行为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r>
        <w:rPr>
          <w:rFonts w:hint="default" w:ascii="����" w:hAnsi="����" w:eastAsia="����" w:cs="����"/>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2D3F4542">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878B33E">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《易制毒化学品管理条例》</w:t>
      </w:r>
    </w:p>
    <w:p w14:paraId="079F938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第十九条 经营单位应当建立易制毒化学品销售台账，如实记录销售的品种、数量、日期、购买方等情况。销售台账和证明材料复印件应当保存2年备查。</w:t>
      </w:r>
    </w:p>
    <w:p w14:paraId="4BC690E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第一类易制毒化学品的销售情况，应当自销售之日起5日内报当地公安机关备案；第一类易制毒化学品的使用单位，应当建立使用台账，并保存2年备查。</w:t>
      </w:r>
    </w:p>
    <w:p w14:paraId="11690A8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第二类、第三类易制毒化学品的销售情况，应当自销售之日起30日内报当地公安机关备案。</w:t>
      </w:r>
    </w:p>
    <w:p w14:paraId="50C2EAD5">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第82项：</w:t>
      </w:r>
    </w:p>
    <w:p w14:paraId="2CEB9210">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如果药品类易制毒化学品丢失、被盗、被抢，是否存在未及时报告，造成严重后果的行为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7000A0E2">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A9423AD">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《易制毒化学品管理条例》</w:t>
      </w:r>
    </w:p>
    <w:p w14:paraId="6E9A4FE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6D6BE3B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（一）易制毒化学品生产、经营、购买、运输或者进口、出口单位未按规定建立安全管理制度的；</w:t>
      </w:r>
    </w:p>
    <w:p w14:paraId="3FD5BB7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（二）将许可证或者备案证明转借他人使用的；</w:t>
      </w:r>
    </w:p>
    <w:p w14:paraId="372548C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（三）超出许可的品种、数量生产、经营、购买易制毒化学品的；</w:t>
      </w:r>
    </w:p>
    <w:p w14:paraId="3196C8A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（四）生产、经营、购买单位不记录或者不如实记录交易情况、不按规定保存交易记录或者不如实、不及时向公安机关和有关行政主管部门备案销售情况的；</w:t>
      </w:r>
    </w:p>
    <w:p w14:paraId="592540A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（五）易制毒化学品丢失、被盗、被抢后未及时报告，造成严重后果的；</w:t>
      </w:r>
    </w:p>
    <w:p w14:paraId="13FF449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（六）除个人合法购买第一类中的药品类易制毒化学品药品制剂以及第三类易制毒化学品外，使用现金或者实物进行易制毒化学品交易的；</w:t>
      </w:r>
    </w:p>
    <w:p w14:paraId="3652025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（七）易制毒化学品的产品包装和使用说明书不符合本条例规定要求的；</w:t>
      </w:r>
    </w:p>
    <w:p w14:paraId="0CCF632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（八）生产、经营易制毒化学品的单位不如实或者不按时向有关行政主管部门和公安机关报告年度生产、经销和库存等情况的。</w:t>
      </w:r>
    </w:p>
    <w:p w14:paraId="490717B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企业的易制毒化学品生产经营许可被依法吊销后，未及时到工商行政管理部门办理经营范围变更或者企业注销登记的，依照前款规定，对易制毒化学品予以没收，并处罚款。</w:t>
      </w:r>
    </w:p>
    <w:p w14:paraId="12C9E2CC">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第83项：</w:t>
      </w:r>
    </w:p>
    <w:p w14:paraId="44E24516">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检查是否使用现金或者实物进行药品类易制毒化学品交易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2B1642D4">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350F3F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64FD7AC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第三十条 麻醉药品和第一类精神药品不得零售。</w:t>
      </w:r>
    </w:p>
    <w:p w14:paraId="24052A01">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禁止使用现金进行麻醉药品和精神药品交易，但是个人合法购买麻醉药品和精神药品的除外。</w:t>
      </w:r>
    </w:p>
    <w:p w14:paraId="1CB2F734">
      <w:pPr>
        <w:pStyle w:val="11"/>
        <w:keepNext w:val="0"/>
        <w:keepLines w:val="0"/>
        <w:widowControl/>
        <w:suppressLineNumbers w:val="0"/>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第84项：</w:t>
      </w:r>
    </w:p>
    <w:p w14:paraId="12A0C79D">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检查药品类易制毒化学品的产品包装和使用说明书是否存在不符合规定要求的行为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6B0E8C11">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B30137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7AC0C46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第四条 易制毒化学品的产品包装和使用说明书，应当标明产品的名称（含学名和通用名）、化学分子式和成分。</w:t>
      </w:r>
    </w:p>
    <w:p w14:paraId="56D7FBD4">
      <w:pPr>
        <w:rPr>
          <w:rFonts w:hint="eastAsia" w:ascii="仿宋_GB2312" w:hAnsi="宋体" w:eastAsia="仿宋_GB2312" w:cs="仿宋_GB2312"/>
          <w:b/>
          <w:bCs/>
          <w:kern w:val="0"/>
          <w:sz w:val="32"/>
          <w:szCs w:val="32"/>
        </w:rPr>
        <w:sectPr>
          <w:pgSz w:w="11906" w:h="16838"/>
          <w:pgMar w:top="1440" w:right="1800" w:bottom="1440" w:left="1800" w:header="851" w:footer="992" w:gutter="0"/>
          <w:cols w:space="0" w:num="1"/>
          <w:docGrid w:type="lines" w:linePitch="312" w:charSpace="0"/>
        </w:sectPr>
      </w:pPr>
    </w:p>
    <w:p w14:paraId="183BCE56">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第85项：</w:t>
      </w:r>
    </w:p>
    <w:p w14:paraId="352ED82F">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检查是否存在未如实、按时向药品监督管理部门报告药品类易制毒化学品年度经销和库存等情况的行为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1D0C9D3A">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BDADF3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03B3366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14:paraId="137C4435">
      <w:pPr>
        <w:pStyle w:val="11"/>
        <w:keepNext w:val="0"/>
        <w:keepLines w:val="0"/>
        <w:widowControl/>
        <w:suppressLineNumbers w:val="0"/>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第86项：</w:t>
      </w:r>
    </w:p>
    <w:p w14:paraId="5521599B">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检查药品类易制毒化学品经营企业是否存在未按规定执行安全管理制度的行为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3837A746">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1A87A91">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w:t>
      </w:r>
    </w:p>
    <w:p w14:paraId="43A6322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第三十条 药品类易制毒化学品生产企业、经营企业、使用药品类易制毒化学品的药品生产企业和教学科研单位，应当配备保障药品类易制毒化学品安全管理的设施，建立层层落实责任制的药品类易制毒化学品管理制度。</w:t>
      </w:r>
    </w:p>
    <w:p w14:paraId="20E261A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第四十一条 药品类易制毒化学品生产企业、经营企业、使用药品类易制毒化学品的药品生产企业、教学科研单位，未按规定执行安全管理制度的，由县级以上食品药品监督管理部门按照《条例》第四十条第一款第一项的规定给予处罚。</w:t>
      </w:r>
    </w:p>
    <w:p w14:paraId="3F21849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6FD6221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7889AAB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（一）易制毒化学品生产、经营、购买、运输或者进口、出口单位未按规定建立安全管理制度的；</w:t>
      </w:r>
    </w:p>
    <w:p w14:paraId="0FBD9D52">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（二）将许可证或者备案证明转借他人使用的；</w:t>
      </w:r>
    </w:p>
    <w:p w14:paraId="38AF113D">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（三）超出许可的品种、数量生产、经营、购买易制毒化学品的；</w:t>
      </w:r>
    </w:p>
    <w:p w14:paraId="6E52311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（四）生产、经营、购买单位不记录或者不如实记录交易情况、不按规定保存交易记录或者不如实、不及时向公安机关和有关行政主管部门备案销售情况的；</w:t>
      </w:r>
    </w:p>
    <w:p w14:paraId="64A6E2DF">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（五）易制毒化学品丢失、被盗、被抢后未及时报告，造成严重后果的；</w:t>
      </w:r>
    </w:p>
    <w:p w14:paraId="566038C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（六）除个人合法购买第一类中的药品类易制毒化学品药品制剂以及第三类易制毒化学品外，使用现金或者实物进行易制毒化学品交易的；</w:t>
      </w:r>
    </w:p>
    <w:p w14:paraId="4B256D2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（七）易制毒化学品的产品包装和使用说明书不符合本条例规定要求的；</w:t>
      </w:r>
    </w:p>
    <w:p w14:paraId="150ED63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（八）生产、经营易制毒化学品的单位不如实或者不按时向有关行政主管部门和公安机关报告年度生产、经销和库存等情况的。</w:t>
      </w:r>
    </w:p>
    <w:p w14:paraId="7A75DEC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企业的易制毒化学品生产经营许可被依法吊销后，未及时到工商行政管理部门办理经营范围变更或者企业注销登记的，依照前款规定，对易制毒化学品予以没收，并处罚款。</w:t>
      </w:r>
    </w:p>
    <w:p w14:paraId="3B49E44C">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第87项：</w:t>
      </w:r>
    </w:p>
    <w:p w14:paraId="7B08AD4C">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检查（药品类易制毒化学品经营企业）是否存在未按规定渠道购销药品类易制毒化学品的行为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499487F4">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A15F6D1">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w:t>
      </w:r>
    </w:p>
    <w:p w14:paraId="47FD46E2">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第二十二条 药品类易制毒化学品生产企业应当将药品类易制毒化学品原料药销售给取得《购用证明》的药品生产企业、药品经营企业和外贸出口企业。</w:t>
      </w:r>
    </w:p>
    <w:p w14:paraId="5D5F842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第二十三条 药品类易制毒化学品经营企业应当将药品类易制毒化学品原料药销售给本省、自治区、直辖市行政区域内取得《购用证明》的单位。药品类易制毒化学品经营企业之间不得购销药品类易制毒化学品原料药。</w:t>
      </w:r>
    </w:p>
    <w:p w14:paraId="7B28B8AA">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5FFE61C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麻醉药品区域性批发企业之间因医疗急需等特殊情况需要调剂药品类易制毒化学品单方制剂的，应当在调剂后2日内将调剂情况分别报所在地省、自治区、直辖市食品药品监督管理部门备案。</w:t>
      </w:r>
    </w:p>
    <w:p w14:paraId="3C4E412B">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第88项：</w:t>
      </w:r>
    </w:p>
    <w:p w14:paraId="06B240AA">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如果麻醉药品区域性批发企业因特殊情况调剂药品类易制毒化学品，检查是否存在未按规定备案的行为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2D8A2E59">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9E01E1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w:t>
      </w:r>
    </w:p>
    <w:p w14:paraId="4840D10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558E4F0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麻醉药品区域性批发企业之间因医疗急需等特殊情况需要调剂药品类易制毒化学品单方制剂的，应当在调剂后2日内将调剂情况分别报所在地省、自治区、直辖市食品药品监督管理部门备案。</w:t>
      </w:r>
    </w:p>
    <w:p w14:paraId="40B3C2A9">
      <w:pPr>
        <w:pStyle w:val="11"/>
        <w:keepNext w:val="0"/>
        <w:keepLines w:val="0"/>
        <w:widowControl/>
        <w:suppressLineNumbers w:val="0"/>
        <w:ind w:left="0" w:leftChars="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第89项：</w:t>
      </w:r>
    </w:p>
    <w:p w14:paraId="485DA892">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如果药品类易制毒化学品发生退货，检查购用单位或供货单位是否存在未按照规定进行备案、报告的行为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1AB09D01">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F1770B2">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w:t>
      </w:r>
    </w:p>
    <w:p w14:paraId="1192DBE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第二十九条 除药品类易制毒化学品经营企业外，购用单位应当按照《购用证明》载明的用途使用药品类易制毒化学品，不得转售；外贸出口企业购买的药品类易制毒化学品不得内销。</w:t>
      </w:r>
    </w:p>
    <w:p w14:paraId="68629F5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购用单位需要将药品类易制毒化学品退回原供货单位的，应当分别报其所在地和原供货单位所在地省、自治区、直辖市食品药品监督管理部门备案。原供货单位收到退货后，应当分别向其所在地和原购用单位所在地省、自治区、直辖市食品药品监督管理部门报告。</w:t>
      </w:r>
    </w:p>
    <w:p w14:paraId="0EA4D102">
      <w:pPr>
        <w:pStyle w:val="11"/>
        <w:keepNext w:val="0"/>
        <w:keepLines w:val="0"/>
        <w:widowControl/>
        <w:suppressLineNumbers w:val="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90</w:t>
      </w:r>
      <w:r>
        <w:rPr>
          <w:rFonts w:hint="eastAsia" w:ascii="仿宋_GB2312" w:hAnsi="宋体" w:eastAsia="仿宋_GB2312" w:cs="仿宋_GB2312"/>
          <w:b/>
          <w:bCs/>
          <w:kern w:val="0"/>
          <w:sz w:val="32"/>
          <w:szCs w:val="32"/>
        </w:rPr>
        <w:t>项：</w:t>
      </w:r>
    </w:p>
    <w:p w14:paraId="742B486F">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检查是否存在拒不接受药品监督管理部门监督检查的行为      </w:t>
      </w:r>
      <w:r>
        <w:rPr>
          <w:rFonts w:hint="default" w:ascii="����" w:hAnsi="����" w:eastAsia="����" w:cs="����"/>
          <w:b w:val="0"/>
          <w:bCs w:val="0"/>
          <w:color w:val="000000"/>
          <w:kern w:val="0"/>
          <w:sz w:val="18"/>
          <w:szCs w:val="18"/>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p>
    <w:p w14:paraId="71BB7CA7">
      <w:pPr>
        <w:keepNext w:val="0"/>
        <w:keepLines w:val="0"/>
        <w:widowControl/>
        <w:suppressLineNumbers w:val="0"/>
        <w:spacing w:line="600" w:lineRule="exact"/>
        <w:ind w:left="0"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A67A6D1">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w:t>
      </w:r>
    </w:p>
    <w:p w14:paraId="622F4CF8">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第三十六条 食品药品监督管理部门对药品类易制毒化学品的生产、经营、购买活动进行监督检查时，可以依法查看现场、查阅和复制有关资料、记录有关情况、扣押相关的证据材料和违法物品；必要时，可以临时查封有关场所。</w:t>
      </w:r>
    </w:p>
    <w:p w14:paraId="0087799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被检查单位及其工作人员应当配合食品药品监督管理部门的监督检查，如实提供有关情况和材料、物品，不得拒绝或者隐匿。</w:t>
      </w:r>
    </w:p>
    <w:p w14:paraId="4EE9E16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第四十四条 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p>
    <w:p w14:paraId="00D3F67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《易制毒化学品管理条例》</w:t>
      </w:r>
    </w:p>
    <w:p w14:paraId="3840648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1ADD050C">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1</w:t>
      </w:r>
      <w:r>
        <w:rPr>
          <w:rFonts w:hint="eastAsia" w:ascii="仿宋_GB2312" w:hAnsi="宋体" w:eastAsia="仿宋_GB2312" w:cs="仿宋_GB2312"/>
          <w:b/>
          <w:bCs/>
          <w:kern w:val="0"/>
          <w:sz w:val="32"/>
          <w:szCs w:val="32"/>
        </w:rPr>
        <w:t>项：</w:t>
      </w:r>
    </w:p>
    <w:p w14:paraId="6730E15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检查企业是否存在未取得药品经营许可从事药品网络销售的行为</w:t>
      </w:r>
      <w:r>
        <w:rPr>
          <w:rFonts w:hint="eastAsia" w:ascii="仿宋_GB2312" w:hAnsi="宋体" w:eastAsia="仿宋_GB2312" w:cs="仿宋_GB2312"/>
          <w:kern w:val="0"/>
          <w:sz w:val="32"/>
          <w:szCs w:val="32"/>
        </w:rPr>
        <w:t>。</w:t>
      </w:r>
    </w:p>
    <w:p w14:paraId="665F917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9C4CF0A">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《药品网络销售监督管理办法》</w:t>
      </w:r>
      <w:r>
        <w:rPr>
          <w:rFonts w:hint="eastAsia" w:ascii="仿宋" w:hAnsi="仿宋" w:eastAsia="仿宋" w:cs="宋体"/>
          <w:b w:val="0"/>
          <w:bCs w:val="0"/>
          <w:kern w:val="2"/>
          <w:sz w:val="32"/>
          <w:szCs w:val="32"/>
        </w:rPr>
        <w:t xml:space="preserve"> </w:t>
      </w:r>
    </w:p>
    <w:p w14:paraId="54E0C1E6">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第七条  从事药品网络销售的，应当是具备保证网络销售药品安全能力的药品上市许可持有人或者药品经营企业。</w:t>
      </w:r>
    </w:p>
    <w:p w14:paraId="14FAE183">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中药饮片生产企业销售其生产的中药饮片，应当履行药品上市许可持有人相关义务。</w:t>
      </w:r>
    </w:p>
    <w:p w14:paraId="6C4207D5">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6939B65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检查从事药品网络销售的企业是否存在超出经营范围销售的行为。</w:t>
      </w:r>
    </w:p>
    <w:p w14:paraId="65106A3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58FACEA">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仿宋"/>
          <w:b w:val="0"/>
          <w:bCs w:val="0"/>
          <w:kern w:val="2"/>
          <w:sz w:val="32"/>
          <w:szCs w:val="32"/>
          <w:shd w:val="clear" w:fill="FFFFFF"/>
        </w:rPr>
      </w:pPr>
      <w:r>
        <w:rPr>
          <w:rFonts w:hint="eastAsia" w:ascii="仿宋" w:hAnsi="仿宋" w:eastAsia="仿宋" w:cs="仿宋"/>
          <w:b w:val="0"/>
          <w:bCs w:val="0"/>
          <w:kern w:val="2"/>
          <w:sz w:val="32"/>
          <w:szCs w:val="32"/>
          <w:shd w:val="clear" w:fill="FFFFFF"/>
        </w:rPr>
        <w:t>《药品网络销售监督管理办法》</w:t>
      </w:r>
    </w:p>
    <w:p w14:paraId="2CFE14A4">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 w:hAnsi="仿宋" w:eastAsia="仿宋" w:cs="仿宋"/>
          <w:b w:val="0"/>
          <w:bCs w:val="0"/>
          <w:kern w:val="2"/>
          <w:sz w:val="32"/>
          <w:szCs w:val="32"/>
          <w:shd w:val="clear" w:fill="FFFFFF"/>
        </w:rPr>
        <w:t>第八条</w:t>
      </w:r>
      <w:r>
        <w:rPr>
          <w:rFonts w:hint="eastAsia" w:ascii="仿宋" w:hAnsi="仿宋" w:eastAsia="仿宋" w:cs="宋体"/>
          <w:b w:val="0"/>
          <w:bCs w:val="0"/>
          <w:kern w:val="2"/>
          <w:sz w:val="32"/>
          <w:szCs w:val="32"/>
          <w:shd w:val="clear" w:fill="FFFFFF"/>
        </w:rPr>
        <w:t xml:space="preserve"> </w:t>
      </w:r>
      <w:r>
        <w:rPr>
          <w:rFonts w:hint="eastAsia" w:ascii="仿宋" w:hAnsi="仿宋" w:eastAsia="仿宋" w:cs="仿宋"/>
          <w:color w:val="333333"/>
          <w:kern w:val="0"/>
          <w:sz w:val="32"/>
          <w:szCs w:val="32"/>
          <w:shd w:val="clear" w:fill="FFFFFF"/>
        </w:rPr>
        <w:t>药品网络销售企业应当按照经过批准的经营方式和经营范围经营。药品网络销售企业为药品上市许可持有人的，仅能销售其取得药品注册证书的药品。未取得药品零售资质的，不得向个人销售药品。</w:t>
      </w:r>
    </w:p>
    <w:p w14:paraId="5A6A8593">
      <w:pPr>
        <w:pStyle w:val="12"/>
        <w:keepNext w:val="0"/>
        <w:keepLines w:val="0"/>
        <w:widowControl/>
        <w:suppressLineNumbers w:val="0"/>
        <w:shd w:val="clear" w:fill="FFFFFF"/>
        <w:spacing w:before="0" w:beforeAutospacing="0" w:after="0" w:afterAutospacing="0" w:line="630" w:lineRule="atLeast"/>
        <w:rPr>
          <w:rFonts w:hint="eastAsia" w:ascii="仿宋" w:hAnsi="仿宋" w:eastAsia="仿宋" w:cs="宋体"/>
          <w:color w:val="333333"/>
          <w:kern w:val="0"/>
          <w:sz w:val="32"/>
          <w:szCs w:val="32"/>
          <w:shd w:val="clear" w:fill="FFFFFF"/>
        </w:rPr>
      </w:pPr>
      <w:r>
        <w:rPr>
          <w:rFonts w:hint="eastAsia" w:ascii="仿宋" w:hAnsi="仿宋" w:eastAsia="仿宋" w:cs="宋体"/>
          <w:color w:val="333333"/>
          <w:kern w:val="0"/>
          <w:sz w:val="32"/>
          <w:szCs w:val="32"/>
          <w:shd w:val="clear" w:fill="FFFFFF"/>
        </w:rPr>
        <w:t xml:space="preserve">    </w:t>
      </w:r>
      <w:r>
        <w:rPr>
          <w:rFonts w:hint="eastAsia" w:ascii="仿宋" w:hAnsi="仿宋" w:eastAsia="仿宋" w:cs="仿宋"/>
          <w:color w:val="333333"/>
          <w:kern w:val="0"/>
          <w:sz w:val="32"/>
          <w:szCs w:val="32"/>
          <w:shd w:val="clear" w:fill="FFFFFF"/>
        </w:rPr>
        <w:t>疫苗、血液制品、麻醉药品、精神药品、医疗用毒性药品、放射性药品、药品类易制毒化学品等国家实行特殊管理的药品不得在网络上销售，具体目录由国家药品监督管理局组织制定。</w:t>
      </w:r>
    </w:p>
    <w:p w14:paraId="4066BE90">
      <w:pPr>
        <w:pStyle w:val="12"/>
        <w:keepNext w:val="0"/>
        <w:keepLines w:val="0"/>
        <w:widowControl/>
        <w:suppressLineNumbers w:val="0"/>
        <w:shd w:val="clear" w:fill="FFFFFF"/>
        <w:spacing w:before="0" w:beforeAutospacing="0" w:after="0" w:afterAutospacing="0" w:line="630" w:lineRule="atLeast"/>
        <w:rPr>
          <w:rFonts w:hint="eastAsia" w:ascii="仿宋" w:hAnsi="仿宋" w:eastAsia="仿宋" w:cs="宋体"/>
          <w:b w:val="0"/>
          <w:bCs w:val="0"/>
          <w:kern w:val="2"/>
          <w:sz w:val="32"/>
          <w:szCs w:val="32"/>
          <w:shd w:val="clear" w:fill="FFFFFF"/>
        </w:rPr>
      </w:pPr>
      <w:r>
        <w:rPr>
          <w:rFonts w:hint="eastAsia" w:ascii="仿宋" w:hAnsi="仿宋" w:eastAsia="仿宋" w:cs="宋体"/>
          <w:color w:val="333333"/>
          <w:kern w:val="0"/>
          <w:sz w:val="32"/>
          <w:szCs w:val="32"/>
          <w:shd w:val="clear" w:fill="FFFFFF"/>
        </w:rPr>
        <w:t xml:space="preserve">    </w:t>
      </w:r>
      <w:r>
        <w:rPr>
          <w:rFonts w:hint="eastAsia" w:ascii="仿宋" w:hAnsi="仿宋" w:eastAsia="仿宋" w:cs="仿宋"/>
          <w:color w:val="333333"/>
          <w:kern w:val="0"/>
          <w:sz w:val="32"/>
          <w:szCs w:val="32"/>
          <w:shd w:val="clear" w:fill="FFFFFF"/>
        </w:rPr>
        <w:t>药品网络零售企业不得违反规定以买药品赠药品、买商品赠药品等方式向个人赠送处方药、甲类非处方药。</w:t>
      </w:r>
    </w:p>
    <w:p w14:paraId="14A26056">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43226733">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检查从事药品网络销售的企业是否存在未取得药品零售资质向个人销售药品的行为。</w:t>
      </w:r>
    </w:p>
    <w:p w14:paraId="099EF56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9884D73">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仿宋"/>
          <w:b w:val="0"/>
          <w:bCs w:val="0"/>
          <w:kern w:val="2"/>
          <w:sz w:val="32"/>
          <w:szCs w:val="32"/>
          <w:shd w:val="clear" w:fill="FFFFFF"/>
        </w:rPr>
      </w:pPr>
      <w:r>
        <w:rPr>
          <w:rFonts w:hint="eastAsia" w:ascii="仿宋" w:hAnsi="仿宋" w:eastAsia="仿宋" w:cs="仿宋"/>
          <w:b w:val="0"/>
          <w:bCs w:val="0"/>
          <w:kern w:val="2"/>
          <w:sz w:val="32"/>
          <w:szCs w:val="32"/>
          <w:shd w:val="clear" w:fill="FFFFFF"/>
        </w:rPr>
        <w:t>《药品网络销售监督管理办法》</w:t>
      </w:r>
    </w:p>
    <w:p w14:paraId="756FDFE8">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 w:hAnsi="仿宋" w:eastAsia="仿宋" w:cs="宋体"/>
          <w:b w:val="0"/>
          <w:bCs w:val="0"/>
          <w:kern w:val="2"/>
          <w:sz w:val="32"/>
          <w:szCs w:val="32"/>
          <w:shd w:val="clear" w:fill="FFFFFF"/>
        </w:rPr>
        <w:t xml:space="preserve"> </w:t>
      </w:r>
      <w:r>
        <w:rPr>
          <w:rFonts w:hint="eastAsia" w:ascii="仿宋" w:hAnsi="仿宋" w:eastAsia="仿宋" w:cs="仿宋"/>
          <w:b w:val="0"/>
          <w:bCs w:val="0"/>
          <w:kern w:val="2"/>
          <w:sz w:val="32"/>
          <w:szCs w:val="32"/>
          <w:shd w:val="clear" w:fill="FFFFFF"/>
        </w:rPr>
        <w:t xml:space="preserve">第八条  </w:t>
      </w:r>
      <w:r>
        <w:rPr>
          <w:rFonts w:hint="eastAsia" w:ascii="仿宋" w:hAnsi="仿宋" w:eastAsia="仿宋" w:cs="仿宋"/>
          <w:color w:val="333333"/>
          <w:kern w:val="0"/>
          <w:sz w:val="32"/>
          <w:szCs w:val="32"/>
          <w:shd w:val="clear" w:fill="FFFFFF"/>
        </w:rPr>
        <w:t>药品网络销售企业应当按照经过批准的经营方式和经营范围经营。药品网络销售企业为药品上市许可持有人的，仅能销售其取得药品注册证书的药品。未取得药品零售资质的，不得向个人销售药品。</w:t>
      </w:r>
    </w:p>
    <w:p w14:paraId="699613B3">
      <w:pPr>
        <w:pStyle w:val="12"/>
        <w:keepNext w:val="0"/>
        <w:keepLines w:val="0"/>
        <w:widowControl/>
        <w:suppressLineNumbers w:val="0"/>
        <w:shd w:val="clear" w:fill="FFFFFF"/>
        <w:spacing w:before="0" w:beforeAutospacing="0" w:after="0" w:afterAutospacing="0" w:line="630" w:lineRule="atLeast"/>
        <w:rPr>
          <w:rFonts w:hint="eastAsia" w:ascii="仿宋" w:hAnsi="仿宋" w:eastAsia="仿宋" w:cs="宋体"/>
          <w:color w:val="333333"/>
          <w:kern w:val="0"/>
          <w:sz w:val="32"/>
          <w:szCs w:val="32"/>
          <w:shd w:val="clear" w:fill="FFFFFF"/>
        </w:rPr>
      </w:pPr>
      <w:r>
        <w:rPr>
          <w:rFonts w:hint="eastAsia" w:ascii="仿宋" w:hAnsi="仿宋" w:eastAsia="仿宋" w:cs="宋体"/>
          <w:color w:val="333333"/>
          <w:kern w:val="0"/>
          <w:sz w:val="32"/>
          <w:szCs w:val="32"/>
          <w:shd w:val="clear" w:fill="FFFFFF"/>
        </w:rPr>
        <w:t xml:space="preserve">  </w:t>
      </w:r>
      <w:r>
        <w:rPr>
          <w:rFonts w:hint="eastAsia" w:ascii="仿宋" w:hAnsi="仿宋" w:eastAsia="仿宋" w:cs="仿宋"/>
          <w:color w:val="333333"/>
          <w:kern w:val="0"/>
          <w:sz w:val="32"/>
          <w:szCs w:val="32"/>
          <w:shd w:val="clear" w:fill="FFFFFF"/>
        </w:rPr>
        <w:t>疫苗、血液制品、麻醉药品、精神药品、医疗用毒性药品、放射性药品、药品类易制毒化学品等国家实行特殊管理的药品不得在网络上销售，具体目录由国家药品监督管理局组织制定。</w:t>
      </w:r>
    </w:p>
    <w:p w14:paraId="3CD4C288">
      <w:pPr>
        <w:keepNext w:val="0"/>
        <w:keepLines w:val="0"/>
        <w:widowControl w:val="0"/>
        <w:suppressLineNumbers w:val="0"/>
        <w:autoSpaceDE w:val="0"/>
        <w:autoSpaceDN/>
        <w:spacing w:line="600" w:lineRule="exact"/>
        <w:ind w:left="0" w:firstLine="643"/>
        <w:rPr>
          <w:rFonts w:hint="eastAsia" w:ascii="仿宋" w:hAnsi="仿宋" w:eastAsia="仿宋" w:cs="宋体"/>
          <w:color w:val="333333"/>
          <w:kern w:val="0"/>
          <w:sz w:val="32"/>
          <w:szCs w:val="32"/>
        </w:rPr>
      </w:pPr>
      <w:r>
        <w:rPr>
          <w:rFonts w:hint="eastAsia" w:ascii="仿宋" w:hAnsi="仿宋" w:eastAsia="仿宋" w:cs="仿宋"/>
          <w:color w:val="333333"/>
          <w:kern w:val="0"/>
          <w:sz w:val="32"/>
          <w:szCs w:val="32"/>
        </w:rPr>
        <w:t>药品网络零售企业不得违反规定以买药品赠药品、买商品赠药品等方式向个人赠送处方药、甲类非处方药。</w:t>
      </w:r>
    </w:p>
    <w:p w14:paraId="5CACDD95">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66AC50E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检查从事药品网络销售的企业是否存在未按照《药品网络销售监督管理办法》规定报告的行为</w:t>
      </w:r>
      <w:r>
        <w:rPr>
          <w:rFonts w:hint="eastAsia" w:ascii="仿宋" w:hAnsi="仿宋" w:eastAsia="仿宋" w:cs="宋体"/>
          <w:b w:val="0"/>
          <w:bCs w:val="0"/>
          <w:kern w:val="2"/>
          <w:sz w:val="32"/>
          <w:szCs w:val="32"/>
        </w:rPr>
        <w:t xml:space="preserve"> </w:t>
      </w:r>
      <w:r>
        <w:rPr>
          <w:rFonts w:hint="eastAsia" w:ascii="仿宋" w:hAnsi="仿宋" w:eastAsia="仿宋" w:cs="仿宋"/>
          <w:b w:val="0"/>
          <w:bCs w:val="0"/>
          <w:kern w:val="2"/>
          <w:sz w:val="32"/>
          <w:szCs w:val="32"/>
        </w:rPr>
        <w:t>。</w:t>
      </w:r>
    </w:p>
    <w:p w14:paraId="36D9CA4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72FD1B4">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仿宋"/>
          <w:b w:val="0"/>
          <w:bCs w:val="0"/>
          <w:kern w:val="2"/>
          <w:sz w:val="32"/>
          <w:szCs w:val="32"/>
          <w:shd w:val="clear" w:fill="FFFFFF"/>
        </w:rPr>
      </w:pPr>
      <w:r>
        <w:rPr>
          <w:rFonts w:hint="eastAsia" w:ascii="仿宋" w:hAnsi="仿宋" w:eastAsia="仿宋" w:cs="仿宋"/>
          <w:b w:val="0"/>
          <w:bCs w:val="0"/>
          <w:kern w:val="2"/>
          <w:sz w:val="32"/>
          <w:szCs w:val="32"/>
          <w:shd w:val="clear" w:fill="FFFFFF"/>
        </w:rPr>
        <w:t>《药品网络销售监督管理办法》</w:t>
      </w:r>
    </w:p>
    <w:p w14:paraId="7023A77F">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 w:hAnsi="仿宋" w:eastAsia="仿宋" w:cs="仿宋"/>
          <w:b w:val="0"/>
          <w:bCs w:val="0"/>
          <w:kern w:val="2"/>
          <w:sz w:val="32"/>
          <w:szCs w:val="32"/>
          <w:shd w:val="clear" w:fill="FFFFFF"/>
        </w:rPr>
        <w:t>第十一条</w:t>
      </w:r>
      <w:r>
        <w:rPr>
          <w:rFonts w:hint="eastAsia" w:ascii="仿宋" w:hAnsi="仿宋" w:eastAsia="仿宋" w:cs="宋体"/>
          <w:b w:val="0"/>
          <w:bCs w:val="0"/>
          <w:kern w:val="2"/>
          <w:sz w:val="32"/>
          <w:szCs w:val="32"/>
          <w:shd w:val="clear" w:fill="FFFFFF"/>
        </w:rPr>
        <w:t xml:space="preserve"> </w:t>
      </w:r>
      <w:r>
        <w:rPr>
          <w:rFonts w:hint="eastAsia" w:ascii="仿宋" w:hAnsi="仿宋" w:eastAsia="仿宋" w:cs="仿宋"/>
          <w:color w:val="333333"/>
          <w:kern w:val="0"/>
          <w:sz w:val="32"/>
          <w:szCs w:val="32"/>
          <w:shd w:val="clear" w:fill="FFFFFF"/>
        </w:rPr>
        <w:t>药品网络销售企业应当向药品监督管理部门报告企业名称、网站名称、应用程序名称、</w:t>
      </w:r>
      <w:r>
        <w:rPr>
          <w:rFonts w:hint="eastAsia" w:ascii="仿宋" w:hAnsi="仿宋" w:eastAsia="仿宋" w:cs="宋体"/>
          <w:color w:val="333333"/>
          <w:kern w:val="0"/>
          <w:sz w:val="32"/>
          <w:szCs w:val="32"/>
          <w:shd w:val="clear" w:fill="FFFFFF"/>
        </w:rPr>
        <w:t>IP地址、域名、药品生产许可证或者药品经营许可证等信息。信息发生变化的，应当在10个工作日内报告。</w:t>
      </w:r>
    </w:p>
    <w:p w14:paraId="2CFF0DD9">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color w:val="333333"/>
          <w:kern w:val="0"/>
          <w:sz w:val="32"/>
          <w:szCs w:val="32"/>
        </w:rPr>
        <w:t>药品网络销售企业为药品上市许可持有人或者药品批发企业的，应当向所在地省级药品监督管理部门报告。药品网络销售企业为药品零售企业的，应当向所在地市县级药品监督管理部门报告</w:t>
      </w:r>
      <w:r>
        <w:rPr>
          <w:rFonts w:hint="eastAsia" w:ascii="仿宋" w:hAnsi="仿宋" w:eastAsia="仿宋" w:cs="仿宋"/>
          <w:b w:val="0"/>
          <w:bCs w:val="0"/>
          <w:kern w:val="2"/>
          <w:sz w:val="32"/>
          <w:szCs w:val="32"/>
        </w:rPr>
        <w:t>。</w:t>
      </w:r>
    </w:p>
    <w:p w14:paraId="280789A3">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29137C3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2"/>
          <w:sz w:val="32"/>
          <w:szCs w:val="32"/>
        </w:rPr>
        <w:t>检查从事药品网络销售的企业是否存在报告信息发生变化，未按规定变更的行为</w:t>
      </w:r>
      <w:r>
        <w:rPr>
          <w:rFonts w:hint="eastAsia" w:ascii="仿宋_GB2312" w:hAnsi="宋体" w:eastAsia="仿宋_GB2312" w:cs="仿宋_GB2312"/>
          <w:kern w:val="0"/>
          <w:sz w:val="32"/>
          <w:szCs w:val="32"/>
        </w:rPr>
        <w:t>。</w:t>
      </w:r>
    </w:p>
    <w:p w14:paraId="348089B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A539B5B">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仿宋"/>
          <w:b w:val="0"/>
          <w:bCs w:val="0"/>
          <w:kern w:val="2"/>
          <w:sz w:val="32"/>
          <w:szCs w:val="32"/>
          <w:shd w:val="clear" w:fill="FFFFFF"/>
        </w:rPr>
      </w:pPr>
      <w:r>
        <w:rPr>
          <w:rFonts w:hint="eastAsia" w:ascii="仿宋" w:hAnsi="仿宋" w:eastAsia="仿宋" w:cs="仿宋"/>
          <w:b w:val="0"/>
          <w:bCs w:val="0"/>
          <w:kern w:val="2"/>
          <w:sz w:val="32"/>
          <w:szCs w:val="32"/>
          <w:shd w:val="clear" w:fill="FFFFFF"/>
        </w:rPr>
        <w:t>《药品网络销售监督管理办法》</w:t>
      </w:r>
    </w:p>
    <w:p w14:paraId="7039FC37">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 w:hAnsi="仿宋" w:eastAsia="仿宋" w:cs="仿宋"/>
          <w:b w:val="0"/>
          <w:bCs w:val="0"/>
          <w:kern w:val="2"/>
          <w:sz w:val="32"/>
          <w:szCs w:val="32"/>
          <w:shd w:val="clear" w:fill="FFFFFF"/>
        </w:rPr>
        <w:t>第十一条</w:t>
      </w:r>
      <w:r>
        <w:rPr>
          <w:rFonts w:hint="eastAsia" w:ascii="仿宋" w:hAnsi="仿宋" w:eastAsia="仿宋" w:cs="宋体"/>
          <w:b w:val="0"/>
          <w:bCs w:val="0"/>
          <w:kern w:val="2"/>
          <w:sz w:val="32"/>
          <w:szCs w:val="32"/>
          <w:shd w:val="clear" w:fill="FFFFFF"/>
        </w:rPr>
        <w:t xml:space="preserve"> </w:t>
      </w:r>
      <w:r>
        <w:rPr>
          <w:rFonts w:hint="eastAsia" w:ascii="仿宋" w:hAnsi="仿宋" w:eastAsia="仿宋" w:cs="仿宋"/>
          <w:color w:val="333333"/>
          <w:kern w:val="0"/>
          <w:sz w:val="32"/>
          <w:szCs w:val="32"/>
          <w:shd w:val="clear" w:fill="FFFFFF"/>
        </w:rPr>
        <w:t>药品网络销售企业应当向药品监督管理部门报告企业名称、网站名称、应用程序名称、</w:t>
      </w:r>
      <w:r>
        <w:rPr>
          <w:rFonts w:hint="eastAsia" w:ascii="仿宋" w:hAnsi="仿宋" w:eastAsia="仿宋" w:cs="宋体"/>
          <w:color w:val="333333"/>
          <w:kern w:val="0"/>
          <w:sz w:val="32"/>
          <w:szCs w:val="32"/>
          <w:shd w:val="clear" w:fill="FFFFFF"/>
        </w:rPr>
        <w:t>IP地址、域名、药品生产许可证或者药品经营许可证等信息。信息发生变化的，应当在10个工作日内报告。</w:t>
      </w:r>
    </w:p>
    <w:p w14:paraId="2B7594B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2"/>
          <w:sz w:val="32"/>
          <w:szCs w:val="32"/>
        </w:rPr>
      </w:pPr>
      <w:r>
        <w:rPr>
          <w:rFonts w:hint="eastAsia" w:ascii="仿宋" w:hAnsi="仿宋" w:eastAsia="仿宋" w:cs="仿宋"/>
          <w:color w:val="333333"/>
          <w:kern w:val="0"/>
          <w:sz w:val="32"/>
          <w:szCs w:val="32"/>
        </w:rPr>
        <w:t>药品网络销售企业为药品上市许可持有人或者药品批发企业的，应当向所在地省级药品监督管理部门报告。药品网络销售企业为药品零售企业的，应当向所在地市县级药品监督管理部门报告</w:t>
      </w:r>
      <w:r>
        <w:rPr>
          <w:rFonts w:hint="eastAsia" w:ascii="仿宋_GB2312" w:hAnsi="宋体" w:eastAsia="仿宋_GB2312" w:cs="仿宋_GB2312"/>
          <w:b w:val="0"/>
          <w:bCs w:val="0"/>
          <w:kern w:val="2"/>
          <w:sz w:val="32"/>
          <w:szCs w:val="32"/>
        </w:rPr>
        <w:t>。</w:t>
      </w:r>
    </w:p>
    <w:p w14:paraId="58C6327E">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4C8730E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检查从事药品网络销售的企业是否存在在网络上销售国家实行特殊管理的药品的行为</w:t>
      </w:r>
      <w:r>
        <w:rPr>
          <w:rFonts w:hint="eastAsia" w:ascii="仿宋_GB2312" w:hAnsi="宋体" w:eastAsia="仿宋_GB2312" w:cs="仿宋_GB2312"/>
          <w:kern w:val="0"/>
          <w:sz w:val="32"/>
          <w:szCs w:val="32"/>
        </w:rPr>
        <w:t>。</w:t>
      </w:r>
    </w:p>
    <w:p w14:paraId="103E953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6113B8D">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仿宋"/>
          <w:b w:val="0"/>
          <w:bCs w:val="0"/>
          <w:kern w:val="2"/>
          <w:sz w:val="32"/>
          <w:szCs w:val="32"/>
          <w:shd w:val="clear" w:fill="FFFFFF"/>
        </w:rPr>
      </w:pPr>
      <w:r>
        <w:rPr>
          <w:rFonts w:hint="eastAsia" w:ascii="仿宋" w:hAnsi="仿宋" w:eastAsia="仿宋" w:cs="仿宋"/>
          <w:b w:val="0"/>
          <w:bCs w:val="0"/>
          <w:kern w:val="2"/>
          <w:sz w:val="32"/>
          <w:szCs w:val="32"/>
          <w:shd w:val="clear" w:fill="FFFFFF"/>
        </w:rPr>
        <w:t>《药品网络销售监督管理办法》</w:t>
      </w:r>
    </w:p>
    <w:p w14:paraId="6D0726C6">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 w:hAnsi="仿宋" w:eastAsia="仿宋" w:cs="仿宋"/>
          <w:b w:val="0"/>
          <w:bCs w:val="0"/>
          <w:kern w:val="2"/>
          <w:sz w:val="32"/>
          <w:szCs w:val="32"/>
          <w:shd w:val="clear" w:fill="FFFFFF"/>
        </w:rPr>
        <w:t>第八条</w:t>
      </w:r>
      <w:r>
        <w:rPr>
          <w:rFonts w:hint="eastAsia" w:ascii="仿宋" w:hAnsi="仿宋" w:eastAsia="仿宋" w:cs="宋体"/>
          <w:b w:val="0"/>
          <w:bCs w:val="0"/>
          <w:kern w:val="2"/>
          <w:sz w:val="32"/>
          <w:szCs w:val="32"/>
          <w:shd w:val="clear" w:fill="FFFFFF"/>
        </w:rPr>
        <w:t xml:space="preserve"> </w:t>
      </w:r>
      <w:r>
        <w:rPr>
          <w:rFonts w:hint="eastAsia" w:ascii="仿宋" w:hAnsi="仿宋" w:eastAsia="仿宋" w:cs="仿宋"/>
          <w:color w:val="333333"/>
          <w:kern w:val="0"/>
          <w:sz w:val="32"/>
          <w:szCs w:val="32"/>
          <w:shd w:val="clear" w:fill="FFFFFF"/>
        </w:rPr>
        <w:t>药品网络销售企业应当按照经过批准的经营方式和经营范围经营。药品网络销售企业为药品上市许可持有人的，仅能销售其取得药品注册证书的药品。未取得药品零售资质的，不得向个人销售药品。</w:t>
      </w:r>
    </w:p>
    <w:p w14:paraId="4BA20982">
      <w:pPr>
        <w:pStyle w:val="12"/>
        <w:keepNext w:val="0"/>
        <w:keepLines w:val="0"/>
        <w:widowControl/>
        <w:suppressLineNumbers w:val="0"/>
        <w:shd w:val="clear" w:fill="FFFFFF"/>
        <w:spacing w:before="0" w:beforeAutospacing="0" w:after="0" w:afterAutospacing="0" w:line="630" w:lineRule="atLeast"/>
        <w:rPr>
          <w:rFonts w:hint="eastAsia" w:ascii="仿宋" w:hAnsi="仿宋" w:eastAsia="仿宋" w:cs="宋体"/>
          <w:color w:val="333333"/>
          <w:kern w:val="0"/>
          <w:sz w:val="32"/>
          <w:szCs w:val="32"/>
          <w:shd w:val="clear" w:fill="FFFFFF"/>
        </w:rPr>
      </w:pPr>
      <w:r>
        <w:rPr>
          <w:rFonts w:hint="eastAsia" w:ascii="仿宋" w:hAnsi="仿宋" w:eastAsia="仿宋" w:cs="宋体"/>
          <w:color w:val="333333"/>
          <w:kern w:val="0"/>
          <w:sz w:val="32"/>
          <w:szCs w:val="32"/>
          <w:shd w:val="clear" w:fill="FFFFFF"/>
        </w:rPr>
        <w:t xml:space="preserve">  </w:t>
      </w:r>
      <w:r>
        <w:rPr>
          <w:rFonts w:hint="eastAsia" w:ascii="仿宋" w:hAnsi="仿宋" w:eastAsia="仿宋" w:cs="仿宋"/>
          <w:color w:val="333333"/>
          <w:kern w:val="0"/>
          <w:sz w:val="32"/>
          <w:szCs w:val="32"/>
          <w:shd w:val="clear" w:fill="FFFFFF"/>
        </w:rPr>
        <w:t>疫苗、血液制品、麻醉药品、精神药品、医疗用毒性药品、放射性药品、药品类易制毒化学品等国家实行特殊管理的药品不得在网络上销售，具体目录由国家药品监督管理局组织制定。</w:t>
      </w:r>
    </w:p>
    <w:p w14:paraId="21FF141E">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药品网络零售企业不得违反规定以买药品赠药品、买商品赠药品等方式向个人赠送处方药、甲类非处方药</w:t>
      </w:r>
      <w:r>
        <w:rPr>
          <w:rFonts w:hint="eastAsia" w:ascii="仿宋_GB2312" w:hAnsi="宋体" w:eastAsia="仿宋_GB2312" w:cs="仿宋_GB2312"/>
          <w:kern w:val="0"/>
          <w:sz w:val="32"/>
          <w:szCs w:val="32"/>
        </w:rPr>
        <w:t>。</w:t>
      </w:r>
    </w:p>
    <w:p w14:paraId="29410983">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168F23E8">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检查从事药品网络销售的企业是否存在未按规定建立并实施质量管理制度的行为。</w:t>
      </w:r>
    </w:p>
    <w:p w14:paraId="39434CE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A53D75B">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仿宋"/>
          <w:b w:val="0"/>
          <w:bCs w:val="0"/>
          <w:kern w:val="2"/>
          <w:sz w:val="32"/>
          <w:szCs w:val="32"/>
          <w:shd w:val="clear" w:fill="FFFFFF"/>
        </w:rPr>
      </w:pPr>
      <w:r>
        <w:rPr>
          <w:rFonts w:hint="eastAsia" w:ascii="仿宋" w:hAnsi="仿宋" w:eastAsia="仿宋" w:cs="仿宋"/>
          <w:b w:val="0"/>
          <w:bCs w:val="0"/>
          <w:kern w:val="2"/>
          <w:sz w:val="32"/>
          <w:szCs w:val="32"/>
          <w:shd w:val="clear" w:fill="FFFFFF"/>
        </w:rPr>
        <w:t>《药品网络销售监督管理办法》</w:t>
      </w:r>
    </w:p>
    <w:p w14:paraId="642A518A">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 w:hAnsi="仿宋" w:eastAsia="仿宋" w:cs="仿宋"/>
          <w:b w:val="0"/>
          <w:bCs w:val="0"/>
          <w:kern w:val="2"/>
          <w:sz w:val="32"/>
          <w:szCs w:val="32"/>
          <w:shd w:val="clear" w:fill="FFFFFF"/>
        </w:rPr>
        <w:t>第十条</w:t>
      </w:r>
      <w:r>
        <w:rPr>
          <w:rFonts w:hint="eastAsia" w:ascii="仿宋_GB2312" w:hAnsi="宋体" w:eastAsia="仿宋_GB2312" w:cs="仿宋_GB2312"/>
          <w:kern w:val="0"/>
          <w:sz w:val="32"/>
          <w:szCs w:val="32"/>
          <w:shd w:val="clear" w:fill="FFFFFF"/>
        </w:rPr>
        <w:t xml:space="preserve"> </w:t>
      </w:r>
      <w:r>
        <w:rPr>
          <w:rFonts w:hint="eastAsia" w:ascii="仿宋" w:hAnsi="仿宋" w:eastAsia="仿宋" w:cs="仿宋"/>
          <w:color w:val="333333"/>
          <w:kern w:val="0"/>
          <w:sz w:val="32"/>
          <w:szCs w:val="32"/>
          <w:shd w:val="clear" w:fill="FFFFFF"/>
        </w:rPr>
        <w:t>品网络销售企业应当建立并实施药品质量安全管理、风险控制、药品追溯、储存配送管理、不良反应报告、投诉举报处理等制度。</w:t>
      </w:r>
    </w:p>
    <w:p w14:paraId="3328B7A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r>
        <w:rPr>
          <w:rFonts w:hint="eastAsia" w:ascii="仿宋_GB2312" w:hAnsi="宋体" w:eastAsia="仿宋_GB2312" w:cs="仿宋_GB2312"/>
          <w:kern w:val="0"/>
          <w:sz w:val="32"/>
          <w:szCs w:val="32"/>
        </w:rPr>
        <w:t>。</w:t>
      </w:r>
    </w:p>
    <w:p w14:paraId="5B0423A5">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07031E8D">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检查从事药品网络销售的企业是否存在未按照《药品网络销售监督管理办法》要求展示药品生产或者经营许可证的行为。</w:t>
      </w:r>
    </w:p>
    <w:p w14:paraId="18F0C2D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7B8937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42341F8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第十二条 </w:t>
      </w:r>
      <w:r>
        <w:rPr>
          <w:rFonts w:hint="eastAsia" w:ascii="仿宋" w:hAnsi="仿宋" w:eastAsia="仿宋" w:cs="仿宋"/>
          <w:color w:val="333333"/>
          <w:kern w:val="0"/>
          <w:sz w:val="32"/>
          <w:szCs w:val="32"/>
        </w:rPr>
        <w:t>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w:t>
      </w:r>
      <w:r>
        <w:rPr>
          <w:rFonts w:hint="eastAsia" w:ascii="仿宋" w:hAnsi="仿宋" w:eastAsia="仿宋" w:cs="宋体"/>
          <w:color w:val="333333"/>
          <w:kern w:val="0"/>
          <w:sz w:val="32"/>
          <w:szCs w:val="32"/>
        </w:rPr>
        <w:t>10个工作日内予以更新</w:t>
      </w:r>
      <w:r>
        <w:rPr>
          <w:rFonts w:hint="eastAsia" w:ascii="仿宋_GB2312" w:hAnsi="宋体" w:eastAsia="仿宋_GB2312" w:cs="仿宋_GB2312"/>
          <w:kern w:val="0"/>
          <w:sz w:val="32"/>
          <w:szCs w:val="32"/>
        </w:rPr>
        <w:t>。</w:t>
      </w:r>
    </w:p>
    <w:p w14:paraId="06D97D7E">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第9</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0696C4BB">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检查从事药品网络销售的企业是否存在未按照配送要求配送药品的行为。</w:t>
      </w:r>
    </w:p>
    <w:p w14:paraId="679028E9">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AA83C1F">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_GB2312" w:hAnsi="宋体" w:eastAsia="仿宋_GB2312" w:cs="仿宋_GB2312"/>
          <w:kern w:val="0"/>
          <w:sz w:val="32"/>
          <w:szCs w:val="32"/>
          <w:shd w:val="clear" w:fill="FFFFFF"/>
        </w:rPr>
      </w:pPr>
      <w:r>
        <w:rPr>
          <w:rFonts w:hint="eastAsia" w:ascii="仿宋_GB2312" w:hAnsi="宋体" w:eastAsia="仿宋_GB2312" w:cs="仿宋_GB2312"/>
          <w:kern w:val="0"/>
          <w:sz w:val="32"/>
          <w:szCs w:val="32"/>
          <w:shd w:val="clear" w:fill="FFFFFF"/>
        </w:rPr>
        <w:t>《药品网络销售监督管理办法》</w:t>
      </w:r>
    </w:p>
    <w:p w14:paraId="6EBC4B0F">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_GB2312" w:hAnsi="宋体" w:eastAsia="仿宋_GB2312" w:cs="仿宋_GB2312"/>
          <w:kern w:val="0"/>
          <w:sz w:val="32"/>
          <w:szCs w:val="32"/>
          <w:shd w:val="clear" w:fill="FFFFFF"/>
        </w:rPr>
        <w:t>第十四条 从</w:t>
      </w:r>
      <w:r>
        <w:rPr>
          <w:rFonts w:hint="eastAsia" w:ascii="仿宋" w:hAnsi="仿宋" w:eastAsia="仿宋" w:cs="仿宋"/>
          <w:color w:val="333333"/>
          <w:kern w:val="0"/>
          <w:sz w:val="32"/>
          <w:szCs w:val="32"/>
          <w:shd w:val="clear" w:fill="FFFFFF"/>
        </w:rPr>
        <w:t>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3C9B1B77">
      <w:pPr>
        <w:pStyle w:val="12"/>
        <w:keepNext w:val="0"/>
        <w:keepLines w:val="0"/>
        <w:widowControl/>
        <w:suppressLineNumbers w:val="0"/>
        <w:shd w:val="clear" w:fill="FFFFFF"/>
        <w:spacing w:before="0" w:beforeAutospacing="0" w:after="0" w:afterAutospacing="0" w:line="630" w:lineRule="atLeast"/>
        <w:ind w:left="0" w:firstLine="320" w:firstLineChars="100"/>
        <w:rPr>
          <w:rFonts w:hint="eastAsia" w:ascii="仿宋" w:hAnsi="仿宋" w:eastAsia="仿宋" w:cs="宋体"/>
          <w:color w:val="333333"/>
          <w:kern w:val="0"/>
          <w:sz w:val="32"/>
          <w:szCs w:val="32"/>
          <w:shd w:val="clear" w:fill="FFFFFF"/>
        </w:rPr>
      </w:pPr>
      <w:r>
        <w:rPr>
          <w:rFonts w:hint="eastAsia" w:ascii="仿宋" w:hAnsi="仿宋" w:eastAsia="仿宋" w:cs="宋体"/>
          <w:color w:val="333333"/>
          <w:kern w:val="0"/>
          <w:sz w:val="32"/>
          <w:szCs w:val="32"/>
          <w:shd w:val="clear" w:fill="FFFFFF"/>
        </w:rPr>
        <w:t xml:space="preserve">  </w:t>
      </w:r>
      <w:r>
        <w:rPr>
          <w:rFonts w:hint="eastAsia" w:ascii="仿宋" w:hAnsi="仿宋" w:eastAsia="仿宋" w:cs="仿宋"/>
          <w:color w:val="333333"/>
          <w:kern w:val="0"/>
          <w:sz w:val="32"/>
          <w:szCs w:val="32"/>
          <w:shd w:val="clear" w:fill="FFFFFF"/>
        </w:rPr>
        <w:t>药品网络零售企业委托配送的，应当对受托企业的质量管理体系进行审核，与受托企业签订质量协议，约定药品质量责任、操作规程等内容，并对受托方进行监督。</w:t>
      </w:r>
    </w:p>
    <w:p w14:paraId="70489701">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药品网络零售的具体配送要求由国家药品监督管理局另行制定</w:t>
      </w:r>
      <w:r>
        <w:rPr>
          <w:rFonts w:hint="eastAsia" w:ascii="仿宋_GB2312" w:hAnsi="宋体" w:eastAsia="仿宋_GB2312" w:cs="仿宋_GB2312"/>
          <w:kern w:val="0"/>
          <w:sz w:val="32"/>
          <w:szCs w:val="32"/>
        </w:rPr>
        <w:t>。</w:t>
      </w:r>
    </w:p>
    <w:p w14:paraId="687B9AA2">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100</w:t>
      </w:r>
      <w:r>
        <w:rPr>
          <w:rFonts w:hint="eastAsia" w:ascii="仿宋_GB2312" w:hAnsi="宋体" w:eastAsia="仿宋_GB2312" w:cs="仿宋_GB2312"/>
          <w:b/>
          <w:bCs/>
          <w:kern w:val="0"/>
          <w:sz w:val="32"/>
          <w:szCs w:val="32"/>
        </w:rPr>
        <w:t>项：</w:t>
      </w:r>
    </w:p>
    <w:p w14:paraId="6C62A2AD">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检查从事药品网络销售的企业是否存在未按照规定保存相关记录的行为。</w:t>
      </w:r>
    </w:p>
    <w:p w14:paraId="343F49B4">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FAB792D">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_GB2312" w:hAnsi="宋体" w:eastAsia="仿宋_GB2312" w:cs="仿宋_GB2312"/>
          <w:kern w:val="0"/>
          <w:sz w:val="32"/>
          <w:szCs w:val="32"/>
          <w:shd w:val="clear" w:fill="FFFFFF"/>
        </w:rPr>
      </w:pPr>
      <w:r>
        <w:rPr>
          <w:rFonts w:hint="eastAsia" w:ascii="仿宋_GB2312" w:hAnsi="宋体" w:eastAsia="仿宋_GB2312" w:cs="仿宋_GB2312"/>
          <w:kern w:val="0"/>
          <w:sz w:val="32"/>
          <w:szCs w:val="32"/>
          <w:shd w:val="clear" w:fill="FFFFFF"/>
        </w:rPr>
        <w:t>《药品网络销售监督管理办法》</w:t>
      </w:r>
    </w:p>
    <w:p w14:paraId="19D27608">
      <w:pPr>
        <w:pStyle w:val="12"/>
        <w:keepNext w:val="0"/>
        <w:keepLines w:val="0"/>
        <w:widowControl/>
        <w:suppressLineNumbers w:val="0"/>
        <w:shd w:val="clear"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fill="FFFFFF"/>
        </w:rPr>
      </w:pPr>
      <w:r>
        <w:rPr>
          <w:rFonts w:hint="eastAsia" w:ascii="仿宋_GB2312" w:hAnsi="宋体" w:eastAsia="仿宋_GB2312" w:cs="仿宋_GB2312"/>
          <w:kern w:val="0"/>
          <w:sz w:val="32"/>
          <w:szCs w:val="32"/>
          <w:shd w:val="clear" w:fill="FFFFFF"/>
        </w:rPr>
        <w:t xml:space="preserve">第十五条 </w:t>
      </w:r>
      <w:r>
        <w:rPr>
          <w:rFonts w:hint="eastAsia" w:ascii="仿宋" w:hAnsi="仿宋" w:eastAsia="仿宋" w:cs="仿宋"/>
          <w:color w:val="333333"/>
          <w:kern w:val="0"/>
          <w:sz w:val="32"/>
          <w:szCs w:val="32"/>
          <w:shd w:val="clear" w:fill="FFFFFF"/>
        </w:rPr>
        <w:t>向个人销售药品的，应当按照规定出具销售凭证。销售凭证可以以电子形式出具，药品最小销售单元的销售记录应当清晰留存，确保可追溯。</w:t>
      </w:r>
    </w:p>
    <w:p w14:paraId="4BD031AE">
      <w:pPr>
        <w:keepNext w:val="0"/>
        <w:keepLines w:val="0"/>
        <w:widowControl w:val="0"/>
        <w:suppressLineNumbers w:val="0"/>
        <w:autoSpaceDE w:val="0"/>
        <w:autoSpaceDN/>
        <w:spacing w:line="600" w:lineRule="exact"/>
        <w:ind w:left="0" w:firstLine="643"/>
        <w:rPr>
          <w:rFonts w:hint="eastAsia" w:ascii="仿宋" w:hAnsi="仿宋" w:eastAsia="仿宋" w:cs="宋体"/>
          <w:color w:val="333333"/>
          <w:kern w:val="0"/>
          <w:sz w:val="32"/>
          <w:szCs w:val="32"/>
        </w:rPr>
      </w:pPr>
      <w:r>
        <w:rPr>
          <w:rFonts w:hint="eastAsia" w:ascii="仿宋" w:hAnsi="仿宋" w:eastAsia="仿宋" w:cs="仿宋"/>
          <w:color w:val="333333"/>
          <w:kern w:val="0"/>
          <w:sz w:val="32"/>
          <w:szCs w:val="32"/>
        </w:rPr>
        <w:t>药品网络销售企业应当完整保存供货企业资质文件、电子交易等记录。销售处方药的药品网络零售企业还应当保存处方、在线药学服务等记录。相关记录保存期限不少于</w:t>
      </w:r>
      <w:r>
        <w:rPr>
          <w:rFonts w:hint="eastAsia" w:ascii="仿宋" w:hAnsi="仿宋" w:eastAsia="仿宋" w:cs="宋体"/>
          <w:color w:val="333333"/>
          <w:kern w:val="0"/>
          <w:sz w:val="32"/>
          <w:szCs w:val="32"/>
        </w:rPr>
        <w:t>5年，且不少于药品有效期满后1年。</w:t>
      </w:r>
    </w:p>
    <w:p w14:paraId="43DD37F6">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第10</w:t>
      </w:r>
      <w:r>
        <w:rPr>
          <w:rFonts w:hint="eastAsia" w:ascii="仿宋_GB2312" w:hAnsi="宋体" w:eastAsia="仿宋_GB2312" w:cs="仿宋_GB2312"/>
          <w:b/>
          <w:bCs/>
          <w:kern w:val="0"/>
          <w:sz w:val="32"/>
          <w:szCs w:val="32"/>
          <w:lang w:val="en-US" w:eastAsia="zh-CN"/>
        </w:rPr>
        <w:t>1</w:t>
      </w:r>
      <w:r>
        <w:rPr>
          <w:rFonts w:hint="eastAsia" w:ascii="仿宋_GB2312" w:hAnsi="宋体" w:eastAsia="仿宋_GB2312" w:cs="仿宋_GB2312"/>
          <w:b/>
          <w:bCs/>
          <w:kern w:val="0"/>
          <w:sz w:val="32"/>
          <w:szCs w:val="32"/>
        </w:rPr>
        <w:t>项：</w:t>
      </w:r>
    </w:p>
    <w:p w14:paraId="5280DD4B">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检查药品网络销售企业是否存在未对存在质量问题或者安全隐患的药品采取风险控制措施，并及时公开相应信息的行为。</w:t>
      </w:r>
    </w:p>
    <w:p w14:paraId="0F33E1F4">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6B7574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64AD658A">
      <w:pPr>
        <w:keepNext w:val="0"/>
        <w:keepLines w:val="0"/>
        <w:widowControl w:val="0"/>
        <w:suppressLineNumbers w:val="0"/>
        <w:autoSpaceDE w:val="0"/>
        <w:autoSpaceDN/>
        <w:spacing w:line="600" w:lineRule="exact"/>
        <w:ind w:left="0" w:firstLine="643"/>
        <w:rPr>
          <w:rFonts w:hint="eastAsia" w:ascii="仿宋" w:hAnsi="仿宋" w:eastAsia="仿宋" w:cs="宋体"/>
          <w:color w:val="333333"/>
          <w:kern w:val="0"/>
          <w:sz w:val="32"/>
          <w:szCs w:val="32"/>
        </w:rPr>
      </w:pPr>
      <w:r>
        <w:rPr>
          <w:rFonts w:hint="eastAsia" w:ascii="仿宋_GB2312" w:hAnsi="宋体" w:eastAsia="仿宋_GB2312" w:cs="仿宋_GB2312"/>
          <w:kern w:val="0"/>
          <w:sz w:val="32"/>
          <w:szCs w:val="32"/>
        </w:rPr>
        <w:t xml:space="preserve">第十六条 </w:t>
      </w:r>
      <w:r>
        <w:rPr>
          <w:rFonts w:hint="eastAsia" w:ascii="仿宋" w:hAnsi="仿宋" w:eastAsia="仿宋" w:cs="仿宋"/>
          <w:color w:val="333333"/>
          <w:kern w:val="0"/>
          <w:sz w:val="32"/>
          <w:szCs w:val="32"/>
        </w:rPr>
        <w:t>药品网络销售企业对存在质量问题或者安全隐患的药品，应当依法采取相应的风险控制措施，并及时在网站首页或者经营活动主页面公开相应信息。</w:t>
      </w:r>
    </w:p>
    <w:p w14:paraId="22CD2C2A">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第10</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2F517F75">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检查从事药品网络销售的企业是否存在不积极配合药品上市许可持有人依法召回药品的行为。</w:t>
      </w:r>
    </w:p>
    <w:p w14:paraId="7BC9C44B">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D2AC78A">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《药品网络销售监督管理办法》</w:t>
      </w:r>
    </w:p>
    <w:p w14:paraId="71921E15">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第二十四条 出现突发公共卫生事件或者其他严重威胁公众健康的紧急事件时，第三方平台、药品网络销售企业应当遵守国家有关应急处置规定，依法采取相应的控制和处置措施。</w:t>
      </w:r>
    </w:p>
    <w:p w14:paraId="048DFAE5">
      <w:pPr>
        <w:pStyle w:val="11"/>
        <w:keepNext w:val="0"/>
        <w:keepLines w:val="0"/>
        <w:widowControl/>
        <w:suppressLineNumbers w:val="0"/>
        <w:rPr>
          <w:rFonts w:hint="eastAsia" w:ascii="仿宋" w:hAnsi="仿宋" w:eastAsia="仿宋" w:cs="宋体"/>
          <w:kern w:val="0"/>
          <w:sz w:val="30"/>
          <w:szCs w:val="30"/>
        </w:rPr>
      </w:pPr>
      <w:r>
        <w:rPr>
          <w:rFonts w:hint="eastAsia" w:ascii="仿宋_GB2312" w:hAnsi="仿宋" w:eastAsia="仿宋_GB2312" w:cs="仿宋_GB2312"/>
          <w:kern w:val="0"/>
          <w:sz w:val="32"/>
          <w:szCs w:val="32"/>
        </w:rPr>
        <w:t>药品上市许可持有人依法召回药品的，第三方平台、药品网络销售企业应当积极予以配合。</w:t>
      </w:r>
    </w:p>
    <w:p w14:paraId="55E1380D">
      <w:pPr>
        <w:keepNext w:val="0"/>
        <w:keepLines w:val="0"/>
        <w:widowControl/>
        <w:suppressLineNumbers w:val="0"/>
        <w:ind w:left="0"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第三部分：检查对象和检查频次</w:t>
      </w:r>
    </w:p>
    <w:p w14:paraId="10CDF53A">
      <w:pPr>
        <w:keepNext w:val="0"/>
        <w:keepLines w:val="0"/>
        <w:widowControl/>
        <w:suppressLineNumbers w:val="0"/>
        <w:ind w:left="0" w:firstLine="640" w:firstLineChars="200"/>
        <w:jc w:val="both"/>
        <w:textAlignment w:val="center"/>
        <w:rPr>
          <w:rFonts w:hint="default" w:ascii="黑体" w:hAnsi="黑体" w:eastAsia="黑体" w:cs="黑体"/>
          <w:b w:val="0"/>
          <w:bCs w:val="0"/>
          <w:i w:val="0"/>
          <w:iCs w:val="0"/>
          <w:color w:val="000000"/>
          <w:kern w:val="0"/>
          <w:sz w:val="32"/>
          <w:szCs w:val="32"/>
        </w:rPr>
      </w:pPr>
      <w:r>
        <w:rPr>
          <w:rFonts w:hint="default" w:ascii="黑体" w:hAnsi="黑体" w:eastAsia="黑体" w:cs="黑体"/>
          <w:b w:val="0"/>
          <w:bCs w:val="0"/>
          <w:i w:val="0"/>
          <w:iCs w:val="0"/>
          <w:color w:val="000000"/>
          <w:kern w:val="0"/>
          <w:sz w:val="32"/>
          <w:szCs w:val="32"/>
        </w:rPr>
        <w:t>检查对象：</w:t>
      </w:r>
      <w:r>
        <w:rPr>
          <w:rFonts w:hint="default" w:ascii="仿宋_GB2312" w:hAnsi="宋体" w:eastAsia="仿宋_GB2312" w:cs="仿宋_GB2312"/>
          <w:b w:val="0"/>
          <w:bCs w:val="0"/>
          <w:kern w:val="0"/>
          <w:sz w:val="32"/>
          <w:szCs w:val="32"/>
        </w:rPr>
        <w:t>北京市药品批发企业。</w:t>
      </w:r>
    </w:p>
    <w:p w14:paraId="084F4A8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default" w:ascii="黑体" w:hAnsi="黑体" w:eastAsia="黑体" w:cs="黑体"/>
          <w:b w:val="0"/>
          <w:bCs w:val="0"/>
          <w:i w:val="0"/>
          <w:iCs w:val="0"/>
          <w:color w:val="000000"/>
          <w:kern w:val="0"/>
          <w:sz w:val="32"/>
          <w:szCs w:val="32"/>
        </w:rPr>
        <w:t>检查频次：</w:t>
      </w:r>
      <w:r>
        <w:rPr>
          <w:rFonts w:hint="eastAsia" w:ascii="仿宋_GB2312" w:hAnsi="宋体" w:eastAsia="仿宋_GB2312" w:cs="仿宋_GB2312"/>
          <w:b w:val="0"/>
          <w:bCs w:val="0"/>
          <w:kern w:val="0"/>
          <w:sz w:val="32"/>
          <w:szCs w:val="32"/>
        </w:rPr>
        <w:t>各级药品监督管理部门应当根据监管主体风险等级评定结果，对风险等级为Ⅳ级风险的药品经营企业，原则上每年至少监督检查3-4次；对风险等级为III级风险的药品经营企业，原则上每年至少监督检查1-2次；对风险等级为II级风险的药品经营企业，原则上每三年至少监督检查1-2次；对风险等级为I级风险的药品经营企业，具体检查频次由监管部门确定。</w:t>
      </w:r>
    </w:p>
    <w:p w14:paraId="04365ACE">
      <w:pPr>
        <w:pStyle w:val="7"/>
        <w:rPr>
          <w:rFonts w:hint="eastAsia" w:ascii="仿宋_GB2312" w:hAnsi="仿宋_GB2312" w:eastAsia="仿宋_GB2312" w:cs="仿宋_GB2312"/>
          <w:b w:val="0"/>
          <w:bCs w:val="0"/>
          <w:sz w:val="32"/>
          <w:szCs w:val="32"/>
          <w:lang w:val="en-US" w:eastAsia="zh-CN"/>
        </w:rPr>
      </w:pPr>
    </w:p>
    <w:p w14:paraId="65A1E356">
      <w:pPr>
        <w:pStyle w:val="7"/>
        <w:rPr>
          <w:rFonts w:hint="eastAsia" w:ascii="仿宋_GB2312" w:hAnsi="仿宋_GB2312" w:eastAsia="仿宋_GB2312" w:cs="仿宋_GB2312"/>
          <w:b w:val="0"/>
          <w:bCs w:val="0"/>
          <w:sz w:val="32"/>
          <w:szCs w:val="32"/>
          <w:lang w:val="en-US" w:eastAsia="zh-CN"/>
        </w:rPr>
      </w:pPr>
    </w:p>
    <w:p w14:paraId="7959072B">
      <w:pPr>
        <w:pStyle w:val="7"/>
        <w:rPr>
          <w:rFonts w:hint="eastAsia" w:ascii="仿宋_GB2312" w:hAnsi="仿宋_GB2312" w:eastAsia="仿宋_GB2312" w:cs="仿宋_GB2312"/>
          <w:b w:val="0"/>
          <w:bCs w:val="0"/>
          <w:sz w:val="32"/>
          <w:szCs w:val="32"/>
          <w:lang w:val="en-US" w:eastAsia="zh-CN"/>
        </w:rPr>
      </w:pPr>
    </w:p>
    <w:p w14:paraId="5D452958">
      <w:pPr>
        <w:pStyle w:val="7"/>
        <w:rPr>
          <w:rFonts w:hint="eastAsia" w:ascii="仿宋_GB2312" w:hAnsi="仿宋_GB2312" w:eastAsia="仿宋_GB2312" w:cs="仿宋_GB2312"/>
          <w:b w:val="0"/>
          <w:bCs w:val="0"/>
          <w:sz w:val="32"/>
          <w:szCs w:val="32"/>
          <w:lang w:val="en-US" w:eastAsia="zh-CN"/>
        </w:rPr>
      </w:pPr>
    </w:p>
    <w:p w14:paraId="2B4C36EC">
      <w:pPr>
        <w:pStyle w:val="7"/>
        <w:rPr>
          <w:rFonts w:hint="eastAsia" w:ascii="仿宋_GB2312" w:hAnsi="仿宋_GB2312" w:eastAsia="仿宋_GB2312" w:cs="仿宋_GB2312"/>
          <w:b w:val="0"/>
          <w:bCs w:val="0"/>
          <w:sz w:val="32"/>
          <w:szCs w:val="32"/>
          <w:lang w:val="en-US" w:eastAsia="zh-CN"/>
        </w:rPr>
      </w:pPr>
    </w:p>
    <w:p w14:paraId="581C3EB5">
      <w:pPr>
        <w:pStyle w:val="7"/>
        <w:rPr>
          <w:rFonts w:hint="eastAsia" w:ascii="仿宋_GB2312" w:hAnsi="仿宋_GB2312" w:eastAsia="仿宋_GB2312" w:cs="仿宋_GB2312"/>
          <w:b w:val="0"/>
          <w:bCs w:val="0"/>
          <w:sz w:val="32"/>
          <w:szCs w:val="32"/>
          <w:lang w:val="en-US" w:eastAsia="zh-CN"/>
        </w:rPr>
      </w:pPr>
    </w:p>
    <w:p w14:paraId="55A72786">
      <w:pPr>
        <w:pStyle w:val="7"/>
        <w:rPr>
          <w:rFonts w:hint="eastAsia" w:ascii="仿宋_GB2312" w:hAnsi="仿宋_GB2312" w:eastAsia="仿宋_GB2312" w:cs="仿宋_GB2312"/>
          <w:b w:val="0"/>
          <w:bCs w:val="0"/>
          <w:sz w:val="32"/>
          <w:szCs w:val="32"/>
          <w:lang w:val="en-US" w:eastAsia="zh-CN"/>
        </w:rPr>
      </w:pPr>
    </w:p>
    <w:p w14:paraId="44EBE81F">
      <w:pPr>
        <w:pStyle w:val="7"/>
        <w:rPr>
          <w:rFonts w:hint="eastAsia" w:ascii="仿宋_GB2312" w:hAnsi="仿宋_GB2312" w:eastAsia="仿宋_GB2312" w:cs="仿宋_GB2312"/>
          <w:b w:val="0"/>
          <w:bCs w:val="0"/>
          <w:sz w:val="32"/>
          <w:szCs w:val="32"/>
          <w:lang w:val="en-US" w:eastAsia="zh-CN"/>
        </w:rPr>
      </w:pPr>
    </w:p>
    <w:p w14:paraId="0E732459">
      <w:pPr>
        <w:pStyle w:val="7"/>
        <w:rPr>
          <w:rFonts w:hint="eastAsia" w:ascii="仿宋_GB2312" w:hAnsi="仿宋_GB2312" w:eastAsia="仿宋_GB2312" w:cs="仿宋_GB2312"/>
          <w:b w:val="0"/>
          <w:bCs w:val="0"/>
          <w:sz w:val="32"/>
          <w:szCs w:val="32"/>
          <w:lang w:val="en-US" w:eastAsia="zh-CN"/>
        </w:rPr>
      </w:pPr>
    </w:p>
    <w:p w14:paraId="7791C1A8">
      <w:pPr>
        <w:pStyle w:val="7"/>
        <w:rPr>
          <w:rFonts w:hint="eastAsia" w:ascii="仿宋_GB2312" w:hAnsi="仿宋_GB2312" w:eastAsia="仿宋_GB2312" w:cs="仿宋_GB2312"/>
          <w:b w:val="0"/>
          <w:bCs w:val="0"/>
          <w:sz w:val="32"/>
          <w:szCs w:val="32"/>
          <w:lang w:val="en-US" w:eastAsia="zh-CN"/>
        </w:rPr>
      </w:pPr>
    </w:p>
    <w:p w14:paraId="30FDFD25">
      <w:pPr>
        <w:pStyle w:val="7"/>
        <w:rPr>
          <w:rFonts w:hint="eastAsia" w:ascii="仿宋_GB2312" w:hAnsi="仿宋_GB2312" w:eastAsia="仿宋_GB2312" w:cs="仿宋_GB2312"/>
          <w:b w:val="0"/>
          <w:bCs w:val="0"/>
          <w:sz w:val="32"/>
          <w:szCs w:val="32"/>
          <w:lang w:val="en-US" w:eastAsia="zh-CN"/>
        </w:rPr>
      </w:pPr>
    </w:p>
    <w:p w14:paraId="481EE935">
      <w:pPr>
        <w:pStyle w:val="7"/>
        <w:rPr>
          <w:rFonts w:hint="eastAsia" w:ascii="仿宋_GB2312" w:hAnsi="仿宋_GB2312" w:eastAsia="仿宋_GB2312" w:cs="仿宋_GB2312"/>
          <w:b w:val="0"/>
          <w:bCs w:val="0"/>
          <w:sz w:val="32"/>
          <w:szCs w:val="32"/>
          <w:lang w:val="en-US" w:eastAsia="zh-CN"/>
        </w:rPr>
      </w:pPr>
    </w:p>
    <w:p w14:paraId="06BF387B">
      <w:pPr>
        <w:pStyle w:val="7"/>
        <w:rPr>
          <w:rFonts w:hint="eastAsia" w:ascii="仿宋_GB2312" w:hAnsi="仿宋_GB2312" w:eastAsia="仿宋_GB2312" w:cs="仿宋_GB2312"/>
          <w:b w:val="0"/>
          <w:bCs w:val="0"/>
          <w:sz w:val="32"/>
          <w:szCs w:val="32"/>
          <w:lang w:val="en-US" w:eastAsia="zh-CN"/>
        </w:rPr>
      </w:pPr>
    </w:p>
    <w:p w14:paraId="75812FF8">
      <w:pPr>
        <w:pStyle w:val="7"/>
        <w:rPr>
          <w:rFonts w:hint="eastAsia" w:ascii="仿宋_GB2312" w:hAnsi="仿宋_GB2312" w:eastAsia="仿宋_GB2312" w:cs="仿宋_GB2312"/>
          <w:b w:val="0"/>
          <w:bCs w:val="0"/>
          <w:sz w:val="32"/>
          <w:szCs w:val="32"/>
          <w:lang w:val="en-US" w:eastAsia="zh-CN"/>
        </w:rPr>
      </w:pPr>
    </w:p>
    <w:p w14:paraId="36F815E1">
      <w:pPr>
        <w:pStyle w:val="7"/>
        <w:rPr>
          <w:rFonts w:hint="eastAsia" w:ascii="仿宋_GB2312" w:hAnsi="仿宋_GB2312" w:eastAsia="仿宋_GB2312" w:cs="仿宋_GB2312"/>
          <w:b w:val="0"/>
          <w:bCs w:val="0"/>
          <w:sz w:val="32"/>
          <w:szCs w:val="32"/>
          <w:lang w:val="en-US" w:eastAsia="zh-CN"/>
        </w:rPr>
      </w:pPr>
    </w:p>
    <w:p w14:paraId="55F9E9F6">
      <w:pPr>
        <w:pStyle w:val="7"/>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药品零售企业行政检查裁量基准</w:t>
      </w:r>
    </w:p>
    <w:p w14:paraId="57E5C460">
      <w:pPr>
        <w:pStyle w:val="7"/>
        <w:ind w:left="0" w:leftChars="0" w:firstLine="0" w:firstLineChars="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第一部分：行政检查单</w:t>
      </w:r>
    </w:p>
    <w:tbl>
      <w:tblPr>
        <w:tblStyle w:val="8"/>
        <w:tblpPr w:leftFromText="180" w:rightFromText="180" w:vertAnchor="text" w:horzAnchor="page" w:tblpX="1750" w:tblpY="697"/>
        <w:tblOverlap w:val="never"/>
        <w:tblW w:w="5161" w:type="pct"/>
        <w:tblInd w:w="0" w:type="dxa"/>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9"/>
        <w:gridCol w:w="711"/>
        <w:gridCol w:w="3084"/>
        <w:gridCol w:w="2064"/>
        <w:gridCol w:w="1514"/>
        <w:gridCol w:w="642"/>
      </w:tblGrid>
      <w:tr w14:paraId="1B1A5E9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00" w:type="pct"/>
            <w:gridSpan w:val="6"/>
            <w:tcBorders>
              <w:top w:val="single" w:color="CFCECE" w:sz="6" w:space="0"/>
              <w:left w:val="single" w:color="CFCECE" w:sz="6" w:space="0"/>
              <w:bottom w:val="single" w:color="CFCECE" w:sz="6" w:space="0"/>
              <w:right w:val="single" w:color="CFCECE" w:sz="6" w:space="0"/>
            </w:tcBorders>
            <w:shd w:val="clear" w:color="auto" w:fill="FFFFFF"/>
            <w:tcMar>
              <w:left w:w="60" w:type="dxa"/>
            </w:tcMar>
            <w:vAlign w:val="center"/>
          </w:tcPr>
          <w:p w14:paraId="2BEC4138">
            <w:pPr>
              <w:keepNext w:val="0"/>
              <w:keepLines w:val="0"/>
              <w:widowControl/>
              <w:suppressLineNumbers w:val="0"/>
              <w:wordWrap w:val="0"/>
              <w:spacing w:line="900" w:lineRule="atLeast"/>
              <w:jc w:val="center"/>
              <w:rPr>
                <w:rFonts w:hint="default" w:ascii="����" w:hAnsi="����" w:eastAsia="����" w:cs="����"/>
                <w:color w:val="000000"/>
                <w:kern w:val="0"/>
                <w:sz w:val="40"/>
                <w:szCs w:val="40"/>
              </w:rPr>
            </w:pPr>
            <w:r>
              <w:rPr>
                <w:rFonts w:hint="default" w:ascii="����" w:hAnsi="����" w:eastAsia="����" w:cs="����"/>
                <w:color w:val="000000"/>
                <w:kern w:val="0"/>
                <w:sz w:val="40"/>
                <w:szCs w:val="40"/>
              </w:rPr>
              <w:t>药品零售</w:t>
            </w:r>
            <w:r>
              <w:rPr>
                <w:rFonts w:hint="eastAsia" w:ascii="����" w:hAnsi="����" w:eastAsia="����" w:cs="����"/>
                <w:color w:val="000000"/>
                <w:kern w:val="0"/>
                <w:sz w:val="40"/>
                <w:szCs w:val="40"/>
                <w:lang w:val="en-US" w:eastAsia="zh-CN"/>
              </w:rPr>
              <w:t>企业行政</w:t>
            </w:r>
            <w:r>
              <w:rPr>
                <w:rFonts w:hint="default" w:ascii="����" w:hAnsi="����" w:eastAsia="����" w:cs="����"/>
                <w:color w:val="000000"/>
                <w:kern w:val="0"/>
                <w:sz w:val="40"/>
                <w:szCs w:val="40"/>
              </w:rPr>
              <w:t>检查单</w:t>
            </w:r>
            <w:r>
              <w:rPr>
                <w:rFonts w:hint="default" w:ascii="����" w:hAnsi="����" w:eastAsia="����" w:cs="����"/>
                <w:color w:val="000000"/>
                <w:kern w:val="0"/>
                <w:sz w:val="40"/>
                <w:szCs w:val="40"/>
              </w:rPr>
              <w:br w:type="textWrapping"/>
            </w:r>
            <w:r>
              <w:rPr>
                <w:rFonts w:hint="default" w:ascii="����" w:hAnsi="����" w:eastAsia="����" w:cs="����"/>
                <w:color w:val="000000"/>
                <w:kern w:val="0"/>
                <w:sz w:val="22"/>
                <w:szCs w:val="22"/>
              </w:rPr>
              <w:t>检查时间:     年     月    日      时    分——    时    分        检查单号:</w:t>
            </w:r>
            <w:r>
              <w:rPr>
                <w:rFonts w:hint="default" w:ascii="����" w:hAnsi="����" w:eastAsia="����" w:cs="����"/>
                <w:color w:val="000000"/>
                <w:kern w:val="0"/>
                <w:sz w:val="40"/>
                <w:szCs w:val="40"/>
              </w:rPr>
              <w:t> </w:t>
            </w:r>
          </w:p>
        </w:tc>
      </w:tr>
      <w:tr w14:paraId="58ECA5A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vMerge w:val="restart"/>
            <w:tcBorders>
              <w:top w:val="nil"/>
              <w:left w:val="single" w:color="CFCECE" w:sz="6" w:space="0"/>
              <w:bottom w:val="single" w:color="CFCECE" w:sz="6" w:space="0"/>
              <w:right w:val="single" w:color="CFCECE" w:sz="6" w:space="0"/>
            </w:tcBorders>
            <w:shd w:val="clear" w:color="auto" w:fill="FFFFFF"/>
            <w:tcMar>
              <w:left w:w="60" w:type="dxa"/>
            </w:tcMar>
            <w:vAlign w:val="center"/>
          </w:tcPr>
          <w:p w14:paraId="6F7F6B2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检查对象</w:t>
            </w: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5C1A0B8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统一社会信用代码</w:t>
            </w:r>
          </w:p>
        </w:tc>
        <w:tc>
          <w:tcPr>
            <w:tcW w:w="4224" w:type="pct"/>
            <w:gridSpan w:val="4"/>
            <w:tcBorders>
              <w:top w:val="nil"/>
              <w:left w:val="nil"/>
              <w:bottom w:val="single" w:color="CFCECE" w:sz="6" w:space="0"/>
              <w:right w:val="single" w:color="CFCECE" w:sz="6" w:space="0"/>
            </w:tcBorders>
            <w:shd w:val="clear" w:color="auto" w:fill="FFFFFF"/>
            <w:tcMar>
              <w:left w:w="60" w:type="dxa"/>
            </w:tcMar>
            <w:vAlign w:val="center"/>
          </w:tcPr>
          <w:p w14:paraId="69767B3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23090B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1FD8670B">
            <w:pPr>
              <w:rPr>
                <w:rFonts w:hint="default" w:ascii="Times New Roman" w:hAnsi="Times New Roman" w:cs="Times New Roman"/>
                <w:sz w:val="20"/>
                <w:szCs w:val="20"/>
              </w:rPr>
            </w:pP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774FDA8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名称</w:t>
            </w:r>
          </w:p>
        </w:tc>
        <w:tc>
          <w:tcPr>
            <w:tcW w:w="4224" w:type="pct"/>
            <w:gridSpan w:val="4"/>
            <w:tcBorders>
              <w:top w:val="nil"/>
              <w:left w:val="nil"/>
              <w:bottom w:val="single" w:color="CFCECE" w:sz="6" w:space="0"/>
              <w:right w:val="single" w:color="CFCECE" w:sz="6" w:space="0"/>
            </w:tcBorders>
            <w:shd w:val="clear" w:color="auto" w:fill="FFFFFF"/>
            <w:tcMar>
              <w:left w:w="60" w:type="dxa"/>
            </w:tcMar>
            <w:vAlign w:val="center"/>
          </w:tcPr>
          <w:p w14:paraId="0360ABA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FBBD9E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4DBDDBD7">
            <w:pPr>
              <w:rPr>
                <w:rFonts w:hint="default" w:ascii="Times New Roman" w:hAnsi="Times New Roman" w:cs="Times New Roman"/>
                <w:sz w:val="20"/>
                <w:szCs w:val="20"/>
              </w:rPr>
            </w:pP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26EE72A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类型</w:t>
            </w:r>
          </w:p>
        </w:tc>
        <w:tc>
          <w:tcPr>
            <w:tcW w:w="4224" w:type="pct"/>
            <w:gridSpan w:val="4"/>
            <w:tcBorders>
              <w:top w:val="nil"/>
              <w:left w:val="nil"/>
              <w:bottom w:val="single" w:color="CFCECE" w:sz="6" w:space="0"/>
              <w:right w:val="single" w:color="CFCECE" w:sz="6" w:space="0"/>
            </w:tcBorders>
            <w:shd w:val="clear" w:color="auto" w:fill="FFFFFF"/>
            <w:tcMar>
              <w:left w:w="60" w:type="dxa"/>
            </w:tcMar>
            <w:vAlign w:val="center"/>
          </w:tcPr>
          <w:p w14:paraId="56FC079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7CFB5A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4852F5C3">
            <w:pPr>
              <w:rPr>
                <w:rFonts w:hint="default" w:ascii="Times New Roman" w:hAnsi="Times New Roman" w:cs="Times New Roman"/>
                <w:sz w:val="20"/>
                <w:szCs w:val="20"/>
              </w:rPr>
            </w:pP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1456D54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法定代表人</w:t>
            </w:r>
          </w:p>
        </w:tc>
        <w:tc>
          <w:tcPr>
            <w:tcW w:w="4224" w:type="pct"/>
            <w:gridSpan w:val="4"/>
            <w:tcBorders>
              <w:top w:val="nil"/>
              <w:left w:val="nil"/>
              <w:bottom w:val="single" w:color="CFCECE" w:sz="6" w:space="0"/>
              <w:right w:val="single" w:color="CFCECE" w:sz="6" w:space="0"/>
            </w:tcBorders>
            <w:shd w:val="clear" w:color="auto" w:fill="FFFFFF"/>
            <w:tcMar>
              <w:left w:w="60" w:type="dxa"/>
            </w:tcMar>
            <w:vAlign w:val="center"/>
          </w:tcPr>
          <w:p w14:paraId="3D8E8BB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C0AC38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646C434F">
            <w:pPr>
              <w:rPr>
                <w:rFonts w:hint="default" w:ascii="Times New Roman" w:hAnsi="Times New Roman" w:cs="Times New Roman"/>
                <w:sz w:val="20"/>
                <w:szCs w:val="20"/>
              </w:rPr>
            </w:pP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3944452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住所或地址</w:t>
            </w:r>
          </w:p>
        </w:tc>
        <w:tc>
          <w:tcPr>
            <w:tcW w:w="4224" w:type="pct"/>
            <w:gridSpan w:val="4"/>
            <w:tcBorders>
              <w:top w:val="nil"/>
              <w:left w:val="nil"/>
              <w:bottom w:val="single" w:color="CFCECE" w:sz="6" w:space="0"/>
              <w:right w:val="single" w:color="CFCECE" w:sz="6" w:space="0"/>
            </w:tcBorders>
            <w:shd w:val="clear" w:color="auto" w:fill="FFFFFF"/>
            <w:tcMar>
              <w:left w:w="60" w:type="dxa"/>
            </w:tcMar>
            <w:vAlign w:val="center"/>
          </w:tcPr>
          <w:p w14:paraId="0C23CBC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1621F5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6F5A8CB9">
            <w:pPr>
              <w:rPr>
                <w:rFonts w:hint="default" w:ascii="Times New Roman" w:hAnsi="Times New Roman" w:cs="Times New Roman"/>
                <w:sz w:val="20"/>
                <w:szCs w:val="20"/>
              </w:rPr>
            </w:pP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7677082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联系方式</w:t>
            </w:r>
          </w:p>
        </w:tc>
        <w:tc>
          <w:tcPr>
            <w:tcW w:w="4224" w:type="pct"/>
            <w:gridSpan w:val="4"/>
            <w:tcBorders>
              <w:top w:val="nil"/>
              <w:left w:val="nil"/>
              <w:bottom w:val="single" w:color="CFCECE" w:sz="6" w:space="0"/>
              <w:right w:val="single" w:color="CFCECE" w:sz="6" w:space="0"/>
            </w:tcBorders>
            <w:shd w:val="clear" w:color="auto" w:fill="FFFFFF"/>
            <w:tcMar>
              <w:left w:w="60" w:type="dxa"/>
            </w:tcMar>
            <w:vAlign w:val="center"/>
          </w:tcPr>
          <w:p w14:paraId="5131822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B3CC7B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716FB12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检查地点</w:t>
            </w:r>
          </w:p>
        </w:tc>
        <w:tc>
          <w:tcPr>
            <w:tcW w:w="4635" w:type="pct"/>
            <w:gridSpan w:val="5"/>
            <w:tcBorders>
              <w:top w:val="nil"/>
              <w:left w:val="nil"/>
              <w:bottom w:val="single" w:color="CFCECE" w:sz="6" w:space="0"/>
              <w:right w:val="single" w:color="CFCECE" w:sz="6" w:space="0"/>
            </w:tcBorders>
            <w:shd w:val="clear" w:color="auto" w:fill="FFFFFF"/>
            <w:tcMar>
              <w:left w:w="60" w:type="dxa"/>
            </w:tcMar>
            <w:vAlign w:val="center"/>
          </w:tcPr>
          <w:p w14:paraId="1E66ACD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27D448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1F29A4A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通知当事人到场情况</w:t>
            </w:r>
          </w:p>
        </w:tc>
        <w:tc>
          <w:tcPr>
            <w:tcW w:w="4635" w:type="pct"/>
            <w:gridSpan w:val="5"/>
            <w:tcBorders>
              <w:top w:val="nil"/>
              <w:left w:val="nil"/>
              <w:bottom w:val="single" w:color="CFCECE" w:sz="6" w:space="0"/>
              <w:right w:val="single" w:color="CFCECE" w:sz="6" w:space="0"/>
            </w:tcBorders>
            <w:shd w:val="clear" w:color="auto" w:fill="FFFFFF"/>
            <w:tcMar>
              <w:left w:w="60" w:type="dxa"/>
            </w:tcMar>
            <w:vAlign w:val="center"/>
          </w:tcPr>
          <w:p w14:paraId="0B74F94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AAD411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6"/>
            <w:tcBorders>
              <w:top w:val="nil"/>
              <w:left w:val="single" w:color="CFCECE" w:sz="6" w:space="0"/>
              <w:bottom w:val="single" w:color="CFCECE" w:sz="6" w:space="0"/>
              <w:right w:val="single" w:color="CFCECE" w:sz="6" w:space="0"/>
            </w:tcBorders>
            <w:shd w:val="clear" w:color="auto" w:fill="FFFFFF"/>
            <w:tcMar>
              <w:left w:w="60" w:type="dxa"/>
            </w:tcMar>
            <w:vAlign w:val="center"/>
          </w:tcPr>
          <w:p w14:paraId="34C537EF">
            <w:pPr>
              <w:keepNext w:val="0"/>
              <w:keepLines w:val="0"/>
              <w:widowControl/>
              <w:suppressLineNumbers w:val="0"/>
              <w:wordWrap w:val="0"/>
              <w:spacing w:line="45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检查人员：我们是</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的执法人员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，现向你出示我们的执法证件，你是否看清楚?</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当事人：口是       口否</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当事人：口申请    口不申请 </w:t>
            </w:r>
          </w:p>
        </w:tc>
      </w:tr>
      <w:tr w14:paraId="31B6B62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6"/>
            <w:tcBorders>
              <w:top w:val="nil"/>
              <w:left w:val="single" w:color="CFCECE" w:sz="6" w:space="0"/>
              <w:bottom w:val="single" w:color="CFCECE" w:sz="6" w:space="0"/>
              <w:right w:val="single" w:color="CFCECE" w:sz="6" w:space="0"/>
            </w:tcBorders>
            <w:shd w:val="clear" w:color="auto" w:fill="FFFFFF"/>
            <w:tcMar>
              <w:left w:w="60" w:type="dxa"/>
            </w:tcMar>
            <w:vAlign w:val="center"/>
          </w:tcPr>
          <w:p w14:paraId="2989C943">
            <w:pPr>
              <w:keepNext w:val="0"/>
              <w:keepLines w:val="0"/>
              <w:widowControl/>
              <w:suppressLineNumbers w:val="0"/>
              <w:wordWrap w:val="0"/>
              <w:spacing w:line="900" w:lineRule="atLeast"/>
              <w:jc w:val="center"/>
              <w:rPr>
                <w:rFonts w:hint="default" w:ascii="����" w:hAnsi="����" w:eastAsia="����" w:cs="����"/>
                <w:color w:val="000000"/>
                <w:kern w:val="0"/>
                <w:sz w:val="30"/>
                <w:szCs w:val="30"/>
              </w:rPr>
            </w:pPr>
            <w:r>
              <w:rPr>
                <w:rFonts w:hint="default" w:ascii="����" w:hAnsi="����" w:eastAsia="����" w:cs="����"/>
                <w:color w:val="000000"/>
                <w:kern w:val="0"/>
                <w:sz w:val="30"/>
                <w:szCs w:val="30"/>
              </w:rPr>
              <w:t>检查事项、内容、方法及结果</w:t>
            </w:r>
          </w:p>
        </w:tc>
      </w:tr>
      <w:tr w14:paraId="18B6D24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0CD849B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序号</w:t>
            </w:r>
          </w:p>
        </w:tc>
        <w:tc>
          <w:tcPr>
            <w:tcW w:w="411" w:type="pct"/>
            <w:tcBorders>
              <w:top w:val="nil"/>
              <w:left w:val="nil"/>
              <w:bottom w:val="single" w:color="CFCECE" w:sz="6" w:space="0"/>
              <w:right w:val="single" w:color="CFCECE" w:sz="6" w:space="0"/>
            </w:tcBorders>
            <w:shd w:val="clear" w:color="auto" w:fill="FFFFFF"/>
            <w:tcMar>
              <w:left w:w="60" w:type="dxa"/>
            </w:tcMar>
            <w:vAlign w:val="center"/>
          </w:tcPr>
          <w:p w14:paraId="5DE54E7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检查事项</w:t>
            </w: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926DC3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检查内容</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90BD66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检查方式</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B55238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检查结果</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35A87B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r>
      <w:tr w14:paraId="078E400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55A3A7B8">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1</w:t>
            </w:r>
          </w:p>
        </w:tc>
        <w:tc>
          <w:tcPr>
            <w:tcW w:w="411" w:type="pct"/>
            <w:vMerge w:val="restart"/>
            <w:tcBorders>
              <w:top w:val="nil"/>
              <w:left w:val="nil"/>
              <w:bottom w:val="single" w:color="CFCECE" w:sz="6" w:space="0"/>
              <w:right w:val="single" w:color="CFCECE" w:sz="6" w:space="0"/>
            </w:tcBorders>
            <w:shd w:val="clear" w:color="auto" w:fill="FFFFFF"/>
            <w:vAlign w:val="center"/>
          </w:tcPr>
          <w:p w14:paraId="5D6EE2AF">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1许可资质</w:t>
            </w: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E2632C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查看《药品经营许可证》是否在有效期限内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0F2D14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2D1449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2AB712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F00A88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5336F4D1">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w:t>
            </w:r>
          </w:p>
        </w:tc>
        <w:tc>
          <w:tcPr>
            <w:tcW w:w="411" w:type="pct"/>
            <w:vMerge w:val="continue"/>
            <w:tcBorders>
              <w:top w:val="nil"/>
              <w:left w:val="nil"/>
              <w:bottom w:val="single" w:color="CFCECE" w:sz="6" w:space="0"/>
              <w:right w:val="single" w:color="CFCECE" w:sz="6" w:space="0"/>
            </w:tcBorders>
            <w:shd w:val="clear" w:color="auto" w:fill="FFFFFF"/>
            <w:vAlign w:val="center"/>
          </w:tcPr>
          <w:p w14:paraId="50B11CF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9E17A3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检查是否存在骗取药品经营许可的行为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0EF8CA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6C4ADE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C84CF4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544A26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65791BC">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w:t>
            </w:r>
          </w:p>
        </w:tc>
        <w:tc>
          <w:tcPr>
            <w:tcW w:w="411" w:type="pct"/>
            <w:vMerge w:val="continue"/>
            <w:tcBorders>
              <w:top w:val="nil"/>
              <w:left w:val="nil"/>
              <w:bottom w:val="single" w:color="CFCECE" w:sz="6" w:space="0"/>
              <w:right w:val="single" w:color="CFCECE" w:sz="6" w:space="0"/>
            </w:tcBorders>
            <w:shd w:val="clear" w:color="auto" w:fill="FFFFFF"/>
            <w:vAlign w:val="center"/>
          </w:tcPr>
          <w:p w14:paraId="0AF7D22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32F694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检查是否存在伪造、变造、出租、出借、非法买卖许可证的行为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A00E2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ED76B9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91DD2D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89ABDD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3755DBC">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w:t>
            </w:r>
          </w:p>
        </w:tc>
        <w:tc>
          <w:tcPr>
            <w:tcW w:w="411" w:type="pct"/>
            <w:vMerge w:val="continue"/>
            <w:tcBorders>
              <w:top w:val="nil"/>
              <w:left w:val="nil"/>
              <w:bottom w:val="single" w:color="CFCECE" w:sz="6" w:space="0"/>
              <w:right w:val="single" w:color="CFCECE" w:sz="6" w:space="0"/>
            </w:tcBorders>
            <w:shd w:val="clear" w:color="auto" w:fill="FFFFFF"/>
            <w:vAlign w:val="center"/>
          </w:tcPr>
          <w:p w14:paraId="180AB4D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CEEC57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药品经营企业是否超范围经营药品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2CDE63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8BE650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348AB9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64250A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FBDADD5">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w:t>
            </w:r>
          </w:p>
        </w:tc>
        <w:tc>
          <w:tcPr>
            <w:tcW w:w="411" w:type="pct"/>
            <w:vMerge w:val="continue"/>
            <w:tcBorders>
              <w:top w:val="nil"/>
              <w:left w:val="nil"/>
              <w:bottom w:val="single" w:color="CFCECE" w:sz="6" w:space="0"/>
              <w:right w:val="single" w:color="CFCECE" w:sz="6" w:space="0"/>
            </w:tcBorders>
            <w:shd w:val="clear" w:color="auto" w:fill="FFFFFF"/>
            <w:vAlign w:val="center"/>
          </w:tcPr>
          <w:p w14:paraId="65D5EBD4">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9BBA2D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药品经营企业是否擅自改变经营方式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F2688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9EA4BA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F1557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6A9205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AC05E90">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w:t>
            </w:r>
          </w:p>
        </w:tc>
        <w:tc>
          <w:tcPr>
            <w:tcW w:w="411" w:type="pct"/>
            <w:vMerge w:val="continue"/>
            <w:tcBorders>
              <w:top w:val="nil"/>
              <w:left w:val="nil"/>
              <w:bottom w:val="single" w:color="CFCECE" w:sz="6" w:space="0"/>
              <w:right w:val="single" w:color="CFCECE" w:sz="6" w:space="0"/>
            </w:tcBorders>
            <w:shd w:val="clear" w:color="auto" w:fill="FFFFFF"/>
            <w:vAlign w:val="center"/>
          </w:tcPr>
          <w:p w14:paraId="0F0036CB">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130F68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检查是否存在骗取麻醉、精神药品的经营资格的行为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96C6EB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372C41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0D024C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AB41D5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7DFB2B3">
            <w:pPr>
              <w:keepNext w:val="0"/>
              <w:keepLines w:val="0"/>
              <w:widowControl/>
              <w:suppressLineNumbers w:val="0"/>
              <w:spacing w:line="240" w:lineRule="atLeast"/>
              <w:jc w:val="center"/>
              <w:rPr>
                <w:rFonts w:hint="eastAsia" w:ascii="����" w:hAnsi="����" w:eastAsia="����" w:cs="����"/>
                <w:color w:val="000000"/>
                <w:kern w:val="0"/>
                <w:sz w:val="18"/>
                <w:szCs w:val="18"/>
                <w:lang w:val="en-US" w:eastAsia="zh-CN"/>
              </w:rPr>
            </w:pPr>
            <w:r>
              <w:rPr>
                <w:rFonts w:hint="eastAsia" w:ascii="����" w:hAnsi="����" w:eastAsia="����" w:cs="����"/>
                <w:color w:val="000000"/>
                <w:kern w:val="0"/>
                <w:sz w:val="18"/>
                <w:szCs w:val="18"/>
                <w:lang w:val="en-US" w:eastAsia="zh-CN"/>
              </w:rPr>
              <w:t>7</w:t>
            </w:r>
          </w:p>
        </w:tc>
        <w:tc>
          <w:tcPr>
            <w:tcW w:w="411" w:type="pct"/>
            <w:vMerge w:val="restart"/>
            <w:tcBorders>
              <w:top w:val="nil"/>
              <w:left w:val="nil"/>
              <w:bottom w:val="single" w:color="CFCECE" w:sz="6" w:space="0"/>
              <w:right w:val="single" w:color="CFCECE" w:sz="6" w:space="0"/>
            </w:tcBorders>
            <w:shd w:val="clear" w:color="auto" w:fill="FFFFFF"/>
            <w:vAlign w:val="center"/>
          </w:tcPr>
          <w:p w14:paraId="16E5010A">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2药品经营行为</w:t>
            </w: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9B0555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药品零售企业是否擅自经营蛋白同化制剂、肽类激素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6B76E2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CEAA0C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016FA9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C7801B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05A33EC">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w:t>
            </w:r>
          </w:p>
        </w:tc>
        <w:tc>
          <w:tcPr>
            <w:tcW w:w="411" w:type="pct"/>
            <w:vMerge w:val="continue"/>
            <w:tcBorders>
              <w:top w:val="nil"/>
              <w:left w:val="nil"/>
              <w:bottom w:val="single" w:color="CFCECE" w:sz="6" w:space="0"/>
              <w:right w:val="single" w:color="CFCECE" w:sz="6" w:space="0"/>
            </w:tcBorders>
            <w:shd w:val="clear" w:color="auto" w:fill="FFFFFF"/>
            <w:vAlign w:val="center"/>
          </w:tcPr>
          <w:p w14:paraId="3981FD9B">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879259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检查是否存在在经药品监督管理部门核准的地址以外的场所储存药品的行为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73F7B0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5E70CD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D25A7A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328FC2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25FDBDF">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9</w:t>
            </w:r>
          </w:p>
        </w:tc>
        <w:tc>
          <w:tcPr>
            <w:tcW w:w="411" w:type="pct"/>
            <w:vMerge w:val="continue"/>
            <w:tcBorders>
              <w:top w:val="nil"/>
              <w:left w:val="nil"/>
              <w:bottom w:val="single" w:color="CFCECE" w:sz="6" w:space="0"/>
              <w:right w:val="single" w:color="CFCECE" w:sz="6" w:space="0"/>
            </w:tcBorders>
            <w:shd w:val="clear" w:color="auto" w:fill="FFFFFF"/>
            <w:vAlign w:val="center"/>
          </w:tcPr>
          <w:p w14:paraId="2DFEE49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44B4E7F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在经药品监督管理部门核准的地址以外的场所现货销售药品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A29CEB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0E82E0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DFAFE5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9230B4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95880B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10</w:t>
            </w:r>
          </w:p>
        </w:tc>
        <w:tc>
          <w:tcPr>
            <w:tcW w:w="411" w:type="pct"/>
            <w:vMerge w:val="continue"/>
            <w:tcBorders>
              <w:top w:val="nil"/>
              <w:left w:val="nil"/>
              <w:bottom w:val="single" w:color="CFCECE" w:sz="6" w:space="0"/>
              <w:right w:val="single" w:color="CFCECE" w:sz="6" w:space="0"/>
            </w:tcBorders>
            <w:shd w:val="clear" w:color="auto" w:fill="FFFFFF"/>
            <w:vAlign w:val="center"/>
          </w:tcPr>
          <w:p w14:paraId="4654C2B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EE6896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检查药品零售企业变更药品经营许可事项，是否存在应当办理变更登记手续而未办理的行为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0FF66F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E18EBE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508B2F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3F98A8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8B4555D">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11</w:t>
            </w:r>
          </w:p>
        </w:tc>
        <w:tc>
          <w:tcPr>
            <w:tcW w:w="411" w:type="pct"/>
            <w:vMerge w:val="continue"/>
            <w:tcBorders>
              <w:top w:val="nil"/>
              <w:left w:val="nil"/>
              <w:bottom w:val="single" w:color="CFCECE" w:sz="6" w:space="0"/>
              <w:right w:val="single" w:color="CFCECE" w:sz="6" w:space="0"/>
            </w:tcBorders>
            <w:shd w:val="clear" w:color="auto" w:fill="FFFFFF"/>
            <w:vAlign w:val="center"/>
          </w:tcPr>
          <w:p w14:paraId="28FAFE6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3848C2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检查药品包装是否按照规定印有、贴有标签或者附有说明书或标签、说明书未按照规定注明相关信息或印有规定标志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E3C3F0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33A756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93B55C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DC610A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02FDC4F2">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12</w:t>
            </w:r>
          </w:p>
        </w:tc>
        <w:tc>
          <w:tcPr>
            <w:tcW w:w="411" w:type="pct"/>
            <w:vMerge w:val="continue"/>
            <w:tcBorders>
              <w:top w:val="nil"/>
              <w:left w:val="nil"/>
              <w:bottom w:val="single" w:color="CFCECE" w:sz="6" w:space="0"/>
              <w:right w:val="single" w:color="CFCECE" w:sz="6" w:space="0"/>
            </w:tcBorders>
            <w:shd w:val="clear" w:color="auto" w:fill="FFFFFF"/>
            <w:vAlign w:val="center"/>
          </w:tcPr>
          <w:p w14:paraId="5D1012E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B048C1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检查是否存在伪造《生物制品批签发合格证》的行为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5D3861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CDB577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267AF1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9AD76A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5E002FD">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13</w:t>
            </w:r>
          </w:p>
        </w:tc>
        <w:tc>
          <w:tcPr>
            <w:tcW w:w="411" w:type="pct"/>
            <w:vMerge w:val="continue"/>
            <w:tcBorders>
              <w:top w:val="nil"/>
              <w:left w:val="nil"/>
              <w:bottom w:val="single" w:color="CFCECE" w:sz="6" w:space="0"/>
              <w:right w:val="single" w:color="CFCECE" w:sz="6" w:space="0"/>
            </w:tcBorders>
            <w:shd w:val="clear" w:color="auto" w:fill="FFFFFF"/>
            <w:vAlign w:val="center"/>
          </w:tcPr>
          <w:p w14:paraId="4EDC3E8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3006B5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药品经营企业零售药品是否正确说明用法、用量等事项；是否按照规定调配处方；是否销售中药材不标明产地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4FB959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6987C1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EE8936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FCA2BC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0991424">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14</w:t>
            </w:r>
          </w:p>
        </w:tc>
        <w:tc>
          <w:tcPr>
            <w:tcW w:w="411" w:type="pct"/>
            <w:vMerge w:val="continue"/>
            <w:tcBorders>
              <w:top w:val="nil"/>
              <w:left w:val="nil"/>
              <w:bottom w:val="single" w:color="CFCECE" w:sz="6" w:space="0"/>
              <w:right w:val="single" w:color="CFCECE" w:sz="6" w:space="0"/>
            </w:tcBorders>
            <w:shd w:val="clear" w:color="auto" w:fill="FFFFFF"/>
            <w:vAlign w:val="center"/>
          </w:tcPr>
          <w:p w14:paraId="5062347D">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0C6032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药品零售企业是否在执业药师或者其他依法经过资格认定的药学技术人员不在岗时销售处方药或者甲类非处方药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0CF8D1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244D62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BC646C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EDBACB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570DB561">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15</w:t>
            </w:r>
          </w:p>
        </w:tc>
        <w:tc>
          <w:tcPr>
            <w:tcW w:w="411" w:type="pct"/>
            <w:vMerge w:val="continue"/>
            <w:tcBorders>
              <w:top w:val="nil"/>
              <w:left w:val="nil"/>
              <w:bottom w:val="single" w:color="CFCECE" w:sz="6" w:space="0"/>
              <w:right w:val="single" w:color="CFCECE" w:sz="6" w:space="0"/>
            </w:tcBorders>
            <w:shd w:val="clear" w:color="auto" w:fill="FFFFFF"/>
            <w:vAlign w:val="center"/>
          </w:tcPr>
          <w:p w14:paraId="67C75167">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94B947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是否存在非法收购药品的行为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2761CB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79DA4F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DD9099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11DE51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CC77F7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16</w:t>
            </w:r>
          </w:p>
        </w:tc>
        <w:tc>
          <w:tcPr>
            <w:tcW w:w="411" w:type="pct"/>
            <w:vMerge w:val="continue"/>
            <w:tcBorders>
              <w:top w:val="nil"/>
              <w:left w:val="nil"/>
              <w:bottom w:val="single" w:color="CFCECE" w:sz="6" w:space="0"/>
              <w:right w:val="single" w:color="CFCECE" w:sz="6" w:space="0"/>
            </w:tcBorders>
            <w:shd w:val="clear" w:color="auto" w:fill="FFFFFF"/>
            <w:vAlign w:val="center"/>
          </w:tcPr>
          <w:p w14:paraId="2FB7D977">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0AB6D3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药品零售企业是否按药品分类管理规定的要求凭处方销售处方药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9066C0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D902F0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0840E4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7F9F8F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53BCBEB">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17</w:t>
            </w:r>
          </w:p>
        </w:tc>
        <w:tc>
          <w:tcPr>
            <w:tcW w:w="411" w:type="pct"/>
            <w:vMerge w:val="continue"/>
            <w:tcBorders>
              <w:top w:val="nil"/>
              <w:left w:val="nil"/>
              <w:bottom w:val="single" w:color="CFCECE" w:sz="6" w:space="0"/>
              <w:right w:val="single" w:color="CFCECE" w:sz="6" w:space="0"/>
            </w:tcBorders>
            <w:shd w:val="clear" w:color="auto" w:fill="FFFFFF"/>
            <w:vAlign w:val="center"/>
          </w:tcPr>
          <w:p w14:paraId="7C8E9F33">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EE737F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药品零售企业是否未开具标明规定内容的销售凭证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ADA8DE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2387D0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632803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8F332B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5E76A9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18</w:t>
            </w:r>
          </w:p>
        </w:tc>
        <w:tc>
          <w:tcPr>
            <w:tcW w:w="411" w:type="pct"/>
            <w:vMerge w:val="continue"/>
            <w:tcBorders>
              <w:top w:val="nil"/>
              <w:left w:val="nil"/>
              <w:bottom w:val="single" w:color="CFCECE" w:sz="6" w:space="0"/>
              <w:right w:val="single" w:color="CFCECE" w:sz="6" w:space="0"/>
            </w:tcBorders>
            <w:shd w:val="clear" w:color="auto" w:fill="FFFFFF"/>
            <w:vAlign w:val="center"/>
          </w:tcPr>
          <w:p w14:paraId="15A08F7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D83CF6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检查是否存在销售不符合国家药品标准或者不按照省、自治区、直辖市人民政府药品监督管理部门制定的炮制规范炮制的中药饮片的行为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9893D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E1BD20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97B5CE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511495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8438EE0">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19</w:t>
            </w:r>
          </w:p>
        </w:tc>
        <w:tc>
          <w:tcPr>
            <w:tcW w:w="411" w:type="pct"/>
            <w:vMerge w:val="continue"/>
            <w:tcBorders>
              <w:top w:val="nil"/>
              <w:left w:val="nil"/>
              <w:bottom w:val="single" w:color="CFCECE" w:sz="6" w:space="0"/>
              <w:right w:val="single" w:color="CFCECE" w:sz="6" w:space="0"/>
            </w:tcBorders>
            <w:shd w:val="clear" w:color="auto" w:fill="FFFFFF"/>
            <w:vAlign w:val="center"/>
          </w:tcPr>
          <w:p w14:paraId="12FD9FD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76E172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经营的药品包装、标签、说明书是否不符合规定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755154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575DB2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B4B815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C84323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45B060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20</w:t>
            </w:r>
          </w:p>
        </w:tc>
        <w:tc>
          <w:tcPr>
            <w:tcW w:w="411" w:type="pct"/>
            <w:vMerge w:val="continue"/>
            <w:tcBorders>
              <w:top w:val="nil"/>
              <w:left w:val="nil"/>
              <w:bottom w:val="single" w:color="CFCECE" w:sz="6" w:space="0"/>
              <w:right w:val="single" w:color="CFCECE" w:sz="6" w:space="0"/>
            </w:tcBorders>
            <w:shd w:val="clear" w:color="auto" w:fill="FFFFFF"/>
            <w:vAlign w:val="center"/>
          </w:tcPr>
          <w:p w14:paraId="57AA5AD3">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7C5B31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检查是否存在伪造《中药保护品种证书》及有关证明文件销售中药保护品种的行为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26D859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DBC7A7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9EF1D1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BD7ACB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05F02F5C">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21</w:t>
            </w:r>
          </w:p>
        </w:tc>
        <w:tc>
          <w:tcPr>
            <w:tcW w:w="411" w:type="pct"/>
            <w:vMerge w:val="continue"/>
            <w:tcBorders>
              <w:top w:val="nil"/>
              <w:left w:val="nil"/>
              <w:bottom w:val="single" w:color="CFCECE" w:sz="6" w:space="0"/>
              <w:right w:val="single" w:color="CFCECE" w:sz="6" w:space="0"/>
            </w:tcBorders>
            <w:shd w:val="clear" w:color="auto" w:fill="FFFFFF"/>
            <w:vAlign w:val="center"/>
          </w:tcPr>
          <w:p w14:paraId="59EDD28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A343A9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销售未获得生物制品批签发证明的生物制品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41348B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4CF7C8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DEC394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FAE7AE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AA0A297">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22</w:t>
            </w:r>
          </w:p>
        </w:tc>
        <w:tc>
          <w:tcPr>
            <w:tcW w:w="411" w:type="pct"/>
            <w:vMerge w:val="continue"/>
            <w:tcBorders>
              <w:top w:val="nil"/>
              <w:left w:val="nil"/>
              <w:bottom w:val="single" w:color="CFCECE" w:sz="6" w:space="0"/>
              <w:right w:val="single" w:color="CFCECE" w:sz="6" w:space="0"/>
            </w:tcBorders>
            <w:shd w:val="clear" w:color="auto" w:fill="FFFFFF"/>
            <w:vAlign w:val="center"/>
          </w:tcPr>
          <w:p w14:paraId="1BEF425C">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A6B5C2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药品经营企业购销药品是否按照规定进行记录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2A1AB4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口查阅资料 口现场检查 口实地检查 口听取被检查对象说明、介绍情况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602604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B7B810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35CCE6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93DD963">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23</w:t>
            </w:r>
          </w:p>
        </w:tc>
        <w:tc>
          <w:tcPr>
            <w:tcW w:w="411" w:type="pct"/>
            <w:vMerge w:val="continue"/>
            <w:tcBorders>
              <w:top w:val="nil"/>
              <w:left w:val="nil"/>
              <w:bottom w:val="single" w:color="CFCECE" w:sz="6" w:space="0"/>
              <w:right w:val="single" w:color="CFCECE" w:sz="6" w:space="0"/>
            </w:tcBorders>
            <w:shd w:val="clear" w:color="auto" w:fill="FFFFFF"/>
            <w:vAlign w:val="center"/>
          </w:tcPr>
          <w:p w14:paraId="711764B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D02D48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药品经营企业是否遵守药品经营质量管理规范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B704EB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口现场询问 口查阅资料 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2B4642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226671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C3F46F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D93EC7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24</w:t>
            </w:r>
          </w:p>
        </w:tc>
        <w:tc>
          <w:tcPr>
            <w:tcW w:w="411" w:type="pct"/>
            <w:vMerge w:val="continue"/>
            <w:tcBorders>
              <w:top w:val="nil"/>
              <w:left w:val="nil"/>
              <w:bottom w:val="single" w:color="CFCECE" w:sz="6" w:space="0"/>
              <w:right w:val="single" w:color="CFCECE" w:sz="6" w:space="0"/>
            </w:tcBorders>
            <w:shd w:val="clear" w:color="auto" w:fill="FFFFFF"/>
            <w:vAlign w:val="center"/>
          </w:tcPr>
          <w:p w14:paraId="7C96B9C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0EF8F6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销售未取得药品批准证明文件生产、进口药品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803FC9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7136BE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40BC70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634CA0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73467FB">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25</w:t>
            </w:r>
          </w:p>
        </w:tc>
        <w:tc>
          <w:tcPr>
            <w:tcW w:w="411" w:type="pct"/>
            <w:vMerge w:val="continue"/>
            <w:tcBorders>
              <w:top w:val="nil"/>
              <w:left w:val="nil"/>
              <w:bottom w:val="single" w:color="CFCECE" w:sz="6" w:space="0"/>
              <w:right w:val="single" w:color="CFCECE" w:sz="6" w:space="0"/>
            </w:tcBorders>
            <w:shd w:val="clear" w:color="auto" w:fill="FFFFFF"/>
            <w:vAlign w:val="center"/>
          </w:tcPr>
          <w:p w14:paraId="6D374E4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D0DFD3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知道或者应当知道属于假药、劣药或者《药品管理法》第一百二十四条第一款第一项至第五项规定的药品，而为其提供储存、运输等便利条件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21BCAD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31D96B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C5CCEE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20BAF5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0F62079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26</w:t>
            </w:r>
          </w:p>
        </w:tc>
        <w:tc>
          <w:tcPr>
            <w:tcW w:w="411" w:type="pct"/>
            <w:vMerge w:val="continue"/>
            <w:tcBorders>
              <w:top w:val="nil"/>
              <w:left w:val="nil"/>
              <w:bottom w:val="single" w:color="CFCECE" w:sz="6" w:space="0"/>
              <w:right w:val="single" w:color="CFCECE" w:sz="6" w:space="0"/>
            </w:tcBorders>
            <w:shd w:val="clear" w:color="auto" w:fill="FFFFFF"/>
            <w:vAlign w:val="center"/>
          </w:tcPr>
          <w:p w14:paraId="6DC32CC4">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0009A2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销售国务院药品监督管理部门禁止使用的药品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19C839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AB7C19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819620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CACDFD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2B8496A">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27</w:t>
            </w:r>
          </w:p>
        </w:tc>
        <w:tc>
          <w:tcPr>
            <w:tcW w:w="411" w:type="pct"/>
            <w:vMerge w:val="continue"/>
            <w:tcBorders>
              <w:top w:val="nil"/>
              <w:left w:val="nil"/>
              <w:bottom w:val="single" w:color="CFCECE" w:sz="6" w:space="0"/>
              <w:right w:val="single" w:color="CFCECE" w:sz="6" w:space="0"/>
            </w:tcBorders>
            <w:shd w:val="clear" w:color="auto" w:fill="FFFFFF"/>
            <w:vAlign w:val="center"/>
          </w:tcPr>
          <w:p w14:paraId="118603AE">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1D9E42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销售使用采取欺骗手段取得的药品批准证明文件生产、进口的药品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BF5911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EC838C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E152C4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E24138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B73525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28</w:t>
            </w:r>
          </w:p>
        </w:tc>
        <w:tc>
          <w:tcPr>
            <w:tcW w:w="411" w:type="pct"/>
            <w:vMerge w:val="continue"/>
            <w:tcBorders>
              <w:top w:val="nil"/>
              <w:left w:val="nil"/>
              <w:bottom w:val="single" w:color="CFCECE" w:sz="6" w:space="0"/>
              <w:right w:val="single" w:color="CFCECE" w:sz="6" w:space="0"/>
            </w:tcBorders>
            <w:shd w:val="clear" w:color="auto" w:fill="FFFFFF"/>
            <w:vAlign w:val="center"/>
          </w:tcPr>
          <w:p w14:paraId="018A164E">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9F5BAB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销售使用未经审评的直接接触药品的包装材料或者容器生产的药品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1E105A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F69913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C31A8F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3EAE2B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70F1BFA">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29</w:t>
            </w:r>
          </w:p>
        </w:tc>
        <w:tc>
          <w:tcPr>
            <w:tcW w:w="411" w:type="pct"/>
            <w:vMerge w:val="continue"/>
            <w:tcBorders>
              <w:top w:val="nil"/>
              <w:left w:val="nil"/>
              <w:bottom w:val="single" w:color="CFCECE" w:sz="6" w:space="0"/>
              <w:right w:val="single" w:color="CFCECE" w:sz="6" w:space="0"/>
            </w:tcBorders>
            <w:shd w:val="clear" w:color="auto" w:fill="FFFFFF"/>
            <w:vAlign w:val="center"/>
          </w:tcPr>
          <w:p w14:paraId="4EFA2213">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AA534B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药品经营企业拒不配合召回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8CDA34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8BE1C3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9E73FD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8268C5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5D7E831">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30</w:t>
            </w:r>
          </w:p>
        </w:tc>
        <w:tc>
          <w:tcPr>
            <w:tcW w:w="411" w:type="pct"/>
            <w:vMerge w:val="continue"/>
            <w:tcBorders>
              <w:top w:val="nil"/>
              <w:left w:val="nil"/>
              <w:bottom w:val="single" w:color="CFCECE" w:sz="6" w:space="0"/>
              <w:right w:val="single" w:color="CFCECE" w:sz="6" w:space="0"/>
            </w:tcBorders>
            <w:shd w:val="clear" w:color="auto" w:fill="FFFFFF"/>
            <w:vAlign w:val="center"/>
          </w:tcPr>
          <w:p w14:paraId="3F230998">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B5C62CB">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检查是否未按照规定建立并实施药品追溯制度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7D41DD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3C5110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320C7C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1B6D10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6F768D0">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31</w:t>
            </w:r>
          </w:p>
        </w:tc>
        <w:tc>
          <w:tcPr>
            <w:tcW w:w="411" w:type="pct"/>
            <w:vMerge w:val="continue"/>
            <w:tcBorders>
              <w:top w:val="nil"/>
              <w:left w:val="nil"/>
              <w:bottom w:val="single" w:color="CFCECE" w:sz="6" w:space="0"/>
              <w:right w:val="single" w:color="CFCECE" w:sz="6" w:space="0"/>
            </w:tcBorders>
            <w:shd w:val="clear" w:color="auto" w:fill="FFFFFF"/>
            <w:vAlign w:val="center"/>
          </w:tcPr>
          <w:p w14:paraId="4DAD972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A2300A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检查是否未从药品上市许可持有人或者具有药品生产、经营资格的企业购进药品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377286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C70403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368FBA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00C6AE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B7A079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32</w:t>
            </w:r>
          </w:p>
        </w:tc>
        <w:tc>
          <w:tcPr>
            <w:tcW w:w="411" w:type="pct"/>
            <w:vMerge w:val="continue"/>
            <w:tcBorders>
              <w:top w:val="nil"/>
              <w:left w:val="nil"/>
              <w:bottom w:val="single" w:color="CFCECE" w:sz="6" w:space="0"/>
              <w:right w:val="single" w:color="CFCECE" w:sz="6" w:space="0"/>
            </w:tcBorders>
            <w:shd w:val="clear" w:color="auto" w:fill="FFFFFF"/>
            <w:vAlign w:val="center"/>
          </w:tcPr>
          <w:p w14:paraId="073E604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43F1659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检查是否存在违反《药品管理法》规定聘用人员的行为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51D6BA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7B60A2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45342D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239BCC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7D0054A">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33</w:t>
            </w:r>
          </w:p>
        </w:tc>
        <w:tc>
          <w:tcPr>
            <w:tcW w:w="411" w:type="pct"/>
            <w:vMerge w:val="continue"/>
            <w:tcBorders>
              <w:top w:val="nil"/>
              <w:left w:val="nil"/>
              <w:bottom w:val="single" w:color="CFCECE" w:sz="6" w:space="0"/>
              <w:right w:val="single" w:color="CFCECE" w:sz="6" w:space="0"/>
            </w:tcBorders>
            <w:shd w:val="clear" w:color="auto" w:fill="FFFFFF"/>
            <w:vAlign w:val="center"/>
          </w:tcPr>
          <w:p w14:paraId="090B6CA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3FA42E6">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疾病预防控制机构以外的单位或者个人是否向接种单位供应疫苗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93AAAF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B244BF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646089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468141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0BEEAF03">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34</w:t>
            </w:r>
          </w:p>
        </w:tc>
        <w:tc>
          <w:tcPr>
            <w:tcW w:w="411" w:type="pct"/>
            <w:vMerge w:val="continue"/>
            <w:tcBorders>
              <w:top w:val="nil"/>
              <w:left w:val="nil"/>
              <w:bottom w:val="single" w:color="CFCECE" w:sz="6" w:space="0"/>
              <w:right w:val="single" w:color="CFCECE" w:sz="6" w:space="0"/>
            </w:tcBorders>
            <w:shd w:val="clear" w:color="auto" w:fill="FFFFFF"/>
            <w:vAlign w:val="center"/>
          </w:tcPr>
          <w:p w14:paraId="43937D4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E43118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血液制品经营单位生产、包装、储存、运输、经营血液制品是否符合国家规定的卫生标准和要求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15AC3B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31C4F8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A523C2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613C31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188EC76">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35</w:t>
            </w:r>
          </w:p>
        </w:tc>
        <w:tc>
          <w:tcPr>
            <w:tcW w:w="411" w:type="pct"/>
            <w:vMerge w:val="continue"/>
            <w:tcBorders>
              <w:top w:val="nil"/>
              <w:left w:val="nil"/>
              <w:bottom w:val="single" w:color="CFCECE" w:sz="6" w:space="0"/>
              <w:right w:val="single" w:color="CFCECE" w:sz="6" w:space="0"/>
            </w:tcBorders>
            <w:shd w:val="clear" w:color="auto" w:fill="FFFFFF"/>
            <w:vAlign w:val="center"/>
          </w:tcPr>
          <w:p w14:paraId="07C5C3D0">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53C04C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（药品经营企业）是否购进或者销售医疗机构配制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7853B7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1571A9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8CF786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C535B0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5E311B4F">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36</w:t>
            </w:r>
          </w:p>
        </w:tc>
        <w:tc>
          <w:tcPr>
            <w:tcW w:w="411" w:type="pct"/>
            <w:vMerge w:val="continue"/>
            <w:tcBorders>
              <w:top w:val="nil"/>
              <w:left w:val="nil"/>
              <w:bottom w:val="single" w:color="CFCECE" w:sz="6" w:space="0"/>
              <w:right w:val="single" w:color="CFCECE" w:sz="6" w:space="0"/>
            </w:tcBorders>
            <w:shd w:val="clear" w:color="auto" w:fill="FFFFFF"/>
            <w:vAlign w:val="center"/>
          </w:tcPr>
          <w:p w14:paraId="4EA8AB94">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0DC5AA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是否销售使用未经审评审批的原料药生产的药品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7FEFA8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2DE4EDA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53DBEF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B6BE99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9248646">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37</w:t>
            </w:r>
          </w:p>
        </w:tc>
        <w:tc>
          <w:tcPr>
            <w:tcW w:w="411" w:type="pct"/>
            <w:vMerge w:val="continue"/>
            <w:tcBorders>
              <w:top w:val="nil"/>
              <w:left w:val="nil"/>
              <w:bottom w:val="single" w:color="CFCECE" w:sz="6" w:space="0"/>
              <w:right w:val="single" w:color="CFCECE" w:sz="6" w:space="0"/>
            </w:tcBorders>
            <w:shd w:val="clear" w:color="auto" w:fill="FFFFFF"/>
            <w:vAlign w:val="center"/>
          </w:tcPr>
          <w:p w14:paraId="277E027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C4D1015">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是否擅自在城乡集市贸易市场设点销售或超范围销售药品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59B8F5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A98C2A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D139A1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152BE9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84185A2">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38</w:t>
            </w:r>
          </w:p>
        </w:tc>
        <w:tc>
          <w:tcPr>
            <w:tcW w:w="411" w:type="pct"/>
            <w:vMerge w:val="continue"/>
            <w:tcBorders>
              <w:top w:val="nil"/>
              <w:left w:val="nil"/>
              <w:bottom w:val="single" w:color="CFCECE" w:sz="6" w:space="0"/>
              <w:right w:val="single" w:color="CFCECE" w:sz="6" w:space="0"/>
            </w:tcBorders>
            <w:shd w:val="clear" w:color="auto" w:fill="FFFFFF"/>
            <w:vAlign w:val="center"/>
          </w:tcPr>
          <w:p w14:paraId="4581C68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478A7BFE">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药品经营企业是否对其购销人员进行药品相关知识培训并建立培训档案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C01E20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22904A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B645B8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BD426E0">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15BD42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39</w:t>
            </w:r>
          </w:p>
        </w:tc>
        <w:tc>
          <w:tcPr>
            <w:tcW w:w="411" w:type="pct"/>
            <w:vMerge w:val="continue"/>
            <w:tcBorders>
              <w:top w:val="nil"/>
              <w:left w:val="nil"/>
              <w:bottom w:val="single" w:color="CFCECE" w:sz="6" w:space="0"/>
              <w:right w:val="single" w:color="CFCECE" w:sz="6" w:space="0"/>
            </w:tcBorders>
            <w:shd w:val="clear" w:color="auto" w:fill="FFFFFF"/>
            <w:vAlign w:val="center"/>
          </w:tcPr>
          <w:p w14:paraId="68D67AF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C84291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药品经营企业是否按照规定留存有关资料、销售凭证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1FDAC5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C2F055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CF0524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A20980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2D7EA76">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40</w:t>
            </w:r>
          </w:p>
        </w:tc>
        <w:tc>
          <w:tcPr>
            <w:tcW w:w="411" w:type="pct"/>
            <w:vMerge w:val="continue"/>
            <w:tcBorders>
              <w:top w:val="nil"/>
              <w:left w:val="nil"/>
              <w:bottom w:val="single" w:color="CFCECE" w:sz="6" w:space="0"/>
              <w:right w:val="single" w:color="CFCECE" w:sz="6" w:space="0"/>
            </w:tcBorders>
            <w:shd w:val="clear" w:color="auto" w:fill="FFFFFF"/>
            <w:vAlign w:val="center"/>
          </w:tcPr>
          <w:p w14:paraId="0DFDC74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2E06D4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药品经营企业是否对药品销售人员销售行为作出具体规定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CC7A10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0F872F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3A408F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1A1963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940A66F">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41</w:t>
            </w:r>
          </w:p>
        </w:tc>
        <w:tc>
          <w:tcPr>
            <w:tcW w:w="411" w:type="pct"/>
            <w:vMerge w:val="continue"/>
            <w:tcBorders>
              <w:top w:val="nil"/>
              <w:left w:val="nil"/>
              <w:bottom w:val="single" w:color="CFCECE" w:sz="6" w:space="0"/>
              <w:right w:val="single" w:color="CFCECE" w:sz="6" w:space="0"/>
            </w:tcBorders>
            <w:shd w:val="clear" w:color="auto" w:fill="FFFFFF"/>
            <w:vAlign w:val="center"/>
          </w:tcPr>
          <w:p w14:paraId="7ED5315D">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0F3C74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药品经营企业是否以展示会、博览会、交易会、订货会、产品宣传会等方式现货销售药品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AA46A8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5BBFB8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A04CC7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053934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6C83A4B">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42</w:t>
            </w:r>
          </w:p>
        </w:tc>
        <w:tc>
          <w:tcPr>
            <w:tcW w:w="411" w:type="pct"/>
            <w:vMerge w:val="continue"/>
            <w:tcBorders>
              <w:top w:val="nil"/>
              <w:left w:val="nil"/>
              <w:bottom w:val="single" w:color="CFCECE" w:sz="6" w:space="0"/>
              <w:right w:val="single" w:color="CFCECE" w:sz="6" w:space="0"/>
            </w:tcBorders>
            <w:shd w:val="clear" w:color="auto" w:fill="FFFFFF"/>
            <w:vAlign w:val="center"/>
          </w:tcPr>
          <w:p w14:paraId="1B909C93">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C79E5F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检查是否知道或者应当知道他人从事无证生产、经营药品行为而为其提供药品的行为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F4A76F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B0EBE9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BC8BFA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830F5E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8F7BB2D">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43</w:t>
            </w:r>
          </w:p>
        </w:tc>
        <w:tc>
          <w:tcPr>
            <w:tcW w:w="411" w:type="pct"/>
            <w:vMerge w:val="continue"/>
            <w:tcBorders>
              <w:top w:val="nil"/>
              <w:left w:val="nil"/>
              <w:bottom w:val="single" w:color="CFCECE" w:sz="6" w:space="0"/>
              <w:right w:val="single" w:color="CFCECE" w:sz="6" w:space="0"/>
            </w:tcBorders>
            <w:shd w:val="clear" w:color="auto" w:fill="FFFFFF"/>
            <w:vAlign w:val="center"/>
          </w:tcPr>
          <w:p w14:paraId="4D45771E">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ECE22C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药品经营企业是否为他人以本企业的名义经营药品提供场所；资质证明文件；票据等便利条件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3F6AB8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EA3D99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29E6AC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D06B82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6204452">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44</w:t>
            </w:r>
          </w:p>
        </w:tc>
        <w:tc>
          <w:tcPr>
            <w:tcW w:w="411" w:type="pct"/>
            <w:vMerge w:val="continue"/>
            <w:tcBorders>
              <w:top w:val="nil"/>
              <w:left w:val="nil"/>
              <w:bottom w:val="single" w:color="CFCECE" w:sz="6" w:space="0"/>
              <w:right w:val="single" w:color="CFCECE" w:sz="6" w:space="0"/>
            </w:tcBorders>
            <w:shd w:val="clear" w:color="auto" w:fill="FFFFFF"/>
            <w:vAlign w:val="center"/>
          </w:tcPr>
          <w:p w14:paraId="1884C4C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182CC6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药品经营企业是否以搭售、买药品赠药品、买商品赠药品等方式向公众赠送处方药或者甲类非处方药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E584FC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D1D6CA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12A3DE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5CE168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B0B038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45</w:t>
            </w:r>
          </w:p>
        </w:tc>
        <w:tc>
          <w:tcPr>
            <w:tcW w:w="411" w:type="pct"/>
            <w:vMerge w:val="continue"/>
            <w:tcBorders>
              <w:top w:val="nil"/>
              <w:left w:val="nil"/>
              <w:bottom w:val="single" w:color="CFCECE" w:sz="6" w:space="0"/>
              <w:right w:val="single" w:color="CFCECE" w:sz="6" w:space="0"/>
            </w:tcBorders>
            <w:shd w:val="clear" w:color="auto" w:fill="FFFFFF"/>
            <w:vAlign w:val="center"/>
          </w:tcPr>
          <w:p w14:paraId="72E561D8">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03639B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药品经营企业发现其经营的药品存在安全隐患的，是否未立即停止销售或者使用该药品，通知药品生产企业或者供货商，并向药品监督管理部门报告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BD11B1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5AFA99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1C03B1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224254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7AB99802">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46</w:t>
            </w:r>
          </w:p>
        </w:tc>
        <w:tc>
          <w:tcPr>
            <w:tcW w:w="411" w:type="pct"/>
            <w:vMerge w:val="continue"/>
            <w:tcBorders>
              <w:top w:val="nil"/>
              <w:left w:val="nil"/>
              <w:bottom w:val="single" w:color="CFCECE" w:sz="6" w:space="0"/>
              <w:right w:val="single" w:color="CFCECE" w:sz="6" w:space="0"/>
            </w:tcBorders>
            <w:shd w:val="clear" w:color="auto" w:fill="FFFFFF"/>
            <w:vAlign w:val="center"/>
          </w:tcPr>
          <w:p w14:paraId="3E63413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424701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药品经营企业是否拒绝配合药品生产企业或者药品监督管理部门开展有关药品安全隐患调查、拒绝协助药品生产企业召回药品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D5E509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F27C13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9FCCB9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7946B0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F5B1E3B">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47</w:t>
            </w:r>
          </w:p>
        </w:tc>
        <w:tc>
          <w:tcPr>
            <w:tcW w:w="411" w:type="pct"/>
            <w:vMerge w:val="continue"/>
            <w:tcBorders>
              <w:top w:val="nil"/>
              <w:left w:val="nil"/>
              <w:bottom w:val="single" w:color="CFCECE" w:sz="6" w:space="0"/>
              <w:right w:val="single" w:color="CFCECE" w:sz="6" w:space="0"/>
            </w:tcBorders>
            <w:shd w:val="clear" w:color="auto" w:fill="FFFFFF"/>
            <w:vAlign w:val="center"/>
          </w:tcPr>
          <w:p w14:paraId="301CAEA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08FEF5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药品经营企业是否采用邮售、互联网交易等方式直接向公众销售处方药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08DB97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B6DA61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7D4D69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253E8F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0B137BC2">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48</w:t>
            </w:r>
          </w:p>
        </w:tc>
        <w:tc>
          <w:tcPr>
            <w:tcW w:w="411" w:type="pct"/>
            <w:vMerge w:val="continue"/>
            <w:tcBorders>
              <w:top w:val="nil"/>
              <w:left w:val="nil"/>
              <w:bottom w:val="single" w:color="CFCECE" w:sz="6" w:space="0"/>
              <w:right w:val="single" w:color="CFCECE" w:sz="6" w:space="0"/>
            </w:tcBorders>
            <w:shd w:val="clear" w:color="auto" w:fill="FFFFFF"/>
            <w:vAlign w:val="center"/>
          </w:tcPr>
          <w:p w14:paraId="2097491C">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B5D10F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无专职或者兼职人员负责本单位药品不良反应监测工作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B890B8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5E9A98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D0953A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9AB92E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8D170B7">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49</w:t>
            </w:r>
          </w:p>
        </w:tc>
        <w:tc>
          <w:tcPr>
            <w:tcW w:w="411" w:type="pct"/>
            <w:vMerge w:val="continue"/>
            <w:tcBorders>
              <w:top w:val="nil"/>
              <w:left w:val="nil"/>
              <w:bottom w:val="single" w:color="CFCECE" w:sz="6" w:space="0"/>
              <w:right w:val="single" w:color="CFCECE" w:sz="6" w:space="0"/>
            </w:tcBorders>
            <w:shd w:val="clear" w:color="auto" w:fill="FFFFFF"/>
            <w:vAlign w:val="center"/>
          </w:tcPr>
          <w:p w14:paraId="2974D570">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482395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药品经营企业或代理人是否给予使用其药品的医疗机构的负责人、药品采购人员、医师、药师等有关人员财物或者其他不正当利益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790600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7B9B46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D4DB32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84ADF1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5AE656C">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50</w:t>
            </w:r>
          </w:p>
        </w:tc>
        <w:tc>
          <w:tcPr>
            <w:tcW w:w="411" w:type="pct"/>
            <w:vMerge w:val="continue"/>
            <w:tcBorders>
              <w:top w:val="nil"/>
              <w:left w:val="nil"/>
              <w:bottom w:val="single" w:color="CFCECE" w:sz="6" w:space="0"/>
              <w:right w:val="single" w:color="CFCECE" w:sz="6" w:space="0"/>
            </w:tcBorders>
            <w:shd w:val="clear" w:color="auto" w:fill="FFFFFF"/>
            <w:vAlign w:val="center"/>
          </w:tcPr>
          <w:p w14:paraId="474D89C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FBBE53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是否按照要求开展药品不良反应或者群体不良事件报告、调查、评价和处理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D1E840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口实地检查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5F68EB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01F0DB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147949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EBAF85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51</w:t>
            </w:r>
          </w:p>
        </w:tc>
        <w:tc>
          <w:tcPr>
            <w:tcW w:w="411" w:type="pct"/>
            <w:vMerge w:val="continue"/>
            <w:tcBorders>
              <w:top w:val="nil"/>
              <w:left w:val="nil"/>
              <w:bottom w:val="single" w:color="CFCECE" w:sz="6" w:space="0"/>
              <w:right w:val="single" w:color="CFCECE" w:sz="6" w:space="0"/>
            </w:tcBorders>
            <w:shd w:val="clear" w:color="auto" w:fill="FFFFFF"/>
            <w:vAlign w:val="center"/>
          </w:tcPr>
          <w:p w14:paraId="20B2E144">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C25C2E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药品经营企业是否按照规定报告疑似药品不良反应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239BE1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4BA84F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119B29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C47773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88FBDB3">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52</w:t>
            </w:r>
          </w:p>
        </w:tc>
        <w:tc>
          <w:tcPr>
            <w:tcW w:w="411" w:type="pct"/>
            <w:vMerge w:val="continue"/>
            <w:tcBorders>
              <w:top w:val="nil"/>
              <w:left w:val="nil"/>
              <w:bottom w:val="single" w:color="CFCECE" w:sz="6" w:space="0"/>
              <w:right w:val="single" w:color="CFCECE" w:sz="6" w:space="0"/>
            </w:tcBorders>
            <w:shd w:val="clear" w:color="auto" w:fill="FFFFFF"/>
            <w:vAlign w:val="center"/>
          </w:tcPr>
          <w:p w14:paraId="1A931C7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46CF7D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药品经营企业是否不配合严重药品不良反应或者群体不良事件相关调查工作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C82DCD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B66A57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D2CA64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E4BFAC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69FCD78">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53</w:t>
            </w:r>
          </w:p>
        </w:tc>
        <w:tc>
          <w:tcPr>
            <w:tcW w:w="411" w:type="pct"/>
            <w:vMerge w:val="continue"/>
            <w:tcBorders>
              <w:top w:val="nil"/>
              <w:left w:val="nil"/>
              <w:bottom w:val="single" w:color="CFCECE" w:sz="6" w:space="0"/>
              <w:right w:val="single" w:color="CFCECE" w:sz="6" w:space="0"/>
            </w:tcBorders>
            <w:shd w:val="clear" w:color="auto" w:fill="FFFFFF"/>
            <w:vAlign w:val="center"/>
          </w:tcPr>
          <w:p w14:paraId="063E243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8F60E92">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药品经营企业是否在药品购销中给予、收受回扣或者其他不正当利益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6F37AA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24595F4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278C0C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9493BC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5FE21AA">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54</w:t>
            </w:r>
          </w:p>
        </w:tc>
        <w:tc>
          <w:tcPr>
            <w:tcW w:w="411" w:type="pct"/>
            <w:vMerge w:val="continue"/>
            <w:tcBorders>
              <w:top w:val="nil"/>
              <w:left w:val="nil"/>
              <w:bottom w:val="single" w:color="CFCECE" w:sz="6" w:space="0"/>
              <w:right w:val="single" w:color="CFCECE" w:sz="6" w:space="0"/>
            </w:tcBorders>
            <w:shd w:val="clear" w:color="auto" w:fill="FFFFFF"/>
            <w:vAlign w:val="center"/>
          </w:tcPr>
          <w:p w14:paraId="54958C7B">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D64DF4A">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药品经营企业是否在药品经营中向国家工作人员行贿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C756F8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1AD30D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A54F1F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9A5632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6047F8C">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55</w:t>
            </w:r>
          </w:p>
        </w:tc>
        <w:tc>
          <w:tcPr>
            <w:tcW w:w="411" w:type="pct"/>
            <w:vMerge w:val="continue"/>
            <w:tcBorders>
              <w:top w:val="nil"/>
              <w:left w:val="nil"/>
              <w:bottom w:val="single" w:color="CFCECE" w:sz="6" w:space="0"/>
              <w:right w:val="single" w:color="CFCECE" w:sz="6" w:space="0"/>
            </w:tcBorders>
            <w:shd w:val="clear" w:color="auto" w:fill="FFFFFF"/>
            <w:vAlign w:val="center"/>
          </w:tcPr>
          <w:p w14:paraId="71B8E79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A9D97B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药品经营企业的负责人、采购人员等有关人员是否在药品购销中收受其他药品上市许可持有人、药品生产企业、药品经营企业或者代理人给予的财物或者其他不正当利益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07835A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口实地检查 口查验证件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67B615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56E91D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78E8DB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2229136">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56</w:t>
            </w:r>
          </w:p>
        </w:tc>
        <w:tc>
          <w:tcPr>
            <w:tcW w:w="411" w:type="pct"/>
            <w:vMerge w:val="continue"/>
            <w:tcBorders>
              <w:top w:val="nil"/>
              <w:left w:val="nil"/>
              <w:bottom w:val="single" w:color="CFCECE" w:sz="6" w:space="0"/>
              <w:right w:val="single" w:color="CFCECE" w:sz="6" w:space="0"/>
            </w:tcBorders>
            <w:shd w:val="clear" w:color="auto" w:fill="FFFFFF"/>
            <w:vAlign w:val="center"/>
          </w:tcPr>
          <w:p w14:paraId="62EAD3A8">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D50B16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是否销售假药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0A9792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口抽样检验 口现场检查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D355FA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826B47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9DD0CB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583870CF">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57</w:t>
            </w:r>
          </w:p>
        </w:tc>
        <w:tc>
          <w:tcPr>
            <w:tcW w:w="411" w:type="pct"/>
            <w:vMerge w:val="continue"/>
            <w:tcBorders>
              <w:top w:val="nil"/>
              <w:left w:val="nil"/>
              <w:bottom w:val="single" w:color="CFCECE" w:sz="6" w:space="0"/>
              <w:right w:val="single" w:color="CFCECE" w:sz="6" w:space="0"/>
            </w:tcBorders>
            <w:shd w:val="clear" w:color="auto" w:fill="FFFFFF"/>
            <w:vAlign w:val="center"/>
          </w:tcPr>
          <w:p w14:paraId="64C49E7C">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EFFD7F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是否销售劣药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9985D8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口抽样检验 口现场检查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27915A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393637E">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A51C19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AB8BE9F">
            <w:pPr>
              <w:keepNext w:val="0"/>
              <w:keepLines w:val="0"/>
              <w:widowControl/>
              <w:suppressLineNumbers w:val="0"/>
              <w:spacing w:line="240" w:lineRule="atLeast"/>
              <w:jc w:val="center"/>
              <w:rPr>
                <w:rFonts w:hint="default" w:ascii="����" w:hAnsi="����" w:eastAsia="����" w:cs="����"/>
                <w:color w:val="000000"/>
                <w:kern w:val="0"/>
                <w:sz w:val="18"/>
                <w:szCs w:val="18"/>
                <w:lang w:val="en-US" w:eastAsia="zh-CN"/>
              </w:rPr>
            </w:pPr>
            <w:r>
              <w:rPr>
                <w:rFonts w:hint="eastAsia" w:ascii="����" w:hAnsi="����" w:eastAsia="����" w:cs="����"/>
                <w:color w:val="000000"/>
                <w:kern w:val="0"/>
                <w:sz w:val="18"/>
                <w:szCs w:val="18"/>
                <w:lang w:val="en-US" w:eastAsia="zh-CN"/>
              </w:rPr>
              <w:t>58</w:t>
            </w:r>
          </w:p>
        </w:tc>
        <w:tc>
          <w:tcPr>
            <w:tcW w:w="411" w:type="pct"/>
            <w:vMerge w:val="restart"/>
            <w:tcBorders>
              <w:top w:val="nil"/>
              <w:left w:val="nil"/>
              <w:bottom w:val="single" w:color="CFCECE" w:sz="6" w:space="0"/>
              <w:right w:val="single" w:color="CFCECE" w:sz="6" w:space="0"/>
            </w:tcBorders>
            <w:shd w:val="clear" w:color="auto" w:fill="FFFFFF"/>
            <w:vAlign w:val="center"/>
          </w:tcPr>
          <w:p w14:paraId="3A228D46">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3麻精药品及毒性药品经营行为</w:t>
            </w: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075068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检查是否存在销售假麻醉药品和精神药品的行为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AC54F1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24D8E22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A07CCD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C562B6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EF24FB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59</w:t>
            </w:r>
          </w:p>
        </w:tc>
        <w:tc>
          <w:tcPr>
            <w:tcW w:w="411" w:type="pct"/>
            <w:vMerge w:val="continue"/>
            <w:tcBorders>
              <w:top w:val="nil"/>
              <w:left w:val="nil"/>
              <w:bottom w:val="single" w:color="CFCECE" w:sz="6" w:space="0"/>
              <w:right w:val="single" w:color="CFCECE" w:sz="6" w:space="0"/>
            </w:tcBorders>
            <w:shd w:val="clear" w:color="auto" w:fill="FFFFFF"/>
            <w:vAlign w:val="center"/>
          </w:tcPr>
          <w:p w14:paraId="20619B3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FFA7D7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检查第二类精神药品零售企业是否存在销售假精神药品的行为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2F654D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B51B9C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122BA56">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2B294D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3A843C00">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60</w:t>
            </w:r>
          </w:p>
        </w:tc>
        <w:tc>
          <w:tcPr>
            <w:tcW w:w="411" w:type="pct"/>
            <w:vMerge w:val="continue"/>
            <w:tcBorders>
              <w:top w:val="nil"/>
              <w:left w:val="nil"/>
              <w:bottom w:val="single" w:color="CFCECE" w:sz="6" w:space="0"/>
              <w:right w:val="single" w:color="CFCECE" w:sz="6" w:space="0"/>
            </w:tcBorders>
            <w:shd w:val="clear" w:color="auto" w:fill="FFFFFF"/>
            <w:vAlign w:val="center"/>
          </w:tcPr>
          <w:p w14:paraId="595AB718">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FCE7AE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检查是否存在销售劣麻醉药品和精神药品的行为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539009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8EA164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99019C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12AB25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2153F1B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61</w:t>
            </w:r>
          </w:p>
        </w:tc>
        <w:tc>
          <w:tcPr>
            <w:tcW w:w="411" w:type="pct"/>
            <w:vMerge w:val="continue"/>
            <w:tcBorders>
              <w:top w:val="nil"/>
              <w:left w:val="nil"/>
              <w:bottom w:val="single" w:color="CFCECE" w:sz="6" w:space="0"/>
              <w:right w:val="single" w:color="CFCECE" w:sz="6" w:space="0"/>
            </w:tcBorders>
            <w:shd w:val="clear" w:color="auto" w:fill="FFFFFF"/>
            <w:vAlign w:val="center"/>
          </w:tcPr>
          <w:p w14:paraId="76115FA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477756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检查第二类精神药品零售企业是否存在销售劣精神药品的行为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479D53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F8FA74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577E0D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905437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E0FD94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62</w:t>
            </w:r>
          </w:p>
        </w:tc>
        <w:tc>
          <w:tcPr>
            <w:tcW w:w="411" w:type="pct"/>
            <w:vMerge w:val="continue"/>
            <w:tcBorders>
              <w:top w:val="nil"/>
              <w:left w:val="nil"/>
              <w:bottom w:val="single" w:color="CFCECE" w:sz="6" w:space="0"/>
              <w:right w:val="single" w:color="CFCECE" w:sz="6" w:space="0"/>
            </w:tcBorders>
            <w:shd w:val="clear" w:color="auto" w:fill="FFFFFF"/>
            <w:vAlign w:val="center"/>
          </w:tcPr>
          <w:p w14:paraId="3CC28AEF">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C0BCEA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是否存在违法储存、销售或者销毁第二类精神药品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2CBB9F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口其他 口听取被检查对象说明、介绍情况 口实地检查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62A862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F4D29B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944166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4F4148AF">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63</w:t>
            </w:r>
          </w:p>
        </w:tc>
        <w:tc>
          <w:tcPr>
            <w:tcW w:w="411" w:type="pct"/>
            <w:vMerge w:val="continue"/>
            <w:tcBorders>
              <w:top w:val="nil"/>
              <w:left w:val="nil"/>
              <w:bottom w:val="single" w:color="CFCECE" w:sz="6" w:space="0"/>
              <w:right w:val="single" w:color="CFCECE" w:sz="6" w:space="0"/>
            </w:tcBorders>
            <w:shd w:val="clear" w:color="auto" w:fill="FFFFFF"/>
            <w:vAlign w:val="center"/>
          </w:tcPr>
          <w:p w14:paraId="22A7AACB">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94EB00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如果单位发生麻醉药品和精神药品被盗、被抢、丢失的案件，检查是否存在未按照规定采取报告或措施的行为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6ADFEC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68DE772">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DD4D4B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B33B79B">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AF1089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64</w:t>
            </w:r>
          </w:p>
        </w:tc>
        <w:tc>
          <w:tcPr>
            <w:tcW w:w="411" w:type="pct"/>
            <w:vMerge w:val="continue"/>
            <w:tcBorders>
              <w:top w:val="nil"/>
              <w:left w:val="nil"/>
              <w:bottom w:val="single" w:color="CFCECE" w:sz="6" w:space="0"/>
              <w:right w:val="single" w:color="CFCECE" w:sz="6" w:space="0"/>
            </w:tcBorders>
            <w:shd w:val="clear" w:color="auto" w:fill="FFFFFF"/>
            <w:vAlign w:val="center"/>
          </w:tcPr>
          <w:p w14:paraId="4663B6AB">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370D88C">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检查是否存在倒卖、转让、出租、出借、涂改麻醉药品、精神药品许可证明文件的行为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F2AE0A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79F7B73">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60E175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447564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114BC9D1">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65</w:t>
            </w:r>
          </w:p>
        </w:tc>
        <w:tc>
          <w:tcPr>
            <w:tcW w:w="411" w:type="pct"/>
            <w:vMerge w:val="continue"/>
            <w:tcBorders>
              <w:top w:val="nil"/>
              <w:left w:val="nil"/>
              <w:bottom w:val="single" w:color="CFCECE" w:sz="6" w:space="0"/>
              <w:right w:val="single" w:color="CFCECE" w:sz="6" w:space="0"/>
            </w:tcBorders>
            <w:shd w:val="clear" w:color="auto" w:fill="FFFFFF"/>
            <w:vAlign w:val="center"/>
          </w:tcPr>
          <w:p w14:paraId="18F55BD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4FBEDEAF">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检查是否存在违反规定运输或邮寄麻醉药品和精神药品的行为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A7FFE4F">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629B2347">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B3B3E9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2EA0574">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0DC52D5">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66</w:t>
            </w:r>
          </w:p>
        </w:tc>
        <w:tc>
          <w:tcPr>
            <w:tcW w:w="411" w:type="pct"/>
            <w:vMerge w:val="continue"/>
            <w:tcBorders>
              <w:top w:val="nil"/>
              <w:left w:val="nil"/>
              <w:bottom w:val="single" w:color="CFCECE" w:sz="6" w:space="0"/>
              <w:right w:val="single" w:color="CFCECE" w:sz="6" w:space="0"/>
            </w:tcBorders>
            <w:shd w:val="clear" w:color="auto" w:fill="FFFFFF"/>
            <w:vAlign w:val="center"/>
          </w:tcPr>
          <w:p w14:paraId="149861C0">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AA21321">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检查是否存在擅自收购毒性药品的行为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B05DA25">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DD8173A">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780FC7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00E596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DA01D4A">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67</w:t>
            </w:r>
          </w:p>
        </w:tc>
        <w:tc>
          <w:tcPr>
            <w:tcW w:w="411" w:type="pct"/>
            <w:vMerge w:val="continue"/>
            <w:tcBorders>
              <w:top w:val="nil"/>
              <w:left w:val="nil"/>
              <w:bottom w:val="single" w:color="CFCECE" w:sz="6" w:space="0"/>
              <w:right w:val="single" w:color="CFCECE" w:sz="6" w:space="0"/>
            </w:tcBorders>
            <w:shd w:val="clear" w:color="auto" w:fill="FFFFFF"/>
            <w:vAlign w:val="center"/>
          </w:tcPr>
          <w:p w14:paraId="6A294817">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72CCCB9">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检查是否存在擅自经营毒性药品的行为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331B35D">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50D0639">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E58013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0BE787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vAlign w:val="center"/>
          </w:tcPr>
          <w:p w14:paraId="6A89134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68</w:t>
            </w:r>
          </w:p>
        </w:tc>
        <w:tc>
          <w:tcPr>
            <w:tcW w:w="411" w:type="pct"/>
            <w:vMerge w:val="continue"/>
            <w:tcBorders>
              <w:top w:val="nil"/>
              <w:left w:val="nil"/>
              <w:bottom w:val="single" w:color="CFCECE" w:sz="6" w:space="0"/>
              <w:right w:val="single" w:color="CFCECE" w:sz="6" w:space="0"/>
            </w:tcBorders>
            <w:shd w:val="clear" w:color="auto" w:fill="FFFFFF"/>
            <w:vAlign w:val="center"/>
          </w:tcPr>
          <w:p w14:paraId="3DAB328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2737584">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检查是否存在违反条例规定，致使麻醉药品、精神药品流入非法渠道造成危害的行为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FC591B0">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口现场检查 口听取被检查对象说明、介绍情况 口其他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2651B3B">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口发现  口未发现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02D8F1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5EE0A9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1B48518E">
            <w:pPr>
              <w:keepNext w:val="0"/>
              <w:keepLines w:val="0"/>
              <w:widowControl/>
              <w:suppressLineNumbers w:val="0"/>
              <w:jc w:val="both"/>
              <w:rPr>
                <w:rFonts w:hint="default" w:ascii="����" w:hAnsi="����" w:eastAsia="����" w:cs="����"/>
                <w:color w:val="000000"/>
                <w:kern w:val="0"/>
                <w:sz w:val="18"/>
                <w:szCs w:val="18"/>
                <w:lang w:val="en-US" w:eastAsia="zh-CN"/>
              </w:rPr>
            </w:pPr>
            <w:r>
              <w:rPr>
                <w:rFonts w:hint="eastAsia" w:ascii="����" w:hAnsi="����" w:eastAsia="����" w:cs="����"/>
                <w:color w:val="000000"/>
                <w:kern w:val="0"/>
                <w:sz w:val="18"/>
                <w:szCs w:val="18"/>
                <w:lang w:val="en-US" w:eastAsia="zh-CN"/>
              </w:rPr>
              <w:t>69</w:t>
            </w:r>
          </w:p>
        </w:tc>
        <w:tc>
          <w:tcPr>
            <w:tcW w:w="411" w:type="pct"/>
            <w:vMerge w:val="restart"/>
            <w:tcBorders>
              <w:top w:val="nil"/>
              <w:left w:val="nil"/>
              <w:bottom w:val="nil"/>
              <w:right w:val="single" w:color="CFCECE" w:sz="6" w:space="0"/>
            </w:tcBorders>
            <w:shd w:val="clear" w:color="auto" w:fill="FFFFFF"/>
            <w:vAlign w:val="center"/>
          </w:tcPr>
          <w:p w14:paraId="131100F2">
            <w:pPr>
              <w:keepNext w:val="0"/>
              <w:keepLines w:val="0"/>
              <w:widowControl/>
              <w:suppressLineNumbers w:val="0"/>
              <w:jc w:val="center"/>
              <w:rPr>
                <w:rFonts w:hint="eastAsia" w:ascii="����" w:hAnsi="����" w:eastAsia="方正小标宋简体" w:cs="����"/>
                <w:color w:val="000000"/>
                <w:kern w:val="0"/>
                <w:sz w:val="18"/>
                <w:szCs w:val="18"/>
              </w:rPr>
            </w:pPr>
            <w:r>
              <w:rPr>
                <w:rFonts w:hint="default" w:ascii="����" w:hAnsi="����" w:eastAsia="����" w:cs="����"/>
                <w:color w:val="000000"/>
                <w:kern w:val="0"/>
                <w:sz w:val="18"/>
                <w:szCs w:val="18"/>
              </w:rPr>
              <w:t>4</w:t>
            </w:r>
            <w:r>
              <w:rPr>
                <w:rFonts w:hint="default" w:ascii="����" w:hAnsi="����" w:eastAsia="����" w:cs="����"/>
                <w:i w:val="0"/>
                <w:iCs w:val="0"/>
                <w:color w:val="000000"/>
                <w:kern w:val="0"/>
                <w:sz w:val="18"/>
                <w:szCs w:val="18"/>
              </w:rPr>
              <w:t>药品网络销售行为</w:t>
            </w: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CDAEC3B">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检查企业是否存在未取得药品经营许可从事药品网络销售的行为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8B1B2D9">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口其他 口听取被检查对象说明、介绍情况 口现场检查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9C3869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5D8C3DB">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FF2010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6AC28983">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70</w:t>
            </w:r>
          </w:p>
        </w:tc>
        <w:tc>
          <w:tcPr>
            <w:tcW w:w="411" w:type="pct"/>
            <w:vMerge w:val="continue"/>
            <w:tcBorders>
              <w:top w:val="nil"/>
              <w:left w:val="nil"/>
              <w:bottom w:val="nil"/>
              <w:right w:val="single" w:color="CFCECE" w:sz="6" w:space="0"/>
            </w:tcBorders>
            <w:shd w:val="clear" w:color="auto" w:fill="FFFFFF"/>
            <w:vAlign w:val="center"/>
          </w:tcPr>
          <w:p w14:paraId="575A72F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1887E02">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检查从事药品网络销售的企业是否存在超出经营范围销售的行为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FD061D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5807DCE">
            <w:pPr>
              <w:keepNext w:val="0"/>
              <w:keepLines w:val="0"/>
              <w:widowControl/>
              <w:suppressLineNumbers w:val="0"/>
              <w:ind w:left="0" w:leftChars="0" w:right="0" w:rightChars="0"/>
              <w:jc w:val="center"/>
              <w:textAlignment w:val="center"/>
              <w:rPr>
                <w:rFonts w:hint="eastAsia" w:ascii="宋体" w:hAnsi="宋体" w:eastAsia="宋体" w:cs="宋体"/>
                <w:kern w:val="0"/>
                <w:sz w:val="24"/>
                <w:szCs w:val="24"/>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0E8D6D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AEC1DDD">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0E7D7FA0">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71</w:t>
            </w:r>
          </w:p>
        </w:tc>
        <w:tc>
          <w:tcPr>
            <w:tcW w:w="411" w:type="pct"/>
            <w:vMerge w:val="continue"/>
            <w:tcBorders>
              <w:top w:val="nil"/>
              <w:left w:val="nil"/>
              <w:bottom w:val="nil"/>
              <w:right w:val="single" w:color="CFCECE" w:sz="6" w:space="0"/>
            </w:tcBorders>
            <w:shd w:val="clear" w:color="auto" w:fill="FFFFFF"/>
            <w:vAlign w:val="center"/>
          </w:tcPr>
          <w:p w14:paraId="229534D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889CB48">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检查从事药品网络销售的企业是否存在未取得药品零售资质向个人销售药品的行为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5BE9AA2">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A5DF822">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375465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C9346D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1A29ED61">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72</w:t>
            </w:r>
          </w:p>
        </w:tc>
        <w:tc>
          <w:tcPr>
            <w:tcW w:w="411" w:type="pct"/>
            <w:vMerge w:val="continue"/>
            <w:tcBorders>
              <w:top w:val="nil"/>
              <w:left w:val="nil"/>
              <w:bottom w:val="nil"/>
              <w:right w:val="single" w:color="CFCECE" w:sz="6" w:space="0"/>
            </w:tcBorders>
            <w:shd w:val="clear" w:color="auto" w:fill="FFFFFF"/>
            <w:vAlign w:val="center"/>
          </w:tcPr>
          <w:p w14:paraId="24635B8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B5ACD55">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检查从事药品网络销售的企业是否存在未按照《药品网络销售监督管理办法》规定报告的行为 </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D59A717">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E23A424">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A971BD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045EADB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2C8EA1E1">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73</w:t>
            </w:r>
          </w:p>
        </w:tc>
        <w:tc>
          <w:tcPr>
            <w:tcW w:w="411" w:type="pct"/>
            <w:vMerge w:val="continue"/>
            <w:tcBorders>
              <w:top w:val="nil"/>
              <w:left w:val="nil"/>
              <w:bottom w:val="nil"/>
              <w:right w:val="single" w:color="CFCECE" w:sz="6" w:space="0"/>
            </w:tcBorders>
            <w:shd w:val="clear" w:color="auto" w:fill="FFFFFF"/>
            <w:vAlign w:val="center"/>
          </w:tcPr>
          <w:p w14:paraId="25657B7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0BFA7D6">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检查从事药品网络销售的企业是否存在报告信息发生变化，未按规定变更的行为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3824E3E">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686CCF4">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8AC9315">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6737EA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4C72E964">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74</w:t>
            </w:r>
          </w:p>
        </w:tc>
        <w:tc>
          <w:tcPr>
            <w:tcW w:w="411" w:type="pct"/>
            <w:vMerge w:val="continue"/>
            <w:tcBorders>
              <w:top w:val="nil"/>
              <w:left w:val="nil"/>
              <w:bottom w:val="nil"/>
              <w:right w:val="single" w:color="CFCECE" w:sz="6" w:space="0"/>
            </w:tcBorders>
            <w:shd w:val="clear" w:color="auto" w:fill="FFFFFF"/>
            <w:vAlign w:val="center"/>
          </w:tcPr>
          <w:p w14:paraId="5AB2B2CA">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E87CCA8">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检查从事药品网络销售的企业是否存在在网络上销售国家实行特殊管理的药品的行为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5024EB48">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5B7BA52">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8A4A80D">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A4012D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673A9CA3">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75</w:t>
            </w:r>
          </w:p>
        </w:tc>
        <w:tc>
          <w:tcPr>
            <w:tcW w:w="411" w:type="pct"/>
            <w:vMerge w:val="continue"/>
            <w:tcBorders>
              <w:top w:val="nil"/>
              <w:left w:val="nil"/>
              <w:bottom w:val="nil"/>
              <w:right w:val="single" w:color="CFCECE" w:sz="6" w:space="0"/>
            </w:tcBorders>
            <w:shd w:val="clear" w:color="auto" w:fill="FFFFFF"/>
            <w:vAlign w:val="center"/>
          </w:tcPr>
          <w:p w14:paraId="7E575F8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1903083">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检查从事药品网络零售的企业是否存在向个人赠送处方药、甲类非处方药的行为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305B71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6D2EB36">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1623214">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1A5865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2CE4865E">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76</w:t>
            </w:r>
          </w:p>
        </w:tc>
        <w:tc>
          <w:tcPr>
            <w:tcW w:w="411" w:type="pct"/>
            <w:vMerge w:val="continue"/>
            <w:tcBorders>
              <w:top w:val="nil"/>
              <w:left w:val="nil"/>
              <w:bottom w:val="nil"/>
              <w:right w:val="single" w:color="CFCECE" w:sz="6" w:space="0"/>
            </w:tcBorders>
            <w:shd w:val="clear" w:color="auto" w:fill="FFFFFF"/>
            <w:vAlign w:val="center"/>
          </w:tcPr>
          <w:p w14:paraId="52D50562">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9A3638B">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检查提供网络向个人销售处方药的企业是否存在未采取有效措施确保处方来源真实、可靠，并实行实名制的行为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00A2242">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2E97E69">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5E85CF7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F39AB0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0FF4265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77</w:t>
            </w:r>
          </w:p>
        </w:tc>
        <w:tc>
          <w:tcPr>
            <w:tcW w:w="411" w:type="pct"/>
            <w:vMerge w:val="continue"/>
            <w:tcBorders>
              <w:top w:val="nil"/>
              <w:left w:val="nil"/>
              <w:bottom w:val="nil"/>
              <w:right w:val="single" w:color="CFCECE" w:sz="6" w:space="0"/>
            </w:tcBorders>
            <w:shd w:val="clear" w:color="auto" w:fill="FFFFFF"/>
            <w:vAlign w:val="center"/>
          </w:tcPr>
          <w:p w14:paraId="6A0C987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5F5DBD28">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检查从事药品网络销售的企业是否存在未按规定建立并实施质量管理制度的行为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92F6C1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5B5F29D1">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5A09A2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C937BF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4520B0BC">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78</w:t>
            </w:r>
          </w:p>
        </w:tc>
        <w:tc>
          <w:tcPr>
            <w:tcW w:w="411" w:type="pct"/>
            <w:vMerge w:val="continue"/>
            <w:tcBorders>
              <w:top w:val="nil"/>
              <w:left w:val="nil"/>
              <w:bottom w:val="nil"/>
              <w:right w:val="single" w:color="CFCECE" w:sz="6" w:space="0"/>
            </w:tcBorders>
            <w:shd w:val="clear" w:color="auto" w:fill="FFFFFF"/>
            <w:vAlign w:val="center"/>
          </w:tcPr>
          <w:p w14:paraId="0847F4FC">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CC26CBA">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检查从事药品网络销售的企业是否存在未按照《药品网络销售监督管理办法》要求展示药品生产或者经营许可证的行为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CCEF74B">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36C085E6">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3E08D33">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26C9D25">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769E9160">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79</w:t>
            </w:r>
          </w:p>
        </w:tc>
        <w:tc>
          <w:tcPr>
            <w:tcW w:w="411" w:type="pct"/>
            <w:vMerge w:val="continue"/>
            <w:tcBorders>
              <w:top w:val="nil"/>
              <w:left w:val="nil"/>
              <w:bottom w:val="nil"/>
              <w:right w:val="single" w:color="CFCECE" w:sz="6" w:space="0"/>
            </w:tcBorders>
            <w:shd w:val="clear" w:color="auto" w:fill="FFFFFF"/>
            <w:vAlign w:val="center"/>
          </w:tcPr>
          <w:p w14:paraId="7379D95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20FEE2AB">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检查从事药品网络销售的企业是否存在未按照《药品网络销售监督管理办法》要求展示配备的药师或者其他药学技术人员资格认定信息的行为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77040FA">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3CCD2B8">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1F22BA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3D6DE01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2D8AC8B8">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80</w:t>
            </w:r>
          </w:p>
        </w:tc>
        <w:tc>
          <w:tcPr>
            <w:tcW w:w="411" w:type="pct"/>
            <w:vMerge w:val="continue"/>
            <w:tcBorders>
              <w:top w:val="nil"/>
              <w:left w:val="nil"/>
              <w:bottom w:val="nil"/>
              <w:right w:val="single" w:color="CFCECE" w:sz="6" w:space="0"/>
            </w:tcBorders>
            <w:shd w:val="clear" w:color="auto" w:fill="FFFFFF"/>
            <w:vAlign w:val="center"/>
          </w:tcPr>
          <w:p w14:paraId="6AE42A0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497BDC3">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检查从事处方药销售的药品网络零售企业是否存在未按照《药品网络销售监督管理办法》要求展示处方药信息的行为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43D0D020">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8C56F0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70737B00">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8637F5F">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36708F68">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81</w:t>
            </w:r>
          </w:p>
        </w:tc>
        <w:tc>
          <w:tcPr>
            <w:tcW w:w="411" w:type="pct"/>
            <w:vMerge w:val="continue"/>
            <w:tcBorders>
              <w:top w:val="nil"/>
              <w:left w:val="nil"/>
              <w:bottom w:val="nil"/>
              <w:right w:val="single" w:color="CFCECE" w:sz="6" w:space="0"/>
            </w:tcBorders>
            <w:shd w:val="clear" w:color="auto" w:fill="FFFFFF"/>
            <w:vAlign w:val="center"/>
          </w:tcPr>
          <w:p w14:paraId="273448FB">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C8C457B">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检查从事药品网络销售的企业是否存在未按照配送要求配送药品的行为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14D699DD">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1091274">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4C39DAA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2B65E72">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00529BBA">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82</w:t>
            </w:r>
          </w:p>
        </w:tc>
        <w:tc>
          <w:tcPr>
            <w:tcW w:w="411" w:type="pct"/>
            <w:vMerge w:val="continue"/>
            <w:tcBorders>
              <w:top w:val="nil"/>
              <w:left w:val="nil"/>
              <w:bottom w:val="nil"/>
              <w:right w:val="single" w:color="CFCECE" w:sz="6" w:space="0"/>
            </w:tcBorders>
            <w:shd w:val="clear" w:color="auto" w:fill="FFFFFF"/>
            <w:vAlign w:val="center"/>
          </w:tcPr>
          <w:p w14:paraId="6CC64660">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72D3310">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检查从事药品网络销售的企业是否存在未按照规定保存相关记录的行为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895FF4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3149DAA">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23D772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1AE612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52229EB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83</w:t>
            </w:r>
          </w:p>
        </w:tc>
        <w:tc>
          <w:tcPr>
            <w:tcW w:w="411" w:type="pct"/>
            <w:vMerge w:val="continue"/>
            <w:tcBorders>
              <w:top w:val="nil"/>
              <w:left w:val="nil"/>
              <w:bottom w:val="nil"/>
              <w:right w:val="single" w:color="CFCECE" w:sz="6" w:space="0"/>
            </w:tcBorders>
            <w:shd w:val="clear" w:color="auto" w:fill="FFFFFF"/>
            <w:vAlign w:val="center"/>
          </w:tcPr>
          <w:p w14:paraId="0C657DE4">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5E197D0">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检查药品网络销售企业是否存在未对存在质量问题或者安全隐患的药品采取风险控制措施，并及时公开相应信息的行为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8EA730B">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w:t>
            </w:r>
            <w:r>
              <w:rPr>
                <w:rFonts w:hint="default" w:ascii="����" w:hAnsi="����" w:eastAsia="����" w:cs="����"/>
                <w:i w:val="0"/>
                <w:iCs w:val="0"/>
                <w:color w:val="000000"/>
                <w:kern w:val="0"/>
                <w:sz w:val="18"/>
                <w:szCs w:val="18"/>
              </w:rPr>
              <w:t>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41B4C9FC">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070B1826">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7AB5F6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41607CE3">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84</w:t>
            </w:r>
          </w:p>
        </w:tc>
        <w:tc>
          <w:tcPr>
            <w:tcW w:w="411" w:type="pct"/>
            <w:vMerge w:val="continue"/>
            <w:tcBorders>
              <w:top w:val="nil"/>
              <w:left w:val="nil"/>
              <w:bottom w:val="nil"/>
              <w:right w:val="single" w:color="CFCECE" w:sz="6" w:space="0"/>
            </w:tcBorders>
            <w:shd w:val="clear" w:color="auto" w:fill="FFFFFF"/>
            <w:vAlign w:val="center"/>
          </w:tcPr>
          <w:p w14:paraId="124FB21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EA503D6">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检查从事药品网络销售的企业是否存在不积极配合药品上市许可持有人依法召回药品的行为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64F28BE">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口其他 口听取被检查对象说明、介绍情况 口现场检查 口查验证件 </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7FA6FA6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 xml:space="preserve">口不合格  口合格  口无此检查内容  口未检查 </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1202E335">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BBA7963">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43CDE9E1">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85</w:t>
            </w:r>
          </w:p>
        </w:tc>
        <w:tc>
          <w:tcPr>
            <w:tcW w:w="411" w:type="pct"/>
            <w:vMerge w:val="continue"/>
            <w:tcBorders>
              <w:top w:val="nil"/>
              <w:left w:val="nil"/>
              <w:bottom w:val="nil"/>
              <w:right w:val="single" w:color="CFCECE" w:sz="6" w:space="0"/>
            </w:tcBorders>
            <w:shd w:val="clear" w:color="auto" w:fill="FFFFFF"/>
            <w:vAlign w:val="center"/>
          </w:tcPr>
          <w:p w14:paraId="6BB31AA5">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7B780D4C">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检查从事药品网络零售的企业是否存在未与电子处方提供单位签订协议，或者未严格按照有关规定进行处方审核调配，或者未对已经使用的电子处方进行标记的行为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05B8463F">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20D7A8C">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8FE76AF">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24FF5249">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7DCBADDB">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86</w:t>
            </w:r>
          </w:p>
        </w:tc>
        <w:tc>
          <w:tcPr>
            <w:tcW w:w="411" w:type="pct"/>
            <w:vMerge w:val="continue"/>
            <w:tcBorders>
              <w:top w:val="nil"/>
              <w:left w:val="nil"/>
              <w:bottom w:val="nil"/>
              <w:right w:val="single" w:color="CFCECE" w:sz="6" w:space="0"/>
            </w:tcBorders>
            <w:shd w:val="clear" w:color="auto" w:fill="FFFFFF"/>
            <w:vAlign w:val="center"/>
          </w:tcPr>
          <w:p w14:paraId="3418F3A0">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0C8E2C8F">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检查从事药品网络零售的企业是否存在对所接收的纸质影印版本处方未采取有效措施避免处方重复使用的行为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FB48FA0">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2968A6BE">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37DB120">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6A1D58E7">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24ED24B9">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87</w:t>
            </w:r>
          </w:p>
        </w:tc>
        <w:tc>
          <w:tcPr>
            <w:tcW w:w="411" w:type="pct"/>
            <w:vMerge w:val="continue"/>
            <w:tcBorders>
              <w:top w:val="nil"/>
              <w:left w:val="nil"/>
              <w:bottom w:val="nil"/>
              <w:right w:val="single" w:color="CFCECE" w:sz="6" w:space="0"/>
            </w:tcBorders>
            <w:shd w:val="clear" w:color="auto" w:fill="FFFFFF"/>
            <w:vAlign w:val="center"/>
          </w:tcPr>
          <w:p w14:paraId="1AEF0251">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3A936D83">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检查从事处方药销售的药品网络零售企业是否存在未在每个药品展示页面下突出显示“处方药须凭处方在药师指导下购买和使用”等风险警示信息的行为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2EE386BC">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0A1DA814">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913984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BB0B46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7A176B14">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88</w:t>
            </w:r>
          </w:p>
        </w:tc>
        <w:tc>
          <w:tcPr>
            <w:tcW w:w="411" w:type="pct"/>
            <w:vMerge w:val="continue"/>
            <w:tcBorders>
              <w:top w:val="nil"/>
              <w:left w:val="nil"/>
              <w:bottom w:val="nil"/>
              <w:right w:val="single" w:color="CFCECE" w:sz="6" w:space="0"/>
            </w:tcBorders>
            <w:shd w:val="clear" w:color="auto" w:fill="FFFFFF"/>
            <w:vAlign w:val="center"/>
          </w:tcPr>
          <w:p w14:paraId="010014A8">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6D5E0E66">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检查从事处方药销售的药品网络零售企业在处方销售药前，是否存在未向消费者充分告知相关风险警示信息，或未经消费者确认知情的行为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721BE720">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201BA206">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A90CF1C">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43D90BF1">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50CF4637">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89</w:t>
            </w:r>
          </w:p>
        </w:tc>
        <w:tc>
          <w:tcPr>
            <w:tcW w:w="411" w:type="pct"/>
            <w:vMerge w:val="continue"/>
            <w:tcBorders>
              <w:top w:val="nil"/>
              <w:left w:val="nil"/>
              <w:bottom w:val="nil"/>
              <w:right w:val="single" w:color="CFCECE" w:sz="6" w:space="0"/>
            </w:tcBorders>
            <w:shd w:val="clear" w:color="auto" w:fill="FFFFFF"/>
            <w:vAlign w:val="center"/>
          </w:tcPr>
          <w:p w14:paraId="1C6F98E3">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E335DCE">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检查从事处方药销售的药品网络零售企业是否存在通过处方审核前，展示说明书等信息，提供处方药购买相关服务的行为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35D684C2">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2B35C8B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3CB51BC7">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757B3AC8">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603C0740">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90</w:t>
            </w:r>
          </w:p>
        </w:tc>
        <w:tc>
          <w:tcPr>
            <w:tcW w:w="411" w:type="pct"/>
            <w:vMerge w:val="continue"/>
            <w:tcBorders>
              <w:top w:val="nil"/>
              <w:left w:val="nil"/>
              <w:bottom w:val="nil"/>
              <w:right w:val="single" w:color="CFCECE" w:sz="6" w:space="0"/>
            </w:tcBorders>
            <w:shd w:val="clear" w:color="auto" w:fill="FFFFFF"/>
            <w:vAlign w:val="center"/>
          </w:tcPr>
          <w:p w14:paraId="68CCF549">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F76EA85">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检查委托配送的药品网络零售企业是否存在未审核受托企业的质量管理体系，未与受托企业签订质量协议的行为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35BA450">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E3CC5EE">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26D4E3E9">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554512AA">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nil"/>
              <w:left w:val="single" w:color="CFCECE" w:sz="6" w:space="0"/>
              <w:bottom w:val="nil"/>
              <w:right w:val="single" w:color="CFCECE" w:sz="6" w:space="0"/>
            </w:tcBorders>
            <w:shd w:val="clear" w:color="auto" w:fill="FFFFFF"/>
            <w:vAlign w:val="center"/>
          </w:tcPr>
          <w:p w14:paraId="0A0AE917">
            <w:pPr>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91</w:t>
            </w:r>
          </w:p>
        </w:tc>
        <w:tc>
          <w:tcPr>
            <w:tcW w:w="411" w:type="pct"/>
            <w:vMerge w:val="continue"/>
            <w:tcBorders>
              <w:top w:val="nil"/>
              <w:left w:val="nil"/>
              <w:bottom w:val="nil"/>
              <w:right w:val="single" w:color="CFCECE" w:sz="6" w:space="0"/>
            </w:tcBorders>
            <w:shd w:val="clear" w:color="auto" w:fill="FFFFFF"/>
            <w:vAlign w:val="center"/>
          </w:tcPr>
          <w:p w14:paraId="46006B36">
            <w:pPr>
              <w:rPr>
                <w:rFonts w:hint="default" w:ascii="Times New Roman" w:hAnsi="Times New Roman" w:cs="Times New Roman"/>
                <w:sz w:val="20"/>
                <w:szCs w:val="20"/>
              </w:rPr>
            </w:pPr>
          </w:p>
        </w:tc>
        <w:tc>
          <w:tcPr>
            <w:tcW w:w="1784" w:type="pct"/>
            <w:tcBorders>
              <w:top w:val="nil"/>
              <w:left w:val="nil"/>
              <w:bottom w:val="single" w:color="CFCECE" w:sz="6" w:space="0"/>
              <w:right w:val="single" w:color="CFCECE" w:sz="6" w:space="0"/>
            </w:tcBorders>
            <w:shd w:val="clear" w:color="auto" w:fill="FFFFFF"/>
            <w:tcMar>
              <w:left w:w="60" w:type="dxa"/>
            </w:tcMar>
            <w:vAlign w:val="center"/>
          </w:tcPr>
          <w:p w14:paraId="161A0149">
            <w:pPr>
              <w:keepNext w:val="0"/>
              <w:keepLines w:val="0"/>
              <w:widowControl/>
              <w:suppressLineNumbers w:val="0"/>
              <w:ind w:left="0" w:leftChars="0" w:right="0" w:rightChars="0"/>
              <w:jc w:val="left"/>
              <w:textAlignment w:val="center"/>
              <w:rPr>
                <w:rFonts w:hint="default" w:ascii="����" w:hAnsi="����" w:eastAsia="����" w:cs="����"/>
                <w:color w:val="000000"/>
                <w:kern w:val="0"/>
                <w:sz w:val="18"/>
                <w:szCs w:val="18"/>
              </w:rPr>
            </w:pPr>
            <w:r>
              <w:rPr>
                <w:rFonts w:hint="default" w:ascii="����" w:hAnsi="����" w:eastAsia="����" w:cs="����"/>
                <w:color w:val="000000"/>
                <w:kern w:val="0"/>
                <w:sz w:val="18"/>
                <w:szCs w:val="18"/>
              </w:rPr>
              <w:t>检查向个人销售药品的药品网络销售企业是否存在未按规定出具销售凭证，未留存药品最小销售单元销售记录的行为</w:t>
            </w:r>
          </w:p>
        </w:tc>
        <w:tc>
          <w:tcPr>
            <w:tcW w:w="1194" w:type="pct"/>
            <w:tcBorders>
              <w:top w:val="nil"/>
              <w:left w:val="nil"/>
              <w:bottom w:val="single" w:color="CFCECE" w:sz="6" w:space="0"/>
              <w:right w:val="single" w:color="CFCECE" w:sz="6" w:space="0"/>
            </w:tcBorders>
            <w:shd w:val="clear" w:color="auto" w:fill="FFFFFF"/>
            <w:tcMar>
              <w:left w:w="60" w:type="dxa"/>
            </w:tcMar>
            <w:vAlign w:val="center"/>
          </w:tcPr>
          <w:p w14:paraId="6B1EA8DB">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color w:val="000000"/>
                <w:kern w:val="0"/>
                <w:sz w:val="18"/>
                <w:szCs w:val="18"/>
              </w:rPr>
              <w:t>口网上核验 口其他 口听取被检查对象说明、介绍情况 口现场检查 口查验证件</w:t>
            </w:r>
          </w:p>
        </w:tc>
        <w:tc>
          <w:tcPr>
            <w:tcW w:w="876" w:type="pct"/>
            <w:tcBorders>
              <w:top w:val="nil"/>
              <w:left w:val="nil"/>
              <w:bottom w:val="single" w:color="CFCECE" w:sz="6" w:space="0"/>
              <w:right w:val="single" w:color="CFCECE" w:sz="6" w:space="0"/>
            </w:tcBorders>
            <w:shd w:val="clear" w:color="auto" w:fill="FFFFFF"/>
            <w:tcMar>
              <w:left w:w="60" w:type="dxa"/>
            </w:tcMar>
            <w:vAlign w:val="center"/>
          </w:tcPr>
          <w:p w14:paraId="17179DF3">
            <w:pPr>
              <w:keepNext w:val="0"/>
              <w:keepLines w:val="0"/>
              <w:widowControl/>
              <w:suppressLineNumbers w:val="0"/>
              <w:ind w:left="0" w:leftChars="0" w:right="0" w:rightChars="0"/>
              <w:jc w:val="center"/>
              <w:textAlignment w:val="center"/>
              <w:rPr>
                <w:rFonts w:hint="default" w:ascii="����" w:hAnsi="����" w:eastAsia="����" w:cs="����"/>
                <w:color w:val="000000"/>
                <w:kern w:val="0"/>
                <w:sz w:val="18"/>
                <w:szCs w:val="18"/>
              </w:rPr>
            </w:pPr>
            <w:r>
              <w:rPr>
                <w:rFonts w:hint="default" w:ascii="����" w:hAnsi="����" w:eastAsia="����" w:cs="����"/>
                <w:i w:val="0"/>
                <w:iCs w:val="0"/>
                <w:color w:val="000000"/>
                <w:kern w:val="0"/>
                <w:sz w:val="18"/>
                <w:szCs w:val="18"/>
              </w:rPr>
              <w:t>口不合格  口合格  口无此检查内容  口未检查</w:t>
            </w:r>
          </w:p>
        </w:tc>
        <w:tc>
          <w:tcPr>
            <w:tcW w:w="368" w:type="pct"/>
            <w:tcBorders>
              <w:top w:val="nil"/>
              <w:left w:val="nil"/>
              <w:bottom w:val="single" w:color="CFCECE" w:sz="6" w:space="0"/>
              <w:right w:val="single" w:color="CFCECE" w:sz="6" w:space="0"/>
            </w:tcBorders>
            <w:shd w:val="clear" w:color="auto" w:fill="FFFFFF"/>
            <w:tcMar>
              <w:left w:w="60" w:type="dxa"/>
            </w:tcMar>
            <w:vAlign w:val="center"/>
          </w:tcPr>
          <w:p w14:paraId="611ED2AE">
            <w:pPr>
              <w:keepNext w:val="0"/>
              <w:keepLines w:val="0"/>
              <w:widowControl/>
              <w:suppressLineNumbers w:val="0"/>
              <w:wordWrap w:val="0"/>
              <w:spacing w:line="300" w:lineRule="atLeast"/>
              <w:jc w:val="center"/>
              <w:rPr>
                <w:rFonts w:hint="default" w:ascii="����" w:hAnsi="����" w:eastAsia="����" w:cs="����"/>
                <w:color w:val="000000"/>
                <w:kern w:val="0"/>
                <w:sz w:val="18"/>
                <w:szCs w:val="18"/>
              </w:rPr>
            </w:pPr>
          </w:p>
        </w:tc>
      </w:tr>
      <w:tr w14:paraId="1A1C0986">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59524758">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检查结论</w:t>
            </w:r>
          </w:p>
        </w:tc>
        <w:tc>
          <w:tcPr>
            <w:tcW w:w="4635" w:type="pct"/>
            <w:gridSpan w:val="5"/>
            <w:tcBorders>
              <w:top w:val="nil"/>
              <w:left w:val="nil"/>
              <w:bottom w:val="single" w:color="CFCECE" w:sz="6" w:space="0"/>
              <w:right w:val="single" w:color="CFCECE" w:sz="6" w:space="0"/>
            </w:tcBorders>
            <w:shd w:val="clear" w:color="auto" w:fill="FFFFFF"/>
            <w:tcMar>
              <w:left w:w="60" w:type="dxa"/>
            </w:tcMar>
            <w:vAlign w:val="center"/>
          </w:tcPr>
          <w:p w14:paraId="653308B6">
            <w:pPr>
              <w:keepNext w:val="0"/>
              <w:keepLines w:val="0"/>
              <w:widowControl/>
              <w:suppressLineNumbers w:val="0"/>
              <w:wordWrap w:val="0"/>
              <w:spacing w:line="300" w:lineRule="atLeast"/>
              <w:jc w:val="left"/>
              <w:rPr>
                <w:rFonts w:hint="eastAsia" w:ascii="宋体" w:hAnsi="宋体" w:eastAsia="宋体" w:cs="宋体"/>
                <w:kern w:val="0"/>
                <w:sz w:val="24"/>
                <w:szCs w:val="24"/>
              </w:rPr>
            </w:pPr>
            <w:r>
              <w:rPr>
                <w:rFonts w:hint="default" w:ascii="����" w:hAnsi="����" w:eastAsia="����" w:cs="����"/>
                <w:color w:val="000000"/>
                <w:kern w:val="0"/>
                <w:sz w:val="18"/>
                <w:szCs w:val="18"/>
              </w:rPr>
              <w:t xml:space="preserve">       口合格    口不合格 </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（检查人意见：</w:t>
            </w:r>
          </w:p>
          <w:p w14:paraId="7D5B65F5">
            <w:pPr>
              <w:keepNext w:val="0"/>
              <w:keepLines w:val="0"/>
              <w:widowControl/>
              <w:suppressLineNumbers w:val="0"/>
              <w:jc w:val="left"/>
              <w:rPr>
                <w:rFonts w:hint="eastAsia" w:ascii="宋体" w:hAnsi="宋体" w:eastAsia="宋体" w:cs="宋体"/>
                <w:kern w:val="0"/>
                <w:sz w:val="24"/>
                <w:szCs w:val="24"/>
              </w:rPr>
            </w:pPr>
          </w:p>
        </w:tc>
      </w:tr>
      <w:tr w14:paraId="513F8C9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vMerge w:val="restart"/>
            <w:tcBorders>
              <w:top w:val="nil"/>
              <w:left w:val="single" w:color="CFCECE" w:sz="6" w:space="0"/>
              <w:bottom w:val="single" w:color="CFCECE" w:sz="6" w:space="0"/>
              <w:right w:val="single" w:color="CFCECE" w:sz="6" w:space="0"/>
            </w:tcBorders>
            <w:shd w:val="clear" w:color="auto" w:fill="FFFFFF"/>
            <w:tcMar>
              <w:left w:w="60" w:type="dxa"/>
            </w:tcMar>
            <w:vAlign w:val="center"/>
          </w:tcPr>
          <w:p w14:paraId="12BB9C8C">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检查人</w:t>
            </w:r>
          </w:p>
        </w:tc>
        <w:tc>
          <w:tcPr>
            <w:tcW w:w="2195" w:type="pct"/>
            <w:gridSpan w:val="2"/>
            <w:tcBorders>
              <w:top w:val="nil"/>
              <w:left w:val="nil"/>
              <w:bottom w:val="single" w:color="CFCECE" w:sz="6" w:space="0"/>
              <w:right w:val="single" w:color="CFCECE" w:sz="6" w:space="0"/>
            </w:tcBorders>
            <w:shd w:val="clear" w:color="auto" w:fill="FFFFFF"/>
            <w:tcMar>
              <w:left w:w="60" w:type="dxa"/>
            </w:tcMar>
            <w:vAlign w:val="center"/>
          </w:tcPr>
          <w:p w14:paraId="7CD5019D">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1.姓名:                    执法证号: </w:t>
            </w:r>
          </w:p>
        </w:tc>
        <w:tc>
          <w:tcPr>
            <w:tcW w:w="1194" w:type="pct"/>
            <w:vMerge w:val="restart"/>
            <w:tcBorders>
              <w:top w:val="nil"/>
              <w:left w:val="nil"/>
              <w:bottom w:val="single" w:color="CFCECE" w:sz="6" w:space="0"/>
              <w:right w:val="single" w:color="CFCECE" w:sz="6" w:space="0"/>
            </w:tcBorders>
            <w:shd w:val="clear" w:color="auto" w:fill="FFFFFF"/>
            <w:tcMar>
              <w:left w:w="60" w:type="dxa"/>
            </w:tcMar>
            <w:vAlign w:val="center"/>
          </w:tcPr>
          <w:p w14:paraId="767C9320">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记录人:</w:t>
            </w:r>
          </w:p>
        </w:tc>
        <w:tc>
          <w:tcPr>
            <w:tcW w:w="1245" w:type="pct"/>
            <w:gridSpan w:val="2"/>
            <w:vMerge w:val="restart"/>
            <w:tcBorders>
              <w:top w:val="nil"/>
              <w:left w:val="nil"/>
              <w:bottom w:val="single" w:color="CFCECE" w:sz="6" w:space="0"/>
              <w:right w:val="single" w:color="CFCECE" w:sz="6" w:space="0"/>
            </w:tcBorders>
            <w:shd w:val="clear" w:color="auto" w:fill="FFFFFF"/>
            <w:tcMar>
              <w:left w:w="60" w:type="dxa"/>
            </w:tcMar>
            <w:vAlign w:val="center"/>
          </w:tcPr>
          <w:p w14:paraId="76292447">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被检查人:</w:t>
            </w:r>
          </w:p>
        </w:tc>
      </w:tr>
      <w:tr w14:paraId="407A741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11147F1B">
            <w:pPr>
              <w:rPr>
                <w:rFonts w:hint="default" w:ascii="Times New Roman" w:hAnsi="Times New Roman" w:cs="Times New Roman"/>
                <w:sz w:val="20"/>
                <w:szCs w:val="20"/>
              </w:rPr>
            </w:pPr>
          </w:p>
        </w:tc>
        <w:tc>
          <w:tcPr>
            <w:tcW w:w="2195" w:type="pct"/>
            <w:gridSpan w:val="2"/>
            <w:tcBorders>
              <w:top w:val="nil"/>
              <w:left w:val="nil"/>
              <w:bottom w:val="single" w:color="CFCECE" w:sz="6" w:space="0"/>
              <w:right w:val="single" w:color="CFCECE" w:sz="6" w:space="0"/>
            </w:tcBorders>
            <w:shd w:val="clear" w:color="auto" w:fill="FFFFFF"/>
            <w:tcMar>
              <w:left w:w="60" w:type="dxa"/>
            </w:tcMar>
            <w:vAlign w:val="center"/>
          </w:tcPr>
          <w:p w14:paraId="5C80CAB3">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2.姓名:                    执法证号: </w:t>
            </w:r>
          </w:p>
        </w:tc>
        <w:tc>
          <w:tcPr>
            <w:tcW w:w="1194" w:type="pct"/>
            <w:vMerge w:val="continue"/>
            <w:tcBorders>
              <w:top w:val="nil"/>
              <w:left w:val="nil"/>
              <w:bottom w:val="single" w:color="CFCECE" w:sz="6" w:space="0"/>
              <w:right w:val="single" w:color="CFCECE" w:sz="6" w:space="0"/>
            </w:tcBorders>
            <w:shd w:val="clear" w:color="auto" w:fill="FFFFFF"/>
            <w:tcMar>
              <w:left w:w="60" w:type="dxa"/>
            </w:tcMar>
            <w:vAlign w:val="center"/>
          </w:tcPr>
          <w:p w14:paraId="0614EE39">
            <w:pPr>
              <w:rPr>
                <w:rFonts w:hint="default" w:ascii="Times New Roman" w:hAnsi="Times New Roman" w:cs="Times New Roman"/>
                <w:sz w:val="20"/>
                <w:szCs w:val="20"/>
              </w:rPr>
            </w:pPr>
          </w:p>
        </w:tc>
        <w:tc>
          <w:tcPr>
            <w:tcW w:w="1245" w:type="pct"/>
            <w:gridSpan w:val="2"/>
            <w:vMerge w:val="continue"/>
            <w:tcBorders>
              <w:top w:val="nil"/>
              <w:left w:val="nil"/>
              <w:bottom w:val="single" w:color="CFCECE" w:sz="6" w:space="0"/>
              <w:right w:val="single" w:color="CFCECE" w:sz="6" w:space="0"/>
            </w:tcBorders>
            <w:shd w:val="clear" w:color="auto" w:fill="FFFFFF"/>
            <w:tcMar>
              <w:left w:w="60" w:type="dxa"/>
            </w:tcMar>
            <w:vAlign w:val="center"/>
          </w:tcPr>
          <w:p w14:paraId="24B0EDB4">
            <w:pPr>
              <w:rPr>
                <w:rFonts w:hint="default" w:ascii="Times New Roman" w:hAnsi="Times New Roman" w:cs="Times New Roman"/>
                <w:sz w:val="20"/>
                <w:szCs w:val="20"/>
              </w:rPr>
            </w:pPr>
          </w:p>
        </w:tc>
      </w:tr>
      <w:tr w14:paraId="0BD85DF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vMerge w:val="continue"/>
            <w:tcBorders>
              <w:top w:val="nil"/>
              <w:left w:val="single" w:color="CFCECE" w:sz="6" w:space="0"/>
              <w:bottom w:val="single" w:color="CFCECE" w:sz="6" w:space="0"/>
              <w:right w:val="single" w:color="CFCECE" w:sz="6" w:space="0"/>
            </w:tcBorders>
            <w:shd w:val="clear" w:color="auto" w:fill="FFFFFF"/>
            <w:tcMar>
              <w:left w:w="60" w:type="dxa"/>
            </w:tcMar>
            <w:vAlign w:val="center"/>
          </w:tcPr>
          <w:p w14:paraId="4015D477">
            <w:pPr>
              <w:rPr>
                <w:rFonts w:hint="default" w:ascii="Times New Roman" w:hAnsi="Times New Roman" w:cs="Times New Roman"/>
                <w:sz w:val="20"/>
                <w:szCs w:val="20"/>
              </w:rPr>
            </w:pPr>
          </w:p>
        </w:tc>
        <w:tc>
          <w:tcPr>
            <w:tcW w:w="2195" w:type="pct"/>
            <w:gridSpan w:val="2"/>
            <w:tcBorders>
              <w:top w:val="nil"/>
              <w:left w:val="nil"/>
              <w:bottom w:val="single" w:color="CFCECE" w:sz="6" w:space="0"/>
              <w:right w:val="single" w:color="CFCECE" w:sz="6" w:space="0"/>
            </w:tcBorders>
            <w:shd w:val="clear" w:color="auto" w:fill="FFFFFF"/>
            <w:tcMar>
              <w:left w:w="60" w:type="dxa"/>
            </w:tcMar>
            <w:vAlign w:val="center"/>
          </w:tcPr>
          <w:p w14:paraId="0D2EE758">
            <w:pPr>
              <w:keepNext w:val="0"/>
              <w:keepLines w:val="0"/>
              <w:widowControl/>
              <w:suppressLineNumbers w:val="0"/>
              <w:wordWrap w:val="0"/>
              <w:spacing w:line="30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3.姓名:                    执法证号: </w:t>
            </w:r>
          </w:p>
        </w:tc>
        <w:tc>
          <w:tcPr>
            <w:tcW w:w="1194" w:type="pct"/>
            <w:vMerge w:val="continue"/>
            <w:tcBorders>
              <w:top w:val="nil"/>
              <w:left w:val="nil"/>
              <w:bottom w:val="single" w:color="CFCECE" w:sz="6" w:space="0"/>
              <w:right w:val="single" w:color="CFCECE" w:sz="6" w:space="0"/>
            </w:tcBorders>
            <w:shd w:val="clear" w:color="auto" w:fill="FFFFFF"/>
            <w:tcMar>
              <w:left w:w="60" w:type="dxa"/>
            </w:tcMar>
            <w:vAlign w:val="center"/>
          </w:tcPr>
          <w:p w14:paraId="4D482B07">
            <w:pPr>
              <w:rPr>
                <w:rFonts w:hint="default" w:ascii="Times New Roman" w:hAnsi="Times New Roman" w:cs="Times New Roman"/>
                <w:sz w:val="20"/>
                <w:szCs w:val="20"/>
              </w:rPr>
            </w:pPr>
          </w:p>
        </w:tc>
        <w:tc>
          <w:tcPr>
            <w:tcW w:w="1245" w:type="pct"/>
            <w:gridSpan w:val="2"/>
            <w:vMerge w:val="continue"/>
            <w:tcBorders>
              <w:top w:val="nil"/>
              <w:left w:val="nil"/>
              <w:bottom w:val="single" w:color="CFCECE" w:sz="6" w:space="0"/>
              <w:right w:val="single" w:color="CFCECE" w:sz="6" w:space="0"/>
            </w:tcBorders>
            <w:shd w:val="clear" w:color="auto" w:fill="FFFFFF"/>
            <w:tcMar>
              <w:left w:w="60" w:type="dxa"/>
            </w:tcMar>
            <w:vAlign w:val="center"/>
          </w:tcPr>
          <w:p w14:paraId="7AA1108B">
            <w:pPr>
              <w:rPr>
                <w:rFonts w:hint="default" w:ascii="Times New Roman" w:hAnsi="Times New Roman" w:cs="Times New Roman"/>
                <w:sz w:val="20"/>
                <w:szCs w:val="20"/>
              </w:rPr>
            </w:pPr>
          </w:p>
        </w:tc>
      </w:tr>
      <w:tr w14:paraId="38835D6E">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4" w:type="pct"/>
            <w:tcBorders>
              <w:top w:val="nil"/>
              <w:left w:val="single" w:color="CFCECE" w:sz="6" w:space="0"/>
              <w:bottom w:val="single" w:color="CFCECE" w:sz="6" w:space="0"/>
              <w:right w:val="single" w:color="CFCECE" w:sz="6" w:space="0"/>
            </w:tcBorders>
            <w:shd w:val="clear" w:color="auto" w:fill="FFFFFF"/>
            <w:tcMar>
              <w:left w:w="60" w:type="dxa"/>
            </w:tcMar>
            <w:vAlign w:val="center"/>
          </w:tcPr>
          <w:p w14:paraId="601B2791">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c>
          <w:tcPr>
            <w:tcW w:w="4635" w:type="pct"/>
            <w:gridSpan w:val="5"/>
            <w:tcBorders>
              <w:top w:val="nil"/>
              <w:left w:val="nil"/>
              <w:bottom w:val="single" w:color="CFCECE" w:sz="6" w:space="0"/>
              <w:right w:val="single" w:color="CFCECE" w:sz="6" w:space="0"/>
            </w:tcBorders>
            <w:shd w:val="clear" w:color="auto" w:fill="FFFFFF"/>
            <w:tcMar>
              <w:left w:w="60" w:type="dxa"/>
            </w:tcMar>
            <w:vAlign w:val="center"/>
          </w:tcPr>
          <w:p w14:paraId="7CD0FC48">
            <w:pPr>
              <w:keepNext w:val="0"/>
              <w:keepLines w:val="0"/>
              <w:widowControl/>
              <w:suppressLineNumbers w:val="0"/>
              <w:wordWrap w:val="0"/>
              <w:spacing w:after="180" w:afterAutospacing="0" w:line="300" w:lineRule="atLeast"/>
              <w:jc w:val="center"/>
              <w:rPr>
                <w:rFonts w:hint="default" w:ascii="����" w:hAnsi="����" w:eastAsia="����" w:cs="����"/>
                <w:color w:val="000000"/>
                <w:kern w:val="0"/>
                <w:sz w:val="18"/>
                <w:szCs w:val="18"/>
              </w:rPr>
            </w:pPr>
          </w:p>
        </w:tc>
      </w:tr>
      <w:tr w14:paraId="6BA952EC">
        <w:tblPrEx>
          <w:tblBorders>
            <w:top w:val="single" w:color="CFCECE" w:sz="6" w:space="0"/>
            <w:left w:val="single" w:color="CFCECE"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00" w:type="pct"/>
            <w:gridSpan w:val="6"/>
            <w:tcBorders>
              <w:top w:val="nil"/>
              <w:left w:val="single" w:color="CFCECE" w:sz="6" w:space="0"/>
              <w:bottom w:val="single" w:color="CFCECE" w:sz="6" w:space="0"/>
              <w:right w:val="single" w:color="CFCECE" w:sz="6" w:space="0"/>
            </w:tcBorders>
            <w:shd w:val="clear" w:color="auto" w:fill="FFFFFF"/>
            <w:tcMar>
              <w:left w:w="60" w:type="dxa"/>
            </w:tcMar>
            <w:vAlign w:val="center"/>
          </w:tcPr>
          <w:p w14:paraId="5A474944">
            <w:pPr>
              <w:keepNext w:val="0"/>
              <w:keepLines w:val="0"/>
              <w:widowControl/>
              <w:suppressLineNumbers w:val="0"/>
              <w:wordWrap w:val="0"/>
              <w:spacing w:line="300" w:lineRule="atLeast"/>
              <w:jc w:val="center"/>
              <w:rPr>
                <w:rFonts w:hint="default" w:ascii="����" w:hAnsi="����" w:eastAsia="����" w:cs="����"/>
                <w:color w:val="000000"/>
                <w:kern w:val="0"/>
                <w:sz w:val="18"/>
                <w:szCs w:val="18"/>
              </w:rPr>
            </w:pPr>
            <w:r>
              <w:rPr>
                <w:rFonts w:hint="default" w:ascii="����" w:hAnsi="����" w:eastAsia="����" w:cs="����"/>
                <w:color w:val="000000"/>
                <w:kern w:val="0"/>
                <w:sz w:val="18"/>
                <w:szCs w:val="18"/>
              </w:rPr>
              <w:br w:type="textWrapping"/>
            </w:r>
            <w:r>
              <w:rPr>
                <w:rFonts w:hint="default" w:ascii="����" w:hAnsi="����" w:eastAsia="����" w:cs="����"/>
                <w:color w:val="000000"/>
                <w:kern w:val="0"/>
                <w:sz w:val="18"/>
                <w:szCs w:val="18"/>
              </w:rPr>
              <w:t xml:space="preserve">              </w:t>
            </w:r>
          </w:p>
        </w:tc>
      </w:tr>
    </w:tbl>
    <w:p w14:paraId="2506C1E2">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BBC26E6">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F035866">
      <w:pPr>
        <w:keepNext w:val="0"/>
        <w:keepLines w:val="0"/>
        <w:widowControl/>
        <w:suppressLineNumbers w:val="0"/>
        <w:ind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第二部分：检查内容和检查标准</w:t>
      </w:r>
    </w:p>
    <w:p w14:paraId="3A82078E">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第1项：</w:t>
      </w:r>
    </w:p>
    <w:p w14:paraId="65ABE15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查看《药品经营许可证》是否在有效期限内。</w:t>
      </w:r>
    </w:p>
    <w:p w14:paraId="7D517D4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6F9B1A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3AD0D39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药品经营许可证应当标明有效期和经营范围，到期重新审查发证。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药品监督管理部门实施药品经营许可，除依据本法第五十二条规定的条件外，还应当遵循方便群众购药的原则。</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《药品经营许可证管理办法》</w:t>
      </w:r>
    </w:p>
    <w:p w14:paraId="7378C96A">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第十九条 《药品经营许可证》有效期为5年。有效期届满，需要继续经营药品的，持证企业应在有效期届满前6个月内，向原发证机关申请换发《药品经营许可证》。原发证机关按本办法规定的申办条件进行审查，符合条件的，收回原证，换发新证。不符合条件的，可限期3个月进行整改，整改后仍不符合条件的，注销原《药品经营许可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食品药品监督管理部门根据药品经营企业的申请，应当在《药品经营许可证》有效期届满前作出是否准予其换证的决定。逾期未作出决定的，视为准予换证。</w:t>
      </w:r>
    </w:p>
    <w:p w14:paraId="0CDC3B9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第2项：</w:t>
      </w:r>
    </w:p>
    <w:p w14:paraId="4CB5FAD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检查是否存在骗取药品经营许可的行为</w:t>
      </w:r>
      <w:r>
        <w:rPr>
          <w:rFonts w:hint="eastAsia" w:ascii="仿宋_GB2312" w:hAnsi="宋体" w:eastAsia="仿宋_GB2312" w:cs="仿宋_GB2312"/>
          <w:b/>
          <w:bCs/>
          <w:kern w:val="0"/>
          <w:sz w:val="32"/>
          <w:szCs w:val="32"/>
        </w:rPr>
        <w:t xml:space="preserve">  </w:t>
      </w:r>
    </w:p>
    <w:p w14:paraId="168E4C1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1CB8A8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《中华人民共和国行政许可法》</w:t>
      </w:r>
    </w:p>
    <w:p w14:paraId="4AC3620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6632934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w:t>
      </w:r>
    </w:p>
    <w:p w14:paraId="190B4B9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第四条 按照《药品管理法》第14条规定，开办药品批发企业，应符合省、自治区、直辖市药品批发企业合理布局的要求，并符合以下设置标准：</w:t>
      </w:r>
    </w:p>
    <w:p w14:paraId="613FBEE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（一）具有保证所经营药品质量的规章制度；</w:t>
      </w:r>
    </w:p>
    <w:p w14:paraId="0D2494F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（二）企业、企业法定代表人或企业负责人、质量管理负责人无《药品管理法》第75条、第82条规定的情形；</w:t>
      </w:r>
    </w:p>
    <w:p w14:paraId="645945C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（三）具有与经营规模相适应的一定数量的执业药师。质量管理负责人具有大学以上学历，且必须是执业药师；</w:t>
      </w:r>
    </w:p>
    <w:p w14:paraId="0F77131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（四）具有能够保证药品储存质量要求的、与其经营品种和规模相适应的常温库、阴凉库、冷库。仓库中具有适合药品储存的专用货架和实现药品入库、传送、分检、上架、出库现代物流系统的装置和设备；</w:t>
      </w:r>
    </w:p>
    <w:p w14:paraId="5277995F">
      <w:pPr>
        <w:keepNext w:val="0"/>
        <w:keepLines w:val="0"/>
        <w:widowControl w:val="0"/>
        <w:suppressLineNumbers w:val="0"/>
        <w:autoSpaceDE w:val="0"/>
        <w:autoSpaceDN/>
        <w:spacing w:line="600" w:lineRule="exact"/>
        <w:ind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具有独立的计算机管理信息系统，能覆盖企业内药品的购进、储存、销售以及经营和质量控制的全过程；能全面记录企业经营管理及实施《药品经营质量管理规范》方面的信息；符合《药品经营质量管理规范》对药品经营各环节的要求，并具有可以实现接受当地食品药品监督管理部门监管的条件；</w:t>
      </w:r>
    </w:p>
    <w:p w14:paraId="25D45DF4">
      <w:pPr>
        <w:keepNext w:val="0"/>
        <w:keepLines w:val="0"/>
        <w:widowControl w:val="0"/>
        <w:suppressLineNumbers w:val="0"/>
        <w:autoSpaceDE w:val="0"/>
        <w:autoSpaceDN/>
        <w:spacing w:line="600" w:lineRule="exact"/>
        <w:ind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（六）具有符合《药品经营质量管理规范》对药品营业场所及辅助、办公用房以及仓库管理、仓库内药品质量安全保障和进出库、在库储存与养护方面的条件。</w:t>
      </w:r>
    </w:p>
    <w:p w14:paraId="246F11B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国家对经营麻醉药品、精神药品、医疗用毒性药品、预防性生物制品另有规定的，从其规定。</w:t>
      </w:r>
    </w:p>
    <w:p w14:paraId="4E435A8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第3项：</w:t>
      </w:r>
    </w:p>
    <w:p w14:paraId="52D98990">
      <w:pPr>
        <w:keepNext w:val="0"/>
        <w:keepLines w:val="0"/>
        <w:widowControl w:val="0"/>
        <w:suppressLineNumbers w:val="0"/>
        <w:autoSpaceDE w:val="0"/>
        <w:autoSpaceDN/>
        <w:spacing w:line="600" w:lineRule="exact"/>
        <w:ind w:firstLine="643"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检查是否存在伪造、变造、出租、出借、非法买卖许可证的行为  </w:t>
      </w:r>
    </w:p>
    <w:p w14:paraId="270C09C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02D04E9">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《中华人民共和国行政许可法》</w:t>
      </w:r>
    </w:p>
    <w:p w14:paraId="2B82DF04">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第八十条 被许可人有下列行为之一的，行政机关应当依法给予行政处罚；构成犯罪的，依法追究刑事责任：</w:t>
      </w:r>
    </w:p>
    <w:p w14:paraId="72D3D8AE">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（一）涂改、倒卖、出租、出借行政许可证件，或者以其他形式非法转让行政许可的； </w:t>
      </w:r>
    </w:p>
    <w:p w14:paraId="15C40A0A">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（二）超越行政许可范围进行活动的； </w:t>
      </w:r>
    </w:p>
    <w:p w14:paraId="57B2A50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（三）向负责监督检查的行政机关隐瞒有关情况、提供虚假材料或者拒绝提供反映其活动情况的真实材料的； </w:t>
      </w:r>
    </w:p>
    <w:p w14:paraId="37455F5C">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（四）法律、法规、规章规定的其他违法行为。</w:t>
      </w:r>
    </w:p>
    <w:p w14:paraId="57473836">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w:t>
      </w:r>
    </w:p>
    <w:p w14:paraId="13AC8F8F">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第十二条《药品经营许可证》是企业从事药品经营活动的法定凭证，任何单位和个人不得伪造、变造、买卖、出租和出借。</w:t>
      </w:r>
    </w:p>
    <w:p w14:paraId="1386C25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第4项：</w:t>
      </w:r>
    </w:p>
    <w:p w14:paraId="55AAC20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药品经营企业是否超范围经营药品</w:t>
      </w:r>
      <w:r>
        <w:rPr>
          <w:rFonts w:hint="eastAsia" w:ascii="仿宋_GB2312" w:hAnsi="宋体" w:eastAsia="仿宋_GB2312" w:cs="仿宋_GB2312"/>
          <w:kern w:val="0"/>
          <w:sz w:val="32"/>
          <w:szCs w:val="32"/>
        </w:rPr>
        <w:t xml:space="preserve"> </w:t>
      </w:r>
    </w:p>
    <w:p w14:paraId="42B13F8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733394C">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590C350D">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1405624A">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药品经营许可证应当标明有效期和经营范围，到期重新审查发证。</w:t>
      </w:r>
    </w:p>
    <w:p w14:paraId="1DDC5CAF">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药品监督管理部门实施药品经营许可，除依据本法第五十二条规定的条件外，还应当遵循方便群众购药的原则。    </w:t>
      </w:r>
    </w:p>
    <w:p w14:paraId="632CF148">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w:t>
      </w:r>
    </w:p>
    <w:p w14:paraId="6A2D9589">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第七条 药品经营企业经营范围的核定。</w:t>
      </w:r>
    </w:p>
    <w:p w14:paraId="45045904">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药品经营企业经营范围：</w:t>
      </w:r>
    </w:p>
    <w:p w14:paraId="27331518">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麻醉药品、精神药品、医疗用毒性药品</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生物制品；</w:t>
      </w:r>
    </w:p>
    <w:p w14:paraId="0BDFA725">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中药材、中药饮片、中成药、化学原料药及其制剂、抗生素原料药及其制剂、生化药品。</w:t>
      </w:r>
    </w:p>
    <w:p w14:paraId="3239636A">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从事药品零售的，应先核定经营类别，确定申办人经营处方药或非处方药、乙类非处方药的资格，并在经营范围中予以明确，再核定具体经营范围。</w:t>
      </w:r>
    </w:p>
    <w:p w14:paraId="061AD336">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医疗用毒性药品、麻醉药品、精神药品、放射性药品和预防性生物制品的核定按照国家特殊药品管理和预防性生物制品管理的有关规定执行。</w:t>
      </w:r>
    </w:p>
    <w:p w14:paraId="672DEBB7">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《药品流通监督管理办法》</w:t>
      </w:r>
    </w:p>
    <w:p w14:paraId="32096D38">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val="0"/>
          <w:bCs w:val="0"/>
          <w:kern w:val="0"/>
          <w:sz w:val="32"/>
          <w:szCs w:val="32"/>
        </w:rPr>
        <w:t>第十七条</w:t>
      </w:r>
      <w:r>
        <w:rPr>
          <w:rFonts w:hint="eastAsia" w:ascii="仿宋_GB2312" w:eastAsia="仿宋_GB2312" w:cs="仿宋_GB2312"/>
          <w:b w:val="0"/>
          <w:bCs w:val="0"/>
          <w:kern w:val="0"/>
          <w:sz w:val="32"/>
          <w:szCs w:val="32"/>
          <w:lang w:val="en-US" w:eastAsia="zh-CN"/>
        </w:rPr>
        <w:t xml:space="preserve">  </w:t>
      </w:r>
      <w:r>
        <w:rPr>
          <w:rFonts w:hint="eastAsia" w:ascii="仿宋_GB2312" w:hAnsi="宋体" w:eastAsia="仿宋_GB2312" w:cs="仿宋_GB2312"/>
          <w:kern w:val="0"/>
          <w:sz w:val="32"/>
          <w:szCs w:val="32"/>
        </w:rPr>
        <w:t>未经药品监督管理部门审核同意，药品经营企业不得改变经营方式。</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药品经营企业应当按照《药品经营许可证》许可的经营范围经营药品。</w:t>
      </w:r>
    </w:p>
    <w:p w14:paraId="46A6F7D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第5项：</w:t>
      </w:r>
    </w:p>
    <w:p w14:paraId="19DCCDE1">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药品经营企业是否擅自改变经营方式</w:t>
      </w:r>
      <w:r>
        <w:rPr>
          <w:rFonts w:hint="eastAsia" w:ascii="仿宋_GB2312" w:hAnsi="宋体" w:eastAsia="仿宋_GB2312" w:cs="仿宋_GB2312"/>
          <w:b/>
          <w:bCs/>
          <w:kern w:val="0"/>
          <w:sz w:val="32"/>
          <w:szCs w:val="32"/>
        </w:rPr>
        <w:t xml:space="preserve"> </w:t>
      </w:r>
    </w:p>
    <w:p w14:paraId="62B7750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3D07817">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w:t>
      </w:r>
    </w:p>
    <w:p w14:paraId="2682B84D">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《药品经营许可证》变更分为许可事项变更和登记事项变更。</w:t>
      </w:r>
    </w:p>
    <w:p w14:paraId="55329790">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许可事项变更是指经营方式、经营范围、注册地址、仓库地址（包括增减仓库）、企业法定代表人或负责人以及质量负责人的变更。</w:t>
      </w:r>
    </w:p>
    <w:p w14:paraId="1BAB24E0">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登记事项变更是指上述事项以外的其他事项的变更。</w:t>
      </w:r>
    </w:p>
    <w:p w14:paraId="1E330882">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《药品流通监督管理办法》</w:t>
      </w:r>
    </w:p>
    <w:p w14:paraId="4ED1D451">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第十七条 未经药品监督管理部门审核同意，药品经营企业不得改变经营方式。</w:t>
      </w:r>
    </w:p>
    <w:p w14:paraId="5625B9FE">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药品经营企业应当按照《药品经营许可证》许可的经营范围经营药品。</w:t>
      </w:r>
    </w:p>
    <w:p w14:paraId="472989D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第6项：</w:t>
      </w:r>
    </w:p>
    <w:p w14:paraId="60FEDB28">
      <w:pPr>
        <w:keepNext w:val="0"/>
        <w:keepLines w:val="0"/>
        <w:widowControl/>
        <w:suppressLineNumbers w:val="0"/>
        <w:ind w:left="0" w:firstLine="643"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检查是否存在骗取麻醉、精神药品的经营资格的行为</w:t>
      </w:r>
    </w:p>
    <w:p w14:paraId="676C54E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BD45E0B">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《麻醉药品和精神药品管理条例》</w:t>
      </w:r>
    </w:p>
    <w:p w14:paraId="5C394C67">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第二十九条  第二类精神药品定点批发企业可以向医疗机构、定点批发企业和符合本条例第三十一条规定的药品零售企业以及依照本条例规定批准的其他单位销售第二类精神药品。 </w:t>
      </w:r>
    </w:p>
    <w:p w14:paraId="1D205E4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第三十条  麻醉药品和第一类精神药品不得零售。 </w:t>
      </w:r>
    </w:p>
    <w:p w14:paraId="31382BAF">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禁止使用现金进行麻醉药品和精神药品交易，但是个人合法购买麻醉药品和精神药品的除外。 </w:t>
      </w:r>
    </w:p>
    <w:p w14:paraId="0A34466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第三十一条  经所在地设区的市级药品监督管理部门批准，实行统一进货、统一配送、统一管理的药品零售连锁企业可以从事第二类精神药品零售业务。 《中华人民共和国行政许可法》第七十九条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 </w:t>
      </w:r>
    </w:p>
    <w:p w14:paraId="3C185EC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《中华人民共和国药品管理法》 </w:t>
      </w:r>
    </w:p>
    <w:p w14:paraId="14A2F15A">
      <w:pPr>
        <w:keepNext w:val="0"/>
        <w:keepLines w:val="0"/>
        <w:widowControl w:val="0"/>
        <w:suppressLineNumbers w:val="0"/>
        <w:autoSpaceDE w:val="0"/>
        <w:autoSpaceDN/>
        <w:spacing w:line="600" w:lineRule="exact"/>
        <w:ind w:left="0" w:firstLine="643"/>
        <w:jc w:val="left"/>
        <w:rPr>
          <w:rFonts w:hint="eastAsia" w:ascii="宋体" w:hAnsi="宋体" w:eastAsia="仿宋" w:cs="宋体"/>
          <w:kern w:val="0"/>
          <w:sz w:val="24"/>
          <w:szCs w:val="24"/>
        </w:rPr>
      </w:pPr>
      <w:r>
        <w:rPr>
          <w:rFonts w:hint="eastAsia" w:ascii="仿宋_GB2312" w:hAnsi="宋体" w:eastAsia="仿宋_GB2312" w:cs="仿宋_GB2312"/>
          <w:kern w:val="0"/>
          <w:sz w:val="32"/>
          <w:szCs w:val="32"/>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0173564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第7项：</w:t>
      </w:r>
    </w:p>
    <w:p w14:paraId="711DB5B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药品零售企业是否擅自经营蛋白同化制剂、肽类激素</w:t>
      </w:r>
      <w:r>
        <w:rPr>
          <w:rFonts w:hint="eastAsia" w:ascii="仿宋_GB2312" w:hAnsi="宋体" w:eastAsia="仿宋_GB2312" w:cs="仿宋_GB2312"/>
          <w:b/>
          <w:bCs/>
          <w:kern w:val="0"/>
          <w:sz w:val="32"/>
          <w:szCs w:val="32"/>
        </w:rPr>
        <w:t xml:space="preserve"> </w:t>
      </w:r>
    </w:p>
    <w:p w14:paraId="4B95259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8D1FE04">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《反兴奋剂条例》</w:t>
      </w:r>
    </w:p>
    <w:p w14:paraId="7273C87B">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第十条 除胰岛素外，药品零售企业不得经营蛋白同化制剂或者其他肽类激素。</w:t>
      </w:r>
    </w:p>
    <w:p w14:paraId="7921A97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第8项：</w:t>
      </w:r>
    </w:p>
    <w:p w14:paraId="32A4B6A6">
      <w:pPr>
        <w:keepNext w:val="0"/>
        <w:keepLines w:val="0"/>
        <w:widowControl w:val="0"/>
        <w:suppressLineNumbers w:val="0"/>
        <w:autoSpaceDE w:val="0"/>
        <w:autoSpaceDN/>
        <w:spacing w:line="600" w:lineRule="exact"/>
        <w:ind w:left="0" w:firstLine="643"/>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检查是否存在在经药品监督管理部门核准的地址以外的场所储存药品的行为</w:t>
      </w:r>
      <w:r>
        <w:rPr>
          <w:rFonts w:hint="eastAsia" w:ascii="仿宋_GB2312" w:hAnsi="宋体" w:eastAsia="仿宋_GB2312" w:cs="仿宋_GB2312"/>
          <w:b/>
          <w:bCs/>
          <w:kern w:val="0"/>
          <w:sz w:val="32"/>
          <w:szCs w:val="32"/>
        </w:rPr>
        <w:t xml:space="preserve"> </w:t>
      </w:r>
    </w:p>
    <w:p w14:paraId="5A4B287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C09FD4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《药品流通监督管理办法》</w:t>
      </w:r>
    </w:p>
    <w:p w14:paraId="0EC1552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lang w:val="en-US" w:eastAsia="zh-CN"/>
        </w:rPr>
        <w:t xml:space="preserve">第八条  </w:t>
      </w:r>
      <w:r>
        <w:rPr>
          <w:rFonts w:hint="eastAsia" w:ascii="仿宋_GB2312" w:hAnsi="宋体" w:eastAsia="仿宋_GB2312" w:cs="仿宋_GB2312"/>
          <w:b w:val="0"/>
          <w:bCs w:val="0"/>
          <w:kern w:val="0"/>
          <w:sz w:val="32"/>
          <w:szCs w:val="32"/>
        </w:rPr>
        <w:t>药品生产、经营企业不得在经药品监督管理部门核准的地址以外的场所储存或者现货销售药品。</w:t>
      </w:r>
    </w:p>
    <w:p w14:paraId="5680F94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第9项：</w:t>
      </w:r>
    </w:p>
    <w:p w14:paraId="130E382E">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在经药品监督管理部门核准的地址以外的场所现货销售药品</w:t>
      </w:r>
      <w:r>
        <w:rPr>
          <w:rFonts w:hint="eastAsia" w:ascii="仿宋_GB2312" w:hAnsi="宋体" w:eastAsia="仿宋_GB2312" w:cs="宋体"/>
          <w:kern w:val="0"/>
          <w:sz w:val="32"/>
          <w:szCs w:val="32"/>
        </w:rPr>
        <w:t xml:space="preserve"> </w:t>
      </w:r>
    </w:p>
    <w:p w14:paraId="7BABB57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0723CDD">
      <w:pPr>
        <w:keepNext w:val="0"/>
        <w:keepLines w:val="0"/>
        <w:widowControl/>
        <w:suppressLineNumbers w:val="0"/>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《药品流通监督管理办法》</w:t>
      </w:r>
    </w:p>
    <w:p w14:paraId="7099D987">
      <w:pPr>
        <w:keepNext w:val="0"/>
        <w:keepLines w:val="0"/>
        <w:widowControl/>
        <w:suppressLineNumbers w:val="0"/>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第八条 药品生产、经营企业不得在经药品监督管理部门核准的地址以外的场所储存或者现货销售药品。</w:t>
      </w:r>
    </w:p>
    <w:p w14:paraId="27B09BE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第10项：</w:t>
      </w:r>
    </w:p>
    <w:p w14:paraId="0F36AFA0">
      <w:pPr>
        <w:keepNext w:val="0"/>
        <w:keepLines w:val="0"/>
        <w:widowControl w:val="0"/>
        <w:suppressLineNumbers w:val="0"/>
        <w:autoSpaceDE w:val="0"/>
        <w:autoSpaceDN/>
        <w:spacing w:line="600" w:lineRule="exact"/>
        <w:ind w:left="0" w:firstLine="643"/>
        <w:rPr>
          <w:rFonts w:hint="default" w:ascii="����" w:hAnsi="����" w:eastAsia="����" w:cs="����"/>
          <w:color w:val="000000"/>
          <w:kern w:val="0"/>
          <w:sz w:val="18"/>
          <w:szCs w:val="18"/>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检查药品零售企业变更药品经营许可事项，是否存在应当办理变更登记手续而未办理的行为  </w:t>
      </w:r>
    </w:p>
    <w:p w14:paraId="7CDDB54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C79A9C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《药品经营许可证管理办法》</w:t>
      </w:r>
    </w:p>
    <w:p w14:paraId="6F0332A3">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《药品经营许可证》变更分为许可事项变更和登记事项变更。</w:t>
      </w:r>
    </w:p>
    <w:p w14:paraId="25611D44">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许可事项变更是指经营方式、经营范围、注册地址、仓库地址(包括增减仓库)、企业法定代表人或负责人以及质量负责人的变更。</w:t>
      </w:r>
    </w:p>
    <w:p w14:paraId="3B2592C2">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登记事项变更是指上述事项以外的其他事项的变更。</w:t>
      </w:r>
    </w:p>
    <w:p w14:paraId="75C4707B">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第十四条 药品经营企业变更《药品经营许可证》许可事项的，应当在原许可事项发生变更30日前，向原发证机关申请《药品经营许可证》变更登记。未经批准，不得变更许可事项。</w:t>
      </w:r>
    </w:p>
    <w:p w14:paraId="5632F2FA">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原发证机关应当自收到企业变更申请和变更申请资料之日起15个工作日内作出准予变更或不予变更的决定。</w:t>
      </w:r>
    </w:p>
    <w:p w14:paraId="15B0B570">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申请许可事项变更的，由原发证部门按照本办法规定的条件验收合格后，方可办理变更手续。</w:t>
      </w:r>
    </w:p>
    <w:p w14:paraId="54484B32">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药品经营企业依法变更《药品经营许可证》的许可事项后，应依法向工商行政管理部门办理企业注册登记的有关变更手续。</w:t>
      </w:r>
    </w:p>
    <w:p w14:paraId="3D022581">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企业分立、合并、改变经营方式、跨原管辖地迁移，按照本办法的规定重新办理《药品经营许可证》。</w:t>
      </w:r>
    </w:p>
    <w:p w14:paraId="1EAF30BF">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第十五条 企业法人的非法人分支机构变更《药品经营许可证》许可事项的，必须出具上级法人签署意见的变更申请书。</w:t>
      </w:r>
    </w:p>
    <w:p w14:paraId="387EB5B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《中华人民共和国行政许可法》第四十九条</w:t>
      </w:r>
    </w:p>
    <w:p w14:paraId="61A1800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《中华人民共和国行政许可法》</w:t>
      </w:r>
    </w:p>
    <w:p w14:paraId="2333AB6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第四十九条 被许可人要求变更行政许可事项的，应当向作出行政许可决定的行政机关提出申请；符合法定条件、标准的，行政机关应当依法办理变更手续。</w:t>
      </w:r>
    </w:p>
    <w:p w14:paraId="607B193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第11项：</w:t>
      </w:r>
    </w:p>
    <w:p w14:paraId="341876F3">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 xml:space="preserve">检查是否存在未按照医疗器械说明书和标签标示要求运输、贮存医疗器械的行为 </w:t>
      </w:r>
    </w:p>
    <w:p w14:paraId="118430D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CE171D6">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2C3A933D">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第四十九条 药品包装应当按照规定印有或者贴有标签并附有说明书。</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麻醉药品、精神药品、医疗用毒性药品、放射性药品、外用药品和非处方药的标签、说明书，应当印有规定的标志。 </w:t>
      </w:r>
    </w:p>
    <w:p w14:paraId="2F7BEAB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《药品说明书和标签管理规定》</w:t>
      </w:r>
    </w:p>
    <w:p w14:paraId="25A2C61D">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第四条 药品包装必须按照规定印有或者贴有标签，不得夹带其他任何介绍或者宣传产品、企业的文字、音像及其他资料。</w:t>
      </w:r>
    </w:p>
    <w:p w14:paraId="7E3810C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药品生产企业生产供上市销售的最小包装必须附有说明书。</w:t>
      </w:r>
    </w:p>
    <w:p w14:paraId="1DECDE6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第12项：</w:t>
      </w:r>
    </w:p>
    <w:p w14:paraId="1F236C7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检查是否存在伪造《生物制品批签发合格证》的行为</w:t>
      </w:r>
    </w:p>
    <w:p w14:paraId="1C449B5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36738F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《生物制品批签发管理办法》</w:t>
      </w:r>
    </w:p>
    <w:p w14:paraId="5512232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第四十二条  批签发申请人提供虚假资料或者样品，或者故意瞒报影响产品质量的重大变更情况，骗取生物制品批签发证明的，依照《药品管理法》第一百二十三条的规定予以处罚。</w:t>
      </w:r>
    </w:p>
    <w:p w14:paraId="6CFFDAA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申请疫苗批签发提供虚假数据、资料、样品或者有其他欺骗行为的，依照《疫苗管理法》第八十一条的规定予以处罚。</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伪造生物制品批签发证明的，依照《药品管理法》第一百二十二条的规定予以处罚。</w:t>
      </w:r>
    </w:p>
    <w:p w14:paraId="50B0BD0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第13项：</w:t>
      </w:r>
    </w:p>
    <w:p w14:paraId="3051A274">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药品经营企业零售药品是否正确说明用法、用量等事项；是否按照规定调配处方；是否销售中药材不标明产地</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 xml:space="preserve"> </w:t>
      </w:r>
    </w:p>
    <w:p w14:paraId="412F3DD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FA72E6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03F480D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14:paraId="05731E8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药品经营企业销售中药材，应当标明产地。</w:t>
      </w:r>
    </w:p>
    <w:p w14:paraId="631EB07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依法经过资格认定的药师或者其他药学技术人员负责本企业的药品管理、处方审核和调配、合理用药指导等工作。</w:t>
      </w:r>
    </w:p>
    <w:p w14:paraId="0CE5292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第14项：</w:t>
      </w:r>
    </w:p>
    <w:p w14:paraId="180776A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药品零售企业是否在执业药师或者其他依法经过资格认定的药学技术人员不在岗时销售处方药或者甲类非处方药</w:t>
      </w:r>
    </w:p>
    <w:p w14:paraId="0063E6F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0C76FF8">
      <w:pPr>
        <w:pStyle w:val="11"/>
        <w:keepNext w:val="0"/>
        <w:keepLines w:val="0"/>
        <w:widowControl/>
        <w:suppressLineNumbers w:val="0"/>
        <w:rPr>
          <w:rFonts w:hint="eastAsia" w:ascii="仿宋_GB2312" w:hAnsi="仿宋" w:eastAsia="仿宋_GB2312" w:cs="仿宋_GB2312"/>
          <w:b/>
          <w:bCs/>
          <w:kern w:val="0"/>
          <w:sz w:val="32"/>
          <w:szCs w:val="32"/>
        </w:rPr>
      </w:pPr>
      <w:r>
        <w:rPr>
          <w:rFonts w:hint="eastAsia" w:ascii="仿宋_GB2312" w:hAnsi="仿宋" w:eastAsia="仿宋_GB2312" w:cs="仿宋_GB2312"/>
          <w:b w:val="0"/>
          <w:bCs w:val="0"/>
          <w:kern w:val="0"/>
          <w:sz w:val="32"/>
          <w:szCs w:val="32"/>
        </w:rPr>
        <w:t>《药品流通监督管理办法》</w:t>
      </w:r>
    </w:p>
    <w:p w14:paraId="1C9C55EF">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第十八条 药品零售企业应当按照国家食品药品监督管理局药品分类管理规定的要求，凭处方销售处方药。  </w:t>
      </w:r>
    </w:p>
    <w:p w14:paraId="2C2DF76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经营处方药和甲类非处方药的药品零售企业，执业药师或者其他依法经资格认定的药学技术人员不在岗时，应当挂牌告知，并停止销售处方药和甲类非处方药。</w:t>
      </w:r>
    </w:p>
    <w:p w14:paraId="7FB0478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第15项：</w:t>
      </w:r>
    </w:p>
    <w:p w14:paraId="59653DCF">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检查是否存在非法收购药品的行为</w:t>
      </w:r>
    </w:p>
    <w:p w14:paraId="16A6B19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5E5C30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《药品流通监督管理办法》</w:t>
      </w:r>
    </w:p>
    <w:p w14:paraId="3339906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第二十二条禁止非法收购药品。</w:t>
      </w:r>
    </w:p>
    <w:p w14:paraId="1E6BAD1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第16项：</w:t>
      </w:r>
    </w:p>
    <w:p w14:paraId="32E1A987">
      <w:pPr>
        <w:keepNext w:val="0"/>
        <w:keepLines w:val="0"/>
        <w:widowControl w:val="0"/>
        <w:suppressLineNumbers w:val="0"/>
        <w:autoSpaceDE w:val="0"/>
        <w:autoSpaceDN/>
        <w:spacing w:line="600" w:lineRule="exact"/>
        <w:ind w:left="0" w:firstLine="643"/>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检查药品零售企业是否按药品分类管理规定的要求凭处方销售处方药</w:t>
      </w:r>
    </w:p>
    <w:p w14:paraId="76AEA3A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6E240F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《药品流通监督管理办法》</w:t>
      </w:r>
    </w:p>
    <w:p w14:paraId="6356665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第十八条 药品零售企业应当按照国家食品药品监督管理局药品分类管理规定的要求，凭处方销售处方药。  </w:t>
      </w:r>
    </w:p>
    <w:p w14:paraId="4B1E4DE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经营处方药和甲类非处方药的药品零售企业，执业药师或者其他依法经资格认定的药学技术人员不在岗时，应当挂牌告知，并停止销售处方药和甲类非处方药。</w:t>
      </w:r>
    </w:p>
    <w:p w14:paraId="5DA52B0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第17项：</w:t>
      </w:r>
    </w:p>
    <w:p w14:paraId="1BA1C5F6">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检查药品零售企业是否未开具标明规定内容的销售凭证</w:t>
      </w:r>
      <w:r>
        <w:rPr>
          <w:rFonts w:hint="eastAsia" w:ascii="仿宋_GB2312" w:hAnsi="宋体" w:eastAsia="仿宋_GB2312" w:cs="宋体"/>
          <w:kern w:val="0"/>
          <w:sz w:val="32"/>
          <w:szCs w:val="32"/>
        </w:rPr>
        <w:t xml:space="preserve"> </w:t>
      </w:r>
    </w:p>
    <w:p w14:paraId="79D4592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2CE71E1">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val="0"/>
          <w:bCs w:val="0"/>
          <w:kern w:val="0"/>
          <w:sz w:val="32"/>
          <w:szCs w:val="32"/>
        </w:rPr>
        <w:t>《药品流通监督管理办法》</w:t>
      </w:r>
    </w:p>
    <w:p w14:paraId="74037ADD">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第十一条 药品生产企业、药品批发企业销售药品时，应当开具标明供货单位名称、药品名称、生产厂商、批号、数量、价格等内容的销售凭证。</w:t>
      </w:r>
    </w:p>
    <w:p w14:paraId="0172D4D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药品零售企业销售药品时，应当开具标明药品名称、生产厂商、数量、价格、批号等内容的销售凭证。</w:t>
      </w:r>
    </w:p>
    <w:p w14:paraId="0131BBE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第十二条 药品生产、经营企业采购药品时，应按本办法第十条规定索取、查验、留存供货企业有关证件、资料，按本办法第十一条规定索取、留存销售凭证。</w:t>
      </w:r>
    </w:p>
    <w:p w14:paraId="778103C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药品生产、经营企业按照本条前款规定留存的资料和销售凭证，应当保存至超过药品有效期1年，但不得少于3年。</w:t>
      </w:r>
    </w:p>
    <w:p w14:paraId="4876331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highlight w:val="none"/>
        </w:rPr>
      </w:pPr>
      <w:r>
        <w:rPr>
          <w:rFonts w:hint="eastAsia" w:ascii="仿宋_GB2312" w:hAnsi="宋体" w:eastAsia="仿宋_GB2312" w:cs="仿宋_GB2312"/>
          <w:b/>
          <w:bCs/>
          <w:kern w:val="0"/>
          <w:sz w:val="32"/>
          <w:szCs w:val="32"/>
          <w:highlight w:val="none"/>
        </w:rPr>
        <w:t>第18项</w:t>
      </w:r>
      <w:r>
        <w:rPr>
          <w:rFonts w:hint="eastAsia" w:ascii="仿宋_GB2312" w:hAnsi="宋体" w:eastAsia="仿宋_GB2312" w:cs="仿宋_GB2312"/>
          <w:b/>
          <w:bCs/>
          <w:kern w:val="0"/>
          <w:sz w:val="32"/>
          <w:szCs w:val="32"/>
        </w:rPr>
        <w:t>：</w:t>
      </w:r>
    </w:p>
    <w:p w14:paraId="7EE8E707">
      <w:pPr>
        <w:keepNext w:val="0"/>
        <w:keepLines w:val="0"/>
        <w:widowControl w:val="0"/>
        <w:suppressLineNumbers w:val="0"/>
        <w:autoSpaceDE w:val="0"/>
        <w:autoSpaceDN/>
        <w:spacing w:line="600" w:lineRule="exact"/>
        <w:ind w:left="0" w:firstLine="643"/>
        <w:rPr>
          <w:rFonts w:hint="default" w:ascii="仿宋_GB2312" w:hAnsi="宋体" w:eastAsia="仿宋_GB2312" w:cs="仿宋_GB2312"/>
          <w:kern w:val="0"/>
          <w:sz w:val="32"/>
          <w:szCs w:val="32"/>
          <w:highlight w:val="none"/>
        </w:rPr>
      </w:pPr>
      <w:r>
        <w:rPr>
          <w:rFonts w:hint="eastAsia" w:ascii="仿宋_GB2312" w:hAnsi="宋体" w:eastAsia="仿宋_GB2312" w:cs="仿宋_GB2312"/>
          <w:b/>
          <w:bCs/>
          <w:kern w:val="0"/>
          <w:sz w:val="32"/>
          <w:szCs w:val="32"/>
          <w:highlight w:val="none"/>
        </w:rPr>
        <w:t>检查内容：</w:t>
      </w:r>
      <w:r>
        <w:rPr>
          <w:rFonts w:hint="default" w:ascii="仿宋_GB2312" w:hAnsi="宋体" w:eastAsia="仿宋_GB2312" w:cs="仿宋_GB2312"/>
          <w:kern w:val="0"/>
          <w:sz w:val="32"/>
          <w:szCs w:val="32"/>
          <w:highlight w:val="none"/>
        </w:rPr>
        <w:t>检查是否存在销售不符合国家药品标准或者不按照省、自治区、直辖市人民政府药品监督管理部门制定的炮制规范炮制的中药饮片的行为</w:t>
      </w:r>
    </w:p>
    <w:p w14:paraId="3357D1E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highlight w:val="none"/>
        </w:rPr>
      </w:pPr>
      <w:r>
        <w:rPr>
          <w:rFonts w:hint="eastAsia" w:ascii="仿宋_GB2312" w:hAnsi="宋体" w:eastAsia="仿宋_GB2312" w:cs="仿宋_GB2312"/>
          <w:b/>
          <w:bCs/>
          <w:kern w:val="0"/>
          <w:sz w:val="32"/>
          <w:szCs w:val="32"/>
          <w:highlight w:val="none"/>
        </w:rPr>
        <w:t>检查标准：</w:t>
      </w:r>
    </w:p>
    <w:p w14:paraId="6061A20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highlight w:val="none"/>
        </w:rPr>
      </w:pPr>
      <w:r>
        <w:rPr>
          <w:rFonts w:hint="eastAsia" w:ascii="仿宋_GB2312" w:hAnsi="宋体" w:eastAsia="仿宋_GB2312" w:cs="仿宋_GB2312"/>
          <w:b w:val="0"/>
          <w:bCs w:val="0"/>
          <w:kern w:val="0"/>
          <w:sz w:val="32"/>
          <w:szCs w:val="32"/>
          <w:highlight w:val="none"/>
        </w:rPr>
        <w:t>《药品流通监督管理办法》</w:t>
      </w:r>
    </w:p>
    <w:p w14:paraId="60CB3876">
      <w:pPr>
        <w:keepNext w:val="0"/>
        <w:keepLines w:val="0"/>
        <w:widowControl/>
        <w:suppressLineNumbers w:val="0"/>
        <w:spacing w:line="600" w:lineRule="exact"/>
        <w:ind w:left="0" w:firstLine="640" w:firstLineChars="200"/>
        <w:rPr>
          <w:rFonts w:hint="eastAsia" w:ascii="仿宋_GB2312" w:eastAsia="仿宋_GB2312" w:cs="仿宋_GB2312"/>
          <w:kern w:val="0"/>
          <w:sz w:val="32"/>
          <w:szCs w:val="32"/>
        </w:rPr>
      </w:pPr>
      <w:r>
        <w:rPr>
          <w:rFonts w:hint="eastAsia" w:ascii="仿宋_GB2312" w:hAnsi="宋体" w:eastAsia="仿宋_GB2312" w:cs="仿宋_GB2312"/>
          <w:kern w:val="0"/>
          <w:sz w:val="32"/>
          <w:szCs w:val="32"/>
          <w:highlight w:val="none"/>
        </w:rPr>
        <w:t xml:space="preserve"> </w:t>
      </w:r>
      <w:r>
        <w:rPr>
          <w:rFonts w:hint="eastAsia" w:ascii="仿宋_GB2312" w:eastAsia="仿宋_GB2312" w:cs="仿宋_GB2312"/>
          <w:kern w:val="0"/>
          <w:sz w:val="32"/>
          <w:szCs w:val="32"/>
          <w:highlight w:val="none"/>
        </w:rPr>
        <w:t>第二十八条 药品应当符合国家药品标准。经</w:t>
      </w:r>
      <w:r>
        <w:rPr>
          <w:rFonts w:hint="eastAsia" w:ascii="仿宋_GB2312" w:eastAsia="仿宋_GB2312" w:cs="仿宋_GB2312"/>
          <w:kern w:val="0"/>
          <w:sz w:val="32"/>
          <w:szCs w:val="32"/>
        </w:rPr>
        <w:t>国务院药品监督管理部门核准的药品质量标准高于国家药品标准的，按照经核准的药品质量标准执行；没有国家药品标准的，应当符合经核准的药品质量标准。</w:t>
      </w:r>
    </w:p>
    <w:p w14:paraId="514EAAB2">
      <w:pPr>
        <w:keepNext w:val="0"/>
        <w:keepLines w:val="0"/>
        <w:widowControl/>
        <w:suppressLineNumbers w:val="0"/>
        <w:spacing w:line="600" w:lineRule="exact"/>
        <w:rPr>
          <w:rFonts w:hint="eastAsia" w:ascii="仿宋_GB2312" w:eastAsia="仿宋_GB2312" w:cs="仿宋_GB2312"/>
          <w:kern w:val="0"/>
          <w:sz w:val="32"/>
          <w:szCs w:val="32"/>
        </w:rPr>
      </w:pPr>
      <w:r>
        <w:rPr>
          <w:rFonts w:hint="eastAsia" w:ascii="仿宋_GB2312" w:eastAsia="仿宋_GB2312" w:cs="仿宋_GB2312"/>
          <w:kern w:val="0"/>
          <w:sz w:val="32"/>
          <w:szCs w:val="32"/>
        </w:rPr>
        <w:t>国务院药品监督管理部门颁布的《中华人民共和国药典》和药品标准为国家药品标准。</w:t>
      </w:r>
    </w:p>
    <w:p w14:paraId="7717FC18">
      <w:pPr>
        <w:keepNext w:val="0"/>
        <w:keepLines w:val="0"/>
        <w:widowControl/>
        <w:suppressLineNumbers w:val="0"/>
        <w:spacing w:line="600" w:lineRule="exact"/>
        <w:rPr>
          <w:rFonts w:hint="eastAsia" w:ascii="仿宋_GB2312" w:eastAsia="仿宋_GB2312" w:cs="仿宋_GB2312"/>
          <w:kern w:val="0"/>
          <w:sz w:val="32"/>
          <w:szCs w:val="32"/>
        </w:rPr>
      </w:pPr>
      <w:r>
        <w:rPr>
          <w:rFonts w:hint="eastAsia" w:ascii="仿宋_GB2312" w:eastAsia="仿宋_GB2312" w:cs="仿宋_GB2312"/>
          <w:kern w:val="0"/>
          <w:sz w:val="32"/>
          <w:szCs w:val="32"/>
        </w:rPr>
        <w:t>国务院药品监督管理部门会同国务院卫生健康主管部门组织药典委员会，负责国家药品标准的制定和修订。</w:t>
      </w:r>
    </w:p>
    <w:p w14:paraId="0940B514">
      <w:pPr>
        <w:keepNext w:val="0"/>
        <w:keepLines w:val="0"/>
        <w:widowControl/>
        <w:suppressLineNumbers w:val="0"/>
        <w:spacing w:line="600" w:lineRule="exact"/>
        <w:rPr>
          <w:rFonts w:hint="eastAsia" w:ascii="仿宋_GB2312" w:eastAsia="仿宋_GB2312" w:cs="仿宋_GB2312"/>
          <w:kern w:val="0"/>
          <w:sz w:val="32"/>
          <w:szCs w:val="32"/>
        </w:rPr>
      </w:pPr>
      <w:r>
        <w:rPr>
          <w:rFonts w:hint="eastAsia" w:ascii="仿宋_GB2312" w:eastAsia="仿宋_GB2312" w:cs="仿宋_GB2312"/>
          <w:kern w:val="0"/>
          <w:sz w:val="32"/>
          <w:szCs w:val="32"/>
        </w:rPr>
        <w:t>国务院药品监督管理部门设置或者指定的药品检验机构负责标定国家药品标准品、对照品。</w:t>
      </w:r>
    </w:p>
    <w:p w14:paraId="66AA278B">
      <w:pPr>
        <w:keepNext w:val="0"/>
        <w:keepLines w:val="0"/>
        <w:widowControl/>
        <w:suppressLineNumbers w:val="0"/>
        <w:spacing w:line="60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第四十四条 药品应当按照国家药品标准和经药品监督管理部门核准的生产工艺进行生产。生产、检验记录应当完整准确，不得编造。</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4E5BE287">
      <w:pPr>
        <w:keepNext w:val="0"/>
        <w:keepLines w:val="0"/>
        <w:widowControl/>
        <w:suppressLineNumbers w:val="0"/>
        <w:spacing w:line="600" w:lineRule="exact"/>
        <w:ind w:left="0"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第九十八条 禁止生产（包括配制，下同）、销售、使用假药、劣药。</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有下列情形之一的，为假药:</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（一）药品所含成份与国家药品标准规定的成份不符；</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（二）以非药品冒充药品或者以他种药品冒充此种药品；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（三）变质的药品；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（四）药品所标明的适应症或者功能主治超出规定范围。</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有下列情形之一的，为劣药：</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（一）药品成份的含量不符合国家药品标准；</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（二）被污染的药品；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（三）未标明或者更改有效期的药品；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（四）未注明或者更改产品批号的药品；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（五）超过有效期的药品；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（六）擅自添加防腐剂、辅料的药品；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（七）其他不符合药品标准的药品。</w:t>
      </w:r>
      <w:r>
        <w:rPr>
          <w:rFonts w:hint="eastAsia" w:ascii="仿宋_GB2312" w:eastAsia="仿宋_GB2312" w:cs="仿宋_GB2312"/>
          <w:kern w:val="0"/>
          <w:sz w:val="32"/>
          <w:szCs w:val="32"/>
        </w:rPr>
        <w:br w:type="textWrapping"/>
      </w:r>
      <w:r>
        <w:rPr>
          <w:rFonts w:hint="eastAsia" w:ascii="仿宋_GB2312" w:eastAsia="仿宋_GB2312" w:cs="仿宋_GB2312"/>
          <w:kern w:val="0"/>
          <w:sz w:val="32"/>
          <w:szCs w:val="32"/>
        </w:rPr>
        <w:t xml:space="preserve">  禁止未取得药品批准证明文件生产、进口药品；禁止使用未按照规定审评、审批的原料药、包装材料和容器生产药品。</w:t>
      </w:r>
    </w:p>
    <w:p w14:paraId="59B6282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highlight w:val="yellow"/>
        </w:rPr>
      </w:pPr>
    </w:p>
    <w:p w14:paraId="3A94C80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p>
    <w:p w14:paraId="0F0218A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p>
    <w:p w14:paraId="1F3456B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第1</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78931C5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检查经营的药品包装、标签、说明书是否不符合规定  </w:t>
      </w:r>
      <w:r>
        <w:rPr>
          <w:rFonts w:hint="eastAsia" w:ascii="仿宋_GB2312" w:hAnsi="宋体" w:eastAsia="仿宋_GB2312" w:cs="仿宋_GB2312"/>
          <w:kern w:val="0"/>
          <w:sz w:val="32"/>
          <w:szCs w:val="32"/>
        </w:rPr>
        <w:t xml:space="preserve"> </w:t>
      </w:r>
    </w:p>
    <w:p w14:paraId="083B711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6348B31">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2D452F8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第四十九条 药品包装应当按照规定印有或者贴有标签并附有说明书。</w:t>
      </w:r>
    </w:p>
    <w:p w14:paraId="760EF85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5BD2778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麻醉药品、精神药品、医疗用毒性药品、放射性药品、外用药品和非处方药的标签、说明书，应当印有规定的标志。</w:t>
      </w:r>
    </w:p>
    <w:p w14:paraId="04C3EA2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20</w:t>
      </w:r>
      <w:r>
        <w:rPr>
          <w:rFonts w:hint="eastAsia" w:ascii="仿宋_GB2312" w:hAnsi="宋体" w:eastAsia="仿宋_GB2312" w:cs="仿宋_GB2312"/>
          <w:b/>
          <w:bCs/>
          <w:kern w:val="0"/>
          <w:sz w:val="32"/>
          <w:szCs w:val="32"/>
        </w:rPr>
        <w:t>项：</w:t>
      </w:r>
    </w:p>
    <w:p w14:paraId="18A2BE92">
      <w:pPr>
        <w:keepNext w:val="0"/>
        <w:keepLines w:val="0"/>
        <w:widowControl w:val="0"/>
        <w:suppressLineNumbers w:val="0"/>
        <w:autoSpaceDE w:val="0"/>
        <w:autoSpaceDN/>
        <w:spacing w:line="600" w:lineRule="exact"/>
        <w:ind w:left="0" w:firstLine="643"/>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检查是否存在伪造《中药保护品种证书》及有关证明文件销售中药保护品种的行为 </w:t>
      </w:r>
      <w:r>
        <w:rPr>
          <w:rFonts w:hint="eastAsia" w:ascii="仿宋_GB2312" w:hAnsi="宋体" w:eastAsia="仿宋_GB2312" w:cs="仿宋_GB2312"/>
          <w:b/>
          <w:bCs/>
          <w:kern w:val="0"/>
          <w:sz w:val="32"/>
          <w:szCs w:val="32"/>
        </w:rPr>
        <w:t xml:space="preserve"> </w:t>
      </w:r>
    </w:p>
    <w:p w14:paraId="0A2AA57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66863F3">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《中药品种保护条例》</w:t>
      </w:r>
    </w:p>
    <w:p w14:paraId="5BBFD85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第十七条 被批准保护的中药品种，在保护期内限于由获得《中药保护品种证书》的企业生产；但是，本条例第十九条另有规定的除外。</w:t>
      </w:r>
    </w:p>
    <w:p w14:paraId="4C2610C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1</w:t>
      </w:r>
      <w:r>
        <w:rPr>
          <w:rFonts w:hint="eastAsia" w:ascii="仿宋_GB2312" w:hAnsi="宋体" w:eastAsia="仿宋_GB2312" w:cs="仿宋_GB2312"/>
          <w:b/>
          <w:bCs/>
          <w:kern w:val="0"/>
          <w:sz w:val="32"/>
          <w:szCs w:val="32"/>
        </w:rPr>
        <w:t>项：</w:t>
      </w:r>
    </w:p>
    <w:p w14:paraId="1DA351CE">
      <w:pPr>
        <w:keepNext w:val="0"/>
        <w:keepLines w:val="0"/>
        <w:widowControl w:val="0"/>
        <w:suppressLineNumbers w:val="0"/>
        <w:autoSpaceDE w:val="0"/>
        <w:autoSpaceDN/>
        <w:spacing w:line="600" w:lineRule="exact"/>
        <w:ind w:left="0" w:firstLine="643"/>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检查是否存在销售未获得生物制品批签发证明的生物制品的行为</w:t>
      </w:r>
      <w:r>
        <w:rPr>
          <w:rFonts w:hint="eastAsia" w:ascii="仿宋_GB2312" w:hAnsi="宋体" w:eastAsia="仿宋_GB2312" w:cs="宋体"/>
          <w:kern w:val="0"/>
          <w:sz w:val="32"/>
          <w:szCs w:val="32"/>
        </w:rPr>
        <w:t xml:space="preserve"> </w:t>
      </w:r>
    </w:p>
    <w:p w14:paraId="3A5CBAE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EF6D839">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《生物制品批签发管理办法》</w:t>
      </w:r>
    </w:p>
    <w:p w14:paraId="40E0CD3B">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第二条    本办法所称生物制品批签发，是指国家药品监督管理局对获得上市许可的疫苗类制品、血液制品、用于血源筛查的体外诊断试剂以及国家药品监督管理局规定的其他生物制品，在每批产品上市销售前或者进口时，经指定的批签发机构进行审核、检验，对符合要求的发给批签发证明的活动。</w:t>
      </w:r>
    </w:p>
    <w:p w14:paraId="4E2CFCB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未通过批签发的产品，不得上市销售或者进口。依法经国家药品监督管理局批准免予批签发的产品除外。</w:t>
      </w:r>
    </w:p>
    <w:p w14:paraId="65B9B26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7FED7BA2">
      <w:pPr>
        <w:keepNext w:val="0"/>
        <w:keepLines w:val="0"/>
        <w:widowControl w:val="0"/>
        <w:suppressLineNumbers w:val="0"/>
        <w:autoSpaceDE w:val="0"/>
        <w:autoSpaceDN/>
        <w:spacing w:line="600" w:lineRule="exact"/>
        <w:ind w:left="0" w:firstLine="643"/>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检查药品经营企业购销药品是否按照规定进行记录</w:t>
      </w:r>
      <w:r>
        <w:rPr>
          <w:rFonts w:hint="eastAsia" w:ascii="仿宋_GB2312" w:hAnsi="宋体" w:eastAsia="仿宋_GB2312" w:cs="宋体"/>
          <w:b w:val="0"/>
          <w:bCs w:val="0"/>
          <w:kern w:val="0"/>
          <w:sz w:val="32"/>
          <w:szCs w:val="32"/>
        </w:rPr>
        <w:t xml:space="preserve"> </w:t>
      </w:r>
    </w:p>
    <w:p w14:paraId="2C53464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40D1F3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1661F73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75BF105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5EC3C70A">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检查药品经营企业是否遵守药品经营质量管理规范</w:t>
      </w:r>
    </w:p>
    <w:p w14:paraId="3B892D5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CAC62A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556C6A9D">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第五十三条 从事药品经营活动，应当遵守药品经营质量管理规范，建立健全药品经营质量管理体系，保证药品经营全过程持续符合法定要求。</w:t>
      </w:r>
    </w:p>
    <w:p w14:paraId="148621E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国家鼓励、引导药品零售连锁经营。从事药品零售连锁经营活动的企业总部，应当建立统一的质量管理制度，对所属零售企业的经营活动履行管理责任。</w:t>
      </w:r>
    </w:p>
    <w:p w14:paraId="351E887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1D51AA6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销售未取得药品批准证明文件生产、进口药品</w:t>
      </w:r>
    </w:p>
    <w:p w14:paraId="31D2FB9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EDA7163">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67A8648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第九十八条 禁止生产（包括配制，下同）、销售、使用假药、劣药。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有下列情形之一的，为假药: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（一）药品所含成份与国家药品标准规定的成份不符；</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（二）以非药品冒充药品或者以他种药品冒充此种药品；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（三）变质的药品；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（四）药品所标明的适应症或者功能主治超出规定范围。</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（一）药品成份的含量不符合国家药品标准；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（二）被污染的药品；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（三）未标明或者更改有效期的药品；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（四）未注明或者更改产品批号的药品；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（五）超过有效期的药品；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（六）擅自添加防腐剂、辅料的药品；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（七）其他不符合药品标准的药品。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禁止未取得药品批准证明文件生产、进口药品；禁止使用未按照规定审评、审批的原料药、包装材料和容器生产药品。</w:t>
      </w:r>
    </w:p>
    <w:p w14:paraId="1FD36EA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18154992">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知道或者应当知道属于假药、劣药或者《药品管理法》第一百二十四条第一款第一项至第五项规定的药品，而为其提供储存、运输等便利条件</w:t>
      </w:r>
      <w:r>
        <w:rPr>
          <w:rFonts w:hint="eastAsia" w:ascii="仿宋_GB2312" w:hAnsi="宋体" w:eastAsia="仿宋_GB2312" w:cs="宋体"/>
          <w:b w:val="0"/>
          <w:bCs w:val="0"/>
          <w:kern w:val="0"/>
          <w:sz w:val="32"/>
          <w:szCs w:val="32"/>
        </w:rPr>
        <w:t xml:space="preserve"> </w:t>
      </w:r>
    </w:p>
    <w:p w14:paraId="0E3D55D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B21439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《药品流通监督管理办法》</w:t>
      </w:r>
    </w:p>
    <w:p w14:paraId="6035A52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药品生产、经营企业知道或者应当知道他人从事无证生产、经营药品行为的，不得为其提供药品。</w:t>
      </w:r>
    </w:p>
    <w:p w14:paraId="60BD824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3AB5C07B">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销售国务院药品监督管理部门禁止使用的药品</w:t>
      </w:r>
    </w:p>
    <w:p w14:paraId="6801CF4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4A3810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DD6E06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（一）未取得药品批准证明文件生产、进口药品；</w:t>
      </w:r>
    </w:p>
    <w:p w14:paraId="0971FA5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（二）使用采取欺骗手段取得的药品批准证明文件生产、进口药品；</w:t>
      </w:r>
    </w:p>
    <w:p w14:paraId="50AE6BB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（三）使用未经审评审批的原料药生产药品；</w:t>
      </w:r>
    </w:p>
    <w:p w14:paraId="1634896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（四）应当检验而未经检验即销售药品；</w:t>
      </w:r>
    </w:p>
    <w:p w14:paraId="3EF4700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（五）生产、销售国务院药品监督管理部门禁止使用的药品；</w:t>
      </w:r>
    </w:p>
    <w:p w14:paraId="26701AD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（六）编造生产、检验记录；</w:t>
      </w:r>
    </w:p>
    <w:p w14:paraId="083C4FF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（七）未经批准在药品生产过程中进行重大变更。</w:t>
      </w:r>
    </w:p>
    <w:p w14:paraId="036770FB">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394C39E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未经批准进口少量境外已合法上市的药品，情节较轻的，可以依法减轻或者免予处罚。</w:t>
      </w:r>
    </w:p>
    <w:p w14:paraId="5535CB6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27</w:t>
      </w:r>
      <w:r>
        <w:rPr>
          <w:rFonts w:hint="eastAsia" w:ascii="仿宋_GB2312" w:hAnsi="宋体" w:eastAsia="仿宋_GB2312" w:cs="仿宋_GB2312"/>
          <w:b/>
          <w:bCs/>
          <w:kern w:val="0"/>
          <w:sz w:val="32"/>
          <w:szCs w:val="32"/>
        </w:rPr>
        <w:t>项：</w:t>
      </w:r>
    </w:p>
    <w:p w14:paraId="3DDA7107">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i w:val="0"/>
          <w:iCs w:val="0"/>
          <w:kern w:val="0"/>
          <w:sz w:val="32"/>
          <w:szCs w:val="32"/>
        </w:rPr>
        <w:t>销售使用采取欺骗手段取得的药品批准证明文件生产、进口的药品</w:t>
      </w:r>
    </w:p>
    <w:p w14:paraId="7D9279A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B6C99C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2E9C509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147D9E8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2B9DB817">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销售使用未经审评的直接接触药品的包装材料或者容器生产的药品</w:t>
      </w:r>
    </w:p>
    <w:p w14:paraId="5B05A56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9599AD7">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307618F7">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宋体" w:hAnsi="宋体" w:eastAsia="宋体" w:cs="宋体"/>
          <w:kern w:val="0"/>
          <w:sz w:val="24"/>
          <w:szCs w:val="24"/>
        </w:rPr>
        <w:tab/>
      </w:r>
      <w:r>
        <w:rPr>
          <w:rFonts w:hint="eastAsia" w:ascii="仿宋_GB2312" w:hAnsi="宋体" w:eastAsia="仿宋_GB2312" w:cs="仿宋_GB2312"/>
          <w:kern w:val="0"/>
          <w:sz w:val="32"/>
          <w:szCs w:val="32"/>
        </w:rPr>
        <w:t>第四十六条 直接接触药品的包装材料和容器，应当符合药用要求，符合保障人体健康、安全的标准。</w:t>
      </w:r>
    </w:p>
    <w:p w14:paraId="035178F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对不合格的直接接触药品的包装材料和容器，由药品监督管理部门责令停止使用。</w:t>
      </w:r>
    </w:p>
    <w:p w14:paraId="4273853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第九十八条 禁止生产（包括配制，下同）、销售、使用假药、劣药。</w:t>
      </w:r>
    </w:p>
    <w:p w14:paraId="26D2B1B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有下列情形之一的，为假药：</w:t>
      </w:r>
    </w:p>
    <w:p w14:paraId="4679E857">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（一）药品所含成份与国家药品标准规定的成份不符；</w:t>
      </w:r>
    </w:p>
    <w:p w14:paraId="588FDD8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（二）以非药品冒充药品或者以他种药品冒充此种药品；</w:t>
      </w:r>
    </w:p>
    <w:p w14:paraId="0486A7A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（三）变质的药品；</w:t>
      </w:r>
    </w:p>
    <w:p w14:paraId="44CE35C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（四）药品所标明的适应症或者功能主治超出规定范围。</w:t>
      </w:r>
    </w:p>
    <w:p w14:paraId="06E3324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有下列情形之一的，为劣药：</w:t>
      </w:r>
    </w:p>
    <w:p w14:paraId="2990C0E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（一）药品成份的含量不符合国家药品标准；</w:t>
      </w:r>
    </w:p>
    <w:p w14:paraId="1873B8E7">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（二）被污染的药品；</w:t>
      </w:r>
    </w:p>
    <w:p w14:paraId="5F7902C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（三）未标明或者更改有效期的药品；</w:t>
      </w:r>
    </w:p>
    <w:p w14:paraId="04601A4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（四）未注明或者更改产品批号的药品；</w:t>
      </w:r>
    </w:p>
    <w:p w14:paraId="38265BF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（五）超过有效期的药品；</w:t>
      </w:r>
    </w:p>
    <w:p w14:paraId="03E4319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（六）擅自添加防腐剂、辅料的药品；</w:t>
      </w:r>
    </w:p>
    <w:p w14:paraId="66734F07">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（七）其他不符合药品标准的药品。</w:t>
      </w:r>
    </w:p>
    <w:p w14:paraId="1A97109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禁止未取得药品批准证明文件生产、进口药品；禁止使用未按照规定审评、审批的原料药、包装材料和容器生产药品。</w:t>
      </w:r>
    </w:p>
    <w:p w14:paraId="07D3FF7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第2</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14CBC067">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药品经营企业拒不配合召回</w:t>
      </w:r>
    </w:p>
    <w:p w14:paraId="739AB6D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B54F4F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《中华人民共和国药品管理法》</w:t>
      </w:r>
    </w:p>
    <w:p w14:paraId="7FA0B01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59FD620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药品上市许可持有人依法应当召回药品而未召回的，省、自治区、直辖市人民政府药品监督管理部门应当责令其召回。</w:t>
      </w:r>
    </w:p>
    <w:p w14:paraId="28937EB0">
      <w:pPr>
        <w:keepNext w:val="0"/>
        <w:keepLines w:val="0"/>
        <w:widowControl w:val="0"/>
        <w:suppressLineNumbers w:val="0"/>
        <w:autoSpaceDE w:val="0"/>
        <w:autoSpaceDN/>
        <w:spacing w:line="600" w:lineRule="exact"/>
        <w:ind w:left="0" w:firstLine="643"/>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14:paraId="527C44BA">
      <w:pPr>
        <w:keepNext w:val="0"/>
        <w:keepLines w:val="0"/>
        <w:widowControl w:val="0"/>
        <w:suppressLineNumbers w:val="0"/>
        <w:autoSpaceDE w:val="0"/>
        <w:autoSpaceDN/>
        <w:spacing w:line="600" w:lineRule="exact"/>
        <w:ind w:left="0" w:firstLine="643"/>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《药品召回管理办法》</w:t>
      </w:r>
    </w:p>
    <w:p w14:paraId="60C2256A">
      <w:pPr>
        <w:keepNext w:val="0"/>
        <w:keepLines w:val="0"/>
        <w:widowControl w:val="0"/>
        <w:suppressLineNumbers w:val="0"/>
        <w:autoSpaceDE w:val="0"/>
        <w:autoSpaceDN/>
        <w:spacing w:line="600" w:lineRule="exact"/>
        <w:ind w:left="0" w:firstLine="643"/>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第五条  持有人是控制风险和消除隐患的责任主体，应当建立并完善药品召回制度，收集药品质量和安全的相关信息，对可能存在的质量问题或者其他安全隐患进行调查、评估，及时召回存在质量问题或者其他安全隐患的药品。</w:t>
      </w:r>
    </w:p>
    <w:p w14:paraId="2D74332B">
      <w:pPr>
        <w:keepNext w:val="0"/>
        <w:keepLines w:val="0"/>
        <w:widowControl w:val="0"/>
        <w:suppressLineNumbers w:val="0"/>
        <w:autoSpaceDE w:val="0"/>
        <w:autoSpaceDN/>
        <w:spacing w:line="600" w:lineRule="exact"/>
        <w:ind w:left="0" w:firstLine="643"/>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生产企业、药品经营企业、药品使用单位应当积极协助持有人对可能存在质量问题或者其他安全隐患的药品进行调查、评估，主动配合持有人履行召回义务，按照召回计划及时传达、反馈药品召回信息，控制和收回存在质量问题或者其他安全隐患的药品。</w:t>
      </w:r>
    </w:p>
    <w:p w14:paraId="5302AE8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30</w:t>
      </w:r>
      <w:r>
        <w:rPr>
          <w:rFonts w:hint="eastAsia" w:ascii="仿宋_GB2312" w:hAnsi="宋体" w:eastAsia="仿宋_GB2312" w:cs="仿宋_GB2312"/>
          <w:b/>
          <w:bCs/>
          <w:kern w:val="0"/>
          <w:sz w:val="32"/>
          <w:szCs w:val="32"/>
        </w:rPr>
        <w:t>项：</w:t>
      </w:r>
    </w:p>
    <w:p w14:paraId="466D7675">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检查是否未按照规定建立并实施药品追溯制度 </w:t>
      </w:r>
    </w:p>
    <w:p w14:paraId="0FF4DCA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603B57C">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《中华人民共和国药品管理法》</w:t>
      </w:r>
    </w:p>
    <w:p w14:paraId="730C5877">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第七条 从事药品研制、生产、经营、使用活动，应当遵守法律、法规、规章、标准和规范，保证全过程信息真实、准确、完整和可追溯。</w:t>
      </w:r>
    </w:p>
    <w:p w14:paraId="09492B76">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第三十六条 药品上市许可持有人、药品生产企业、药品经营企业和医疗机构应当建立并实施药品追溯制度，按照规定提供追溯信息，保证药品可追溯。</w:t>
      </w:r>
    </w:p>
    <w:p w14:paraId="3B8738D1">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《药品经营质量管理规范》</w:t>
      </w:r>
    </w:p>
    <w:p w14:paraId="1A0342B3">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第三十六条 质量管理制度应当包括以下内容：</w:t>
      </w:r>
    </w:p>
    <w:p w14:paraId="3B1AD4F2">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（一）质量管理体系内审的规定；</w:t>
      </w:r>
    </w:p>
    <w:p w14:paraId="6256E876">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（二）质量否决权的规定；</w:t>
      </w:r>
    </w:p>
    <w:p w14:paraId="6E18889B">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（三）质量管理文件的管理；</w:t>
      </w:r>
    </w:p>
    <w:p w14:paraId="27CB37D4">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（四）质量信息的管理；</w:t>
      </w:r>
    </w:p>
    <w:p w14:paraId="4D20CCFC">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（五）供货单位、购货单位、供货单位销售人员及购货单位采购人员等资格审核的规定；</w:t>
      </w:r>
    </w:p>
    <w:p w14:paraId="026784E4">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（六）药品采购、收货、验收、储存、养护、销售、出库、运输的管理；</w:t>
      </w:r>
    </w:p>
    <w:p w14:paraId="5B07D124">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（七）特殊管理的药品的规定；</w:t>
      </w:r>
    </w:p>
    <w:p w14:paraId="1FE06AE1">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（八）药品有效期的管理；</w:t>
      </w:r>
    </w:p>
    <w:p w14:paraId="3CF14C73">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（九）不合格药品、药品销毁的管理；</w:t>
      </w:r>
    </w:p>
    <w:p w14:paraId="0014BDF3">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（十）药品退货的管理；</w:t>
      </w:r>
    </w:p>
    <w:p w14:paraId="7EFBEAB8">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（十一）药品召回的管理；</w:t>
      </w:r>
    </w:p>
    <w:p w14:paraId="034DC67A">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（十二）质量查询的管理；</w:t>
      </w:r>
    </w:p>
    <w:p w14:paraId="3E470095">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（十三）质量事故、质量投诉的管理；</w:t>
      </w:r>
    </w:p>
    <w:p w14:paraId="10238E68">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（十四）药品不良反应报告的规定；</w:t>
      </w:r>
    </w:p>
    <w:p w14:paraId="4E14F9C0">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（十五）环境卫生、人员健康的规定；</w:t>
      </w:r>
    </w:p>
    <w:p w14:paraId="5BBFB689">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（十六）质量方面的教育、培训及考核的规定；</w:t>
      </w:r>
    </w:p>
    <w:p w14:paraId="0EB8A356">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（十七）设施设备保管和维护的管理；</w:t>
      </w:r>
    </w:p>
    <w:p w14:paraId="5A316BA2">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（十八）设施设备验证和校准的管理；</w:t>
      </w:r>
    </w:p>
    <w:p w14:paraId="556FC3DC">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（十九）记录和凭证的管理；</w:t>
      </w:r>
    </w:p>
    <w:p w14:paraId="036F7AE3">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（二十）计算机系统的管理；</w:t>
      </w:r>
    </w:p>
    <w:p w14:paraId="58618B6B">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（二十一）药品追溯的规定；</w:t>
      </w:r>
    </w:p>
    <w:p w14:paraId="7A8B2307">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 xml:space="preserve">  （二十二）其他应当规定的内容。</w:t>
      </w:r>
    </w:p>
    <w:p w14:paraId="7A19BF0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1</w:t>
      </w:r>
      <w:r>
        <w:rPr>
          <w:rFonts w:hint="eastAsia" w:ascii="仿宋_GB2312" w:hAnsi="宋体" w:eastAsia="仿宋_GB2312" w:cs="仿宋_GB2312"/>
          <w:b/>
          <w:bCs/>
          <w:kern w:val="0"/>
          <w:sz w:val="32"/>
          <w:szCs w:val="32"/>
        </w:rPr>
        <w:t>项：</w:t>
      </w:r>
    </w:p>
    <w:p w14:paraId="6A1A06C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检查是否未从药品上市许可持有人或者具有药品生产、经营资格的企业购进药品</w:t>
      </w:r>
      <w:r>
        <w:rPr>
          <w:rFonts w:hint="eastAsia" w:ascii="仿宋_GB2312" w:hAnsi="宋体" w:eastAsia="仿宋_GB2312" w:cs="仿宋_GB2312"/>
          <w:b/>
          <w:bCs/>
          <w:kern w:val="0"/>
          <w:sz w:val="32"/>
          <w:szCs w:val="32"/>
        </w:rPr>
        <w:t xml:space="preserve"> </w:t>
      </w:r>
    </w:p>
    <w:p w14:paraId="7AAFB2D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9571CA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《中华人民共和国药品管理法》</w:t>
      </w:r>
    </w:p>
    <w:p w14:paraId="7721718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第五十五条 药品上市许可持有人、药品生产企业、药品经营企业和医疗机构应当从药品上市许可持有人或者具有药品生产、经营资格的企业购进药品；但是，购进未实施审批管理的中药材除外。</w:t>
      </w:r>
    </w:p>
    <w:p w14:paraId="4C924AB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48F8574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检查是否存在违反《药品管理法》规定聘用人员的行为</w:t>
      </w:r>
      <w:r>
        <w:rPr>
          <w:rFonts w:hint="eastAsia" w:ascii="仿宋_GB2312" w:hAnsi="宋体" w:eastAsia="仿宋_GB2312" w:cs="仿宋_GB2312"/>
          <w:b/>
          <w:bCs/>
          <w:kern w:val="0"/>
          <w:sz w:val="32"/>
          <w:szCs w:val="32"/>
        </w:rPr>
        <w:t xml:space="preserve"> </w:t>
      </w:r>
    </w:p>
    <w:p w14:paraId="02B48FA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403747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《中华人民共和国药品管理法》</w:t>
      </w:r>
    </w:p>
    <w:p w14:paraId="1F9BCFA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第一百四十条 药品上市许可持有人、药品生产企业、药品经营企业或者医疗机构违反本法规定聘用人员的，由药品监督管理部门或者卫生健康主管部门责令解聘，处五万元以上二十万元以下的罚款。</w:t>
      </w:r>
    </w:p>
    <w:p w14:paraId="3FB9BC2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一百一十八条、一百二十二条、一百二十三条、第一百二十四条、第一百二十五条、第一百二十五条、第一百二十六条、第一百四十二条涉及的人员不能聘用。</w:t>
      </w:r>
    </w:p>
    <w:p w14:paraId="45EEDB1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3DFFB64B">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疾病预防控制机构以外的单位或者个人是否向接种单位供应疫苗</w:t>
      </w:r>
      <w:r>
        <w:rPr>
          <w:rFonts w:hint="eastAsia" w:ascii="仿宋_GB2312" w:hAnsi="宋体" w:eastAsia="仿宋_GB2312" w:cs="宋体"/>
          <w:kern w:val="0"/>
          <w:sz w:val="32"/>
          <w:szCs w:val="32"/>
        </w:rPr>
        <w:t xml:space="preserve"> </w:t>
      </w:r>
    </w:p>
    <w:p w14:paraId="37C8BED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0405691">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《中华人民共和国疫苗管理法》</w:t>
      </w:r>
    </w:p>
    <w:p w14:paraId="43012582">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第三十五条 疫苗上市许可持有人应当按照采购合同约定，向疾病预防控制机构供应疫苗。</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 xml:space="preserve">  疾病预防控制机构应当按照规定向接种单位供应疫苗。</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 xml:space="preserve">  疾病预防控制机构以外的单位和个人不得向接种单位供应疫苗，接种单位不得接收该疫苗。</w:t>
      </w:r>
    </w:p>
    <w:p w14:paraId="20321A4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5DDC55B1">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血液制品经营单位生产、包装、储存、运输、经营血液制品是否符合国家规定的卫生标准和要求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330E7F7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3A576B4">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《血液制品管理条例》（2016年修正本）</w:t>
      </w:r>
    </w:p>
    <w:p w14:paraId="257B3728">
      <w:pPr>
        <w:keepNext w:val="0"/>
        <w:keepLines w:val="0"/>
        <w:widowControl/>
        <w:suppressLineNumbers w:val="0"/>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第四十条 违反本条例规定，血液制品生产经营单位生产、包装、储存、运输、经营血液制品不符合国家规定的卫生标准和要求的。</w:t>
      </w:r>
    </w:p>
    <w:p w14:paraId="0AFAFEE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486558FC">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（药品经营企业）是否购进或者销售医疗机构配制</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17803F7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FE8E810">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b w:val="0"/>
          <w:bCs w:val="0"/>
          <w:kern w:val="0"/>
          <w:sz w:val="32"/>
          <w:szCs w:val="32"/>
        </w:rPr>
        <w:t>《中华人民共和国药品管理法》</w:t>
      </w:r>
    </w:p>
    <w:p w14:paraId="7ED64996">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第七十六条 医疗机构配制的制剂，应当是本单位临床需要而市场上没有供应的品种，并应当经所在地省、自治区、直辖市人民政府药品监督管理部门批准；但是，法律对配制中药制剂另有规定的除外。</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 xml:space="preserve">  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 xml:space="preserve">  医疗机构配制的制剂不得在市场上销售。</w:t>
      </w:r>
    </w:p>
    <w:p w14:paraId="0CBC510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7CED2E9D">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是否销售使用未经审评审批的原料药生产的药品</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40F5627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27D21F0">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b w:val="0"/>
          <w:bCs w:val="0"/>
          <w:kern w:val="0"/>
          <w:sz w:val="32"/>
          <w:szCs w:val="32"/>
        </w:rPr>
        <w:t>《中华人民共和国药品管理法》</w:t>
      </w:r>
    </w:p>
    <w:p w14:paraId="727BA659">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第九十八条 禁止生产（包括配制，下同）、销售、使用假药、劣药。</w:t>
      </w:r>
    </w:p>
    <w:p w14:paraId="11057EBE">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有下列情形之一的，为假药：</w:t>
      </w:r>
    </w:p>
    <w:p w14:paraId="1D95E060">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（一）药品所含成份与国家药品标准规定的成份不符；</w:t>
      </w:r>
    </w:p>
    <w:p w14:paraId="719AFBD6">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（二）以非药品冒充药品或者以他种药品冒充此种药品；</w:t>
      </w:r>
    </w:p>
    <w:p w14:paraId="236A7944">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（三）变质的药品；</w:t>
      </w:r>
    </w:p>
    <w:p w14:paraId="7F30CA4C">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（四）药品所标明的适应症或者功能主治超出规定范围。</w:t>
      </w:r>
    </w:p>
    <w:p w14:paraId="458327A3">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有下列情形之一的，为劣药：</w:t>
      </w:r>
    </w:p>
    <w:p w14:paraId="3E5CBA3E">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（一）药品成份的含量不符合国家药品标准；</w:t>
      </w:r>
    </w:p>
    <w:p w14:paraId="3BCB6869">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（二）被污染的药品；</w:t>
      </w:r>
    </w:p>
    <w:p w14:paraId="6B128AD2">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（三）未标明或者更改有效期的药品；</w:t>
      </w:r>
    </w:p>
    <w:p w14:paraId="63F22D37">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（四）未注明或者更改产品批号的药品；</w:t>
      </w:r>
    </w:p>
    <w:p w14:paraId="32432A6A">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（五）超过有效期的药品；</w:t>
      </w:r>
    </w:p>
    <w:p w14:paraId="724CE858">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（六）擅自添加防腐剂、辅料的药品；</w:t>
      </w:r>
    </w:p>
    <w:p w14:paraId="55A0BA28">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（七）其他不符合药品标准的药品。</w:t>
      </w:r>
    </w:p>
    <w:p w14:paraId="6089D7CA">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禁止未取得药品批准证明文件生产、进口药品；禁止使用未按照规定审评、审批的原料药、包装材料和容器生产药品。</w:t>
      </w:r>
    </w:p>
    <w:p w14:paraId="12717DA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宋体" w:hAnsi="宋体" w:eastAsia="宋体" w:cs="宋体"/>
          <w:kern w:val="0"/>
          <w:sz w:val="24"/>
          <w:szCs w:val="24"/>
        </w:rPr>
        <w:tab/>
      </w: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537678DC">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是否擅自在城乡集市贸易市场设点销售或超范围销售药品</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630581D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882BBF3">
      <w:pPr>
        <w:pStyle w:val="11"/>
        <w:keepNext w:val="0"/>
        <w:keepLines w:val="0"/>
        <w:widowControl/>
        <w:suppressLineNumbers w:val="0"/>
        <w:rPr>
          <w:rFonts w:hint="eastAsia" w:ascii="仿宋" w:hAnsi="仿宋" w:eastAsia="仿宋" w:cs="宋体"/>
          <w:kern w:val="0"/>
          <w:sz w:val="30"/>
          <w:szCs w:val="30"/>
        </w:rPr>
      </w:pPr>
      <w:r>
        <w:rPr>
          <w:rFonts w:hint="eastAsia" w:ascii="仿宋_GB2312" w:hAnsi="仿宋" w:eastAsia="仿宋_GB2312" w:cs="仿宋_GB2312"/>
          <w:kern w:val="0"/>
          <w:sz w:val="32"/>
          <w:szCs w:val="32"/>
        </w:rPr>
        <w:t>《中华人民共和国药品管理法》</w:t>
      </w:r>
    </w:p>
    <w:p w14:paraId="1B89CB1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383BE80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药品经营许可证应当标明有效期和经营范围，到期重新审查发证。</w:t>
      </w:r>
    </w:p>
    <w:p w14:paraId="0DCFC5B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药品监督管理部门实施药品经营许可，除依据本法第五十二条规定的条件外，还应当遵循方便群众购药的原则。</w:t>
      </w:r>
    </w:p>
    <w:p w14:paraId="1372448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第五十二条 从事药品经营活动应当具备以下条件：（一）有依法经过资格认定的药师或者其他药学技术人员；（二）有与所经营药品相适应的营业场所、设备、仓储设施和卫生环境；（三）有与所经营药品相适应的质量管理机构或者人员；（四）有保证药品质量的规章制度，并符合国务院药品监督管理部门依据本法制定的药品经营质量管理规范要求。</w:t>
      </w:r>
    </w:p>
    <w:p w14:paraId="7293359F">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《药品流通监督管理办法》</w:t>
      </w:r>
    </w:p>
    <w:p w14:paraId="300042F5">
      <w:pPr>
        <w:keepNext w:val="0"/>
        <w:keepLines w:val="0"/>
        <w:widowControl w:val="0"/>
        <w:numPr>
          <w:ilvl w:val="0"/>
          <w:numId w:val="0"/>
        </w:numPr>
        <w:suppressLineNumbers w:val="0"/>
        <w:tabs>
          <w:tab w:val="left" w:pos="0"/>
        </w:tabs>
        <w:autoSpaceDE w:val="0"/>
        <w:autoSpaceDN/>
        <w:spacing w:line="600" w:lineRule="exact"/>
        <w:ind w:leftChars="200" w:right="0" w:rightChars="0"/>
        <w:jc w:val="left"/>
        <w:rPr>
          <w:rFonts w:hint="eastAsia" w:ascii="仿宋_GB2312" w:hAnsi="宋体"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 xml:space="preserve">第八条  </w:t>
      </w:r>
      <w:r>
        <w:rPr>
          <w:rFonts w:hint="eastAsia" w:ascii="仿宋_GB2312" w:hAnsi="宋体" w:eastAsia="仿宋_GB2312" w:cs="仿宋_GB2312"/>
          <w:b w:val="0"/>
          <w:bCs w:val="0"/>
          <w:kern w:val="0"/>
          <w:sz w:val="32"/>
          <w:szCs w:val="32"/>
        </w:rPr>
        <w:t>药品生产、经营企业不得在经药品监督管理部门核准的地址以外的场所储存或者现货销售药品。</w:t>
      </w:r>
    </w:p>
    <w:p w14:paraId="3FD5E5D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37B6C8C0">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药品经营企业是否对其购销人员进行药品相关知识培训并建立培训档案</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08F747A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D25ED1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《药品流通监督管理办法》 </w:t>
      </w:r>
    </w:p>
    <w:p w14:paraId="1832D75D">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仿宋" w:eastAsia="仿宋_GB2312" w:cs="仿宋_GB2312"/>
          <w:kern w:val="0"/>
          <w:sz w:val="32"/>
          <w:szCs w:val="32"/>
        </w:rPr>
        <w:t>第六条</w:t>
      </w:r>
      <w:r>
        <w:rPr>
          <w:rFonts w:hint="eastAsia" w:ascii="仿宋_GB2312" w:hAnsi="仿宋" w:eastAsia="仿宋_GB2312" w:cs="仿宋_GB2312"/>
          <w:kern w:val="0"/>
          <w:sz w:val="32"/>
          <w:szCs w:val="32"/>
          <w:lang w:val="en-US" w:eastAsia="zh-CN"/>
        </w:rPr>
        <w:t xml:space="preserve">  </w:t>
      </w:r>
      <w:r>
        <w:rPr>
          <w:rFonts w:hint="eastAsia" w:ascii="仿宋_GB2312" w:hAnsi="宋体" w:eastAsia="仿宋_GB2312" w:cs="仿宋_GB2312"/>
          <w:b w:val="0"/>
          <w:bCs w:val="0"/>
          <w:kern w:val="0"/>
          <w:sz w:val="32"/>
          <w:szCs w:val="32"/>
        </w:rPr>
        <w:t>药品生产、经营企业应当对其购销人员进行药品相关的法律、法规和专业知识培训，建立培训档案，培训档案中应当记录培训时间、地点、内容及接受培训的人员。</w:t>
      </w:r>
    </w:p>
    <w:p w14:paraId="2B90FD4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《药品经营质量管理规范》</w:t>
      </w:r>
    </w:p>
    <w:p w14:paraId="4A2B4C7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第二十五条 企业应当对各岗位人员进行与其职责和工作内容相关的岗前培训和继续培训，以符合本规范要求。</w:t>
      </w:r>
    </w:p>
    <w:p w14:paraId="48841B7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第二十六条 培训内容应当包括相关法律法规、药品专业知识及技能、质量管理制度、职责及岗位操作规程等。</w:t>
      </w:r>
    </w:p>
    <w:p w14:paraId="43C9C93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第二十七条 企业应当按照培训管理制度制定年度培训计划并开展培训，使相关人员能正确理解并履行职责。培训工作应当做好记录并建立档案。</w:t>
      </w:r>
    </w:p>
    <w:p w14:paraId="68CD318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第3</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5C040E78">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药品经营企业是否按照规定留存有关资料、销售凭证</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6C0EE9A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11172EE">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b w:val="0"/>
          <w:bCs w:val="0"/>
          <w:kern w:val="0"/>
          <w:sz w:val="32"/>
          <w:szCs w:val="32"/>
        </w:rPr>
        <w:t>《药品流通监督管理办法》</w:t>
      </w:r>
    </w:p>
    <w:p w14:paraId="0942FC96">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第十一条 药品生产企业、药品批发企业销售药品时，应当开具标明供货单位名称、药品名称、生产厂商、批号、数量、价格等内容的销售凭证。</w:t>
      </w:r>
    </w:p>
    <w:p w14:paraId="1DFC1C55">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药品零售企业销售药品时，应当开具标明药品名称、生产厂商、数量、价格、批号等内容的销售凭证。</w:t>
      </w:r>
    </w:p>
    <w:p w14:paraId="162CAC03">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第十二条 药品生产、经营企业采购药品时，应按本办法第十条规定索取、查验、留存供货企业有关证件、资料，按本办法第十一条规定索取、留存销售凭证。</w:t>
      </w:r>
    </w:p>
    <w:p w14:paraId="5E8BD4C4">
      <w:pPr>
        <w:pStyle w:val="11"/>
        <w:keepNext w:val="0"/>
        <w:keepLines w:val="0"/>
        <w:widowControl/>
        <w:suppressLineNumbers w:val="0"/>
        <w:ind w:leftChars="200" w:right="0" w:rightChars="0"/>
        <w:rPr>
          <w:rFonts w:hint="eastAsia" w:ascii="仿宋" w:hAnsi="仿宋" w:eastAsia="仿宋" w:cs="宋体"/>
          <w:kern w:val="0"/>
          <w:sz w:val="30"/>
          <w:szCs w:val="30"/>
        </w:rPr>
      </w:pPr>
      <w:r>
        <w:rPr>
          <w:rFonts w:hint="eastAsia" w:ascii="仿宋_GB2312" w:hAnsi="仿宋" w:eastAsia="仿宋_GB2312" w:cs="仿宋_GB2312"/>
          <w:kern w:val="0"/>
          <w:sz w:val="32"/>
          <w:szCs w:val="32"/>
        </w:rPr>
        <w:t xml:space="preserve">  药品生产、经营企业按照本条前款规定留存的资料和销售凭证，应当保存至超过药品有效期1年，但不得少于3年。</w:t>
      </w:r>
    </w:p>
    <w:p w14:paraId="1ECDAA4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 xml:space="preserve"> 第</w:t>
      </w:r>
      <w:r>
        <w:rPr>
          <w:rFonts w:hint="eastAsia" w:ascii="仿宋_GB2312" w:hAnsi="宋体" w:eastAsia="仿宋_GB2312" w:cs="仿宋_GB2312"/>
          <w:b/>
          <w:bCs/>
          <w:kern w:val="0"/>
          <w:sz w:val="32"/>
          <w:szCs w:val="32"/>
          <w:lang w:val="en-US" w:eastAsia="zh-CN"/>
        </w:rPr>
        <w:t>40</w:t>
      </w:r>
      <w:r>
        <w:rPr>
          <w:rFonts w:hint="eastAsia" w:ascii="仿宋_GB2312" w:hAnsi="宋体" w:eastAsia="仿宋_GB2312" w:cs="仿宋_GB2312"/>
          <w:b/>
          <w:bCs/>
          <w:kern w:val="0"/>
          <w:sz w:val="32"/>
          <w:szCs w:val="32"/>
        </w:rPr>
        <w:t>项：</w:t>
      </w:r>
    </w:p>
    <w:p w14:paraId="5FA38E5A">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药品经营企业是否对药品销售人员销售行为作出具体规定</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宋体"/>
          <w:kern w:val="0"/>
          <w:sz w:val="32"/>
          <w:szCs w:val="32"/>
        </w:rPr>
        <w:t xml:space="preserve"> </w:t>
      </w:r>
    </w:p>
    <w:p w14:paraId="619D822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6E3CED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《药品流通监督管理办法》</w:t>
      </w:r>
    </w:p>
    <w:p w14:paraId="7E2D939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仿宋" w:eastAsia="仿宋_GB2312" w:cs="仿宋_GB2312"/>
          <w:kern w:val="0"/>
          <w:sz w:val="32"/>
          <w:szCs w:val="32"/>
        </w:rPr>
        <w:t>第七条</w:t>
      </w:r>
      <w:r>
        <w:rPr>
          <w:rFonts w:hint="eastAsia" w:ascii="仿宋_GB2312" w:hAnsi="仿宋" w:eastAsia="仿宋_GB2312" w:cs="仿宋_GB2312"/>
          <w:kern w:val="0"/>
          <w:sz w:val="32"/>
          <w:szCs w:val="32"/>
          <w:lang w:val="en-US" w:eastAsia="zh-CN"/>
        </w:rPr>
        <w:t xml:space="preserve"> </w:t>
      </w:r>
      <w:r>
        <w:rPr>
          <w:rFonts w:hint="eastAsia" w:ascii="仿宋_GB2312" w:hAnsi="宋体" w:eastAsia="仿宋_GB2312" w:cs="仿宋_GB2312"/>
          <w:b w:val="0"/>
          <w:bCs w:val="0"/>
          <w:kern w:val="0"/>
          <w:sz w:val="32"/>
          <w:szCs w:val="32"/>
        </w:rPr>
        <w:t>药品生产、经营企业应当加强对药品销售人员的管理，并对其销售行为作出具体规定。</w:t>
      </w:r>
    </w:p>
    <w:p w14:paraId="6107AA47">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《药品经营质量管理规范》</w:t>
      </w:r>
    </w:p>
    <w:p w14:paraId="53A7CA6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第三十五条 企业应当保证各岗位获得与其工作内容相对应的必要文件，并严格按照规定开展工作。</w:t>
      </w:r>
    </w:p>
    <w:p w14:paraId="5FA7611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第三十六条 质量管理制度应当包括以下内容：</w:t>
      </w:r>
    </w:p>
    <w:p w14:paraId="08BE33F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（一）质量管理体系内审的规定；</w:t>
      </w:r>
    </w:p>
    <w:p w14:paraId="313685FB">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（二）质量否决权的规定；</w:t>
      </w:r>
    </w:p>
    <w:p w14:paraId="4F695BF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（三）质量管理文件的管理；</w:t>
      </w:r>
    </w:p>
    <w:p w14:paraId="14E43FA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（四）质量信息的管理；</w:t>
      </w:r>
    </w:p>
    <w:p w14:paraId="77723799">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（五）供货单位、购货单位、供货单位销售人员及购货单位采购人员等资格审核的规定；</w:t>
      </w:r>
    </w:p>
    <w:p w14:paraId="539B82AC">
      <w:pPr>
        <w:keepNext w:val="0"/>
        <w:keepLines w:val="0"/>
        <w:widowControl w:val="0"/>
        <w:suppressLineNumbers w:val="0"/>
        <w:autoSpaceDE w:val="0"/>
        <w:autoSpaceDN/>
        <w:spacing w:line="600" w:lineRule="exact"/>
        <w:ind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（六）药品采购、收货、验收、储存、养护、销售、出库、运输的管理；</w:t>
      </w:r>
    </w:p>
    <w:p w14:paraId="7AED54E5">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（七）特殊管理的药品的规定；</w:t>
      </w:r>
    </w:p>
    <w:p w14:paraId="28E92947">
      <w:pPr>
        <w:keepNext w:val="0"/>
        <w:keepLines w:val="0"/>
        <w:widowControl w:val="0"/>
        <w:suppressLineNumbers w:val="0"/>
        <w:autoSpaceDE w:val="0"/>
        <w:autoSpaceDN/>
        <w:spacing w:line="600" w:lineRule="exact"/>
        <w:ind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（八）药品有效期的管理；</w:t>
      </w:r>
    </w:p>
    <w:p w14:paraId="58B3394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（九）不合格药品、药品销毁的管理；</w:t>
      </w:r>
    </w:p>
    <w:p w14:paraId="0CF27908">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（十）药品退货的管理；</w:t>
      </w:r>
    </w:p>
    <w:p w14:paraId="0821D77B">
      <w:pPr>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val="0"/>
          <w:bCs w:val="0"/>
          <w:kern w:val="0"/>
          <w:sz w:val="32"/>
          <w:szCs w:val="32"/>
          <w:lang w:val="en-US" w:eastAsia="zh-CN"/>
        </w:rPr>
        <w:t xml:space="preserve">  </w:t>
      </w:r>
      <w:r>
        <w:rPr>
          <w:rFonts w:hint="eastAsia" w:ascii="仿宋_GB2312" w:hAnsi="宋体" w:eastAsia="仿宋_GB2312" w:cs="仿宋_GB2312"/>
          <w:b w:val="0"/>
          <w:bCs w:val="0"/>
          <w:kern w:val="0"/>
          <w:sz w:val="32"/>
          <w:szCs w:val="32"/>
        </w:rPr>
        <w:t>（十一）药品召回的管理；</w:t>
      </w:r>
    </w:p>
    <w:p w14:paraId="498B4EBE">
      <w:pPr>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val="0"/>
          <w:bCs w:val="0"/>
          <w:kern w:val="0"/>
          <w:sz w:val="32"/>
          <w:szCs w:val="32"/>
          <w:lang w:val="en-US" w:eastAsia="zh-CN"/>
        </w:rPr>
        <w:t xml:space="preserve">  </w:t>
      </w:r>
      <w:r>
        <w:rPr>
          <w:rFonts w:hint="eastAsia" w:ascii="仿宋_GB2312" w:hAnsi="宋体" w:eastAsia="仿宋_GB2312" w:cs="仿宋_GB2312"/>
          <w:b w:val="0"/>
          <w:bCs w:val="0"/>
          <w:kern w:val="0"/>
          <w:sz w:val="32"/>
          <w:szCs w:val="32"/>
        </w:rPr>
        <w:t>（十二）质量查询的管理；</w:t>
      </w:r>
    </w:p>
    <w:p w14:paraId="73A03453">
      <w:pPr>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val="0"/>
          <w:bCs w:val="0"/>
          <w:kern w:val="0"/>
          <w:sz w:val="32"/>
          <w:szCs w:val="32"/>
          <w:lang w:val="en-US" w:eastAsia="zh-CN"/>
        </w:rPr>
        <w:t xml:space="preserve">  </w:t>
      </w:r>
      <w:r>
        <w:rPr>
          <w:rFonts w:hint="eastAsia" w:ascii="仿宋_GB2312" w:hAnsi="宋体" w:eastAsia="仿宋_GB2312" w:cs="仿宋_GB2312"/>
          <w:b w:val="0"/>
          <w:bCs w:val="0"/>
          <w:kern w:val="0"/>
          <w:sz w:val="32"/>
          <w:szCs w:val="32"/>
        </w:rPr>
        <w:t xml:space="preserve"> （十三）质量事故、质量投诉的管理；</w:t>
      </w:r>
    </w:p>
    <w:p w14:paraId="6B29B4EC">
      <w:pPr>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val="0"/>
          <w:bCs w:val="0"/>
          <w:kern w:val="0"/>
          <w:sz w:val="32"/>
          <w:szCs w:val="32"/>
          <w:lang w:val="en-US" w:eastAsia="zh-CN"/>
        </w:rPr>
        <w:t xml:space="preserve">  </w:t>
      </w:r>
      <w:r>
        <w:rPr>
          <w:rFonts w:hint="eastAsia" w:ascii="仿宋_GB2312" w:hAnsi="宋体" w:eastAsia="仿宋_GB2312" w:cs="仿宋_GB2312"/>
          <w:b w:val="0"/>
          <w:bCs w:val="0"/>
          <w:kern w:val="0"/>
          <w:sz w:val="32"/>
          <w:szCs w:val="32"/>
        </w:rPr>
        <w:t xml:space="preserve"> （十四）药品不良反应报告的规定；</w:t>
      </w:r>
    </w:p>
    <w:p w14:paraId="2F77BCC9">
      <w:pPr>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val="0"/>
          <w:bCs w:val="0"/>
          <w:kern w:val="0"/>
          <w:sz w:val="32"/>
          <w:szCs w:val="32"/>
          <w:lang w:val="en-US" w:eastAsia="zh-CN"/>
        </w:rPr>
        <w:t xml:space="preserve">  </w:t>
      </w:r>
      <w:r>
        <w:rPr>
          <w:rFonts w:hint="eastAsia" w:ascii="仿宋_GB2312" w:hAnsi="宋体" w:eastAsia="仿宋_GB2312" w:cs="仿宋_GB2312"/>
          <w:b w:val="0"/>
          <w:bCs w:val="0"/>
          <w:kern w:val="0"/>
          <w:sz w:val="32"/>
          <w:szCs w:val="32"/>
        </w:rPr>
        <w:t xml:space="preserve"> （十五）环境卫生、人员健康的规定；</w:t>
      </w:r>
    </w:p>
    <w:p w14:paraId="31746F0C">
      <w:pPr>
        <w:keepNext w:val="0"/>
        <w:keepLines w:val="0"/>
        <w:widowControl/>
        <w:suppressLineNumbers w:val="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val="0"/>
          <w:bCs w:val="0"/>
          <w:kern w:val="0"/>
          <w:sz w:val="32"/>
          <w:szCs w:val="32"/>
          <w:lang w:val="en-US" w:eastAsia="zh-CN"/>
        </w:rPr>
        <w:t xml:space="preserve">  </w:t>
      </w:r>
      <w:r>
        <w:rPr>
          <w:rFonts w:hint="eastAsia" w:ascii="仿宋_GB2312" w:hAnsi="宋体" w:eastAsia="仿宋_GB2312" w:cs="仿宋_GB2312"/>
          <w:b w:val="0"/>
          <w:bCs w:val="0"/>
          <w:kern w:val="0"/>
          <w:sz w:val="32"/>
          <w:szCs w:val="32"/>
        </w:rPr>
        <w:t>（十六）质量方面的教育、培训及考核的规定；</w:t>
      </w:r>
    </w:p>
    <w:p w14:paraId="0058C8A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（十七）设施设备保管和维护的管理；</w:t>
      </w:r>
    </w:p>
    <w:p w14:paraId="591D5DE1">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（十八）设施设备验证和校准的管理；</w:t>
      </w:r>
    </w:p>
    <w:p w14:paraId="78F50C8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（十九）记录和凭证的管理；</w:t>
      </w:r>
    </w:p>
    <w:p w14:paraId="2D98235C">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（二十）计算机系统的管理；</w:t>
      </w:r>
    </w:p>
    <w:p w14:paraId="399BFBBF">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（二十一）药品追溯的规定；</w:t>
      </w:r>
    </w:p>
    <w:p w14:paraId="4A7172E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（二十二）其他应当规定的内容。</w:t>
      </w:r>
    </w:p>
    <w:p w14:paraId="605DDE6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 xml:space="preserve"> 第</w:t>
      </w:r>
      <w:r>
        <w:rPr>
          <w:rFonts w:hint="eastAsia" w:ascii="仿宋_GB2312" w:hAnsi="宋体" w:eastAsia="仿宋_GB2312" w:cs="仿宋_GB2312"/>
          <w:b/>
          <w:bCs/>
          <w:kern w:val="0"/>
          <w:sz w:val="32"/>
          <w:szCs w:val="32"/>
          <w:lang w:val="en-US" w:eastAsia="zh-CN"/>
        </w:rPr>
        <w:t>41</w:t>
      </w:r>
      <w:r>
        <w:rPr>
          <w:rFonts w:hint="eastAsia" w:ascii="仿宋_GB2312" w:hAnsi="宋体" w:eastAsia="仿宋_GB2312" w:cs="仿宋_GB2312"/>
          <w:b/>
          <w:bCs/>
          <w:kern w:val="0"/>
          <w:sz w:val="32"/>
          <w:szCs w:val="32"/>
        </w:rPr>
        <w:t>项：</w:t>
      </w:r>
    </w:p>
    <w:p w14:paraId="6F994CA4">
      <w:pPr>
        <w:keepNext w:val="0"/>
        <w:keepLines w:val="0"/>
        <w:widowControl w:val="0"/>
        <w:suppressLineNumbers w:val="0"/>
        <w:autoSpaceDE w:val="0"/>
        <w:autoSpaceDN/>
        <w:spacing w:line="600" w:lineRule="exact"/>
        <w:ind w:left="0" w:firstLine="643"/>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药品经营企业是否以展示会、博览会、交易会、订货会、产品宣传会等方式现货销售药品   </w:t>
      </w:r>
      <w:r>
        <w:rPr>
          <w:rFonts w:hint="eastAsia" w:ascii="仿宋_GB2312" w:hAnsi="宋体" w:eastAsia="仿宋_GB2312" w:cs="宋体"/>
          <w:b w:val="0"/>
          <w:bCs w:val="0"/>
          <w:kern w:val="0"/>
          <w:sz w:val="32"/>
          <w:szCs w:val="32"/>
        </w:rPr>
        <w:t xml:space="preserve"> </w:t>
      </w:r>
    </w:p>
    <w:p w14:paraId="3F408BA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1DDF905">
      <w:pPr>
        <w:pStyle w:val="11"/>
        <w:keepNext w:val="0"/>
        <w:keepLines w:val="0"/>
        <w:widowControl/>
        <w:suppressLineNumbers w:val="0"/>
        <w:ind w:left="0" w:leftChars="0" w:firstLine="640" w:firstLineChars="20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《药品流通监督管理办法》</w:t>
      </w:r>
    </w:p>
    <w:p w14:paraId="4A8BBA2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 第八条 药品生产、经营企业不得在经药品监督管理部门核准的地址以外的场所储存或者现货销售药品。</w:t>
      </w:r>
    </w:p>
    <w:p w14:paraId="7D393E9E">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第十五条 药品生产、经营企业不得以展示会、博览会、交易会、订货会、产品宣传会等方式现货销售药品。</w:t>
      </w:r>
    </w:p>
    <w:p w14:paraId="27C509C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4BBE6559">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检查是否知道或者应当知道他人从事无证生产、经营药品行为而为其提供药品的行为   </w:t>
      </w:r>
      <w:r>
        <w:rPr>
          <w:rFonts w:hint="eastAsia" w:ascii="仿宋_GB2312" w:hAnsi="宋体" w:eastAsia="仿宋_GB2312" w:cs="宋体"/>
          <w:b w:val="0"/>
          <w:bCs w:val="0"/>
          <w:kern w:val="0"/>
          <w:sz w:val="32"/>
          <w:szCs w:val="32"/>
        </w:rPr>
        <w:t xml:space="preserve"> </w:t>
      </w:r>
    </w:p>
    <w:p w14:paraId="7F196C1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DA01A4F">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《药品流通监督管理办法》</w:t>
      </w:r>
    </w:p>
    <w:p w14:paraId="35925BE4">
      <w:pPr>
        <w:keepNext w:val="0"/>
        <w:keepLines w:val="0"/>
        <w:widowControl/>
        <w:suppressLineNumbers w:val="0"/>
        <w:spacing w:line="60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药品生产、经营企业知道或者应当知道他人从事无证生产、经营药品行为的，不得为其提供药品。</w:t>
      </w:r>
    </w:p>
    <w:p w14:paraId="2A9C45F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173E497E">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药品经营企业是否为他人以本企业的名义经营药品提供场所；资质证明文件；票据等便利条件    </w:t>
      </w:r>
      <w:r>
        <w:rPr>
          <w:rFonts w:hint="eastAsia" w:ascii="仿宋_GB2312" w:hAnsi="宋体" w:eastAsia="仿宋_GB2312" w:cs="宋体"/>
          <w:b w:val="0"/>
          <w:bCs w:val="0"/>
          <w:kern w:val="0"/>
          <w:sz w:val="32"/>
          <w:szCs w:val="32"/>
        </w:rPr>
        <w:t xml:space="preserve"> </w:t>
      </w:r>
    </w:p>
    <w:p w14:paraId="75C7C7F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80DEA5E">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《药品流通监督管理办法》</w:t>
      </w:r>
    </w:p>
    <w:p w14:paraId="5C3E1D64">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第十四条 药品生产、经营企业不得为他人以本企业的名义经营药品提供场所，或者资质证明文件，或者票据等便利条件。</w:t>
      </w:r>
    </w:p>
    <w:p w14:paraId="7CBDE34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5B5466FA">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药品经营企业是否以搭售、买药品赠药品、买商品赠药品等方式向公众赠送处方药或者甲类非处方药</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27D2838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20E9286">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b w:val="0"/>
          <w:bCs w:val="0"/>
          <w:kern w:val="0"/>
          <w:sz w:val="32"/>
          <w:szCs w:val="32"/>
        </w:rPr>
        <w:t>《药品流通监督管理办法》</w:t>
      </w:r>
    </w:p>
    <w:p w14:paraId="511DD969">
      <w:pPr>
        <w:pStyle w:val="11"/>
        <w:keepNext w:val="0"/>
        <w:keepLines w:val="0"/>
        <w:widowControl/>
        <w:suppressLineNumbers w:val="0"/>
        <w:rPr>
          <w:rFonts w:hint="eastAsia" w:ascii="仿宋" w:hAnsi="仿宋" w:eastAsia="仿宋" w:cs="宋体"/>
          <w:kern w:val="0"/>
          <w:sz w:val="30"/>
          <w:szCs w:val="30"/>
        </w:rPr>
      </w:pPr>
      <w:r>
        <w:rPr>
          <w:rFonts w:hint="eastAsia" w:ascii="仿宋" w:hAnsi="仿宋" w:eastAsia="仿宋" w:cs="仿宋"/>
          <w:kern w:val="0"/>
          <w:sz w:val="30"/>
          <w:szCs w:val="30"/>
        </w:rPr>
        <w:t>第二十条 药品生产、经营企业不得以搭售、买药品赠药品、买商品赠药品等方式向公众赠送处方药或者甲类非处方药。</w:t>
      </w:r>
    </w:p>
    <w:p w14:paraId="40F163B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441B583A">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药品经营企业发现其经营的药品存在安全隐患的，是否未立即停止销售或者使用该药品，通知药品生产企业或者供货商，并向药品监督管理部门报告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2D2BED5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6007125">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kern w:val="0"/>
          <w:sz w:val="32"/>
          <w:szCs w:val="32"/>
        </w:rPr>
        <w:t>《药品召回管理办法》第六条</w:t>
      </w:r>
    </w:p>
    <w:p w14:paraId="766B5024">
      <w:pPr>
        <w:keepNext w:val="0"/>
        <w:keepLines w:val="0"/>
        <w:widowControl/>
        <w:suppressLineNumbers w:val="0"/>
        <w:rPr>
          <w:rFonts w:hint="eastAsia" w:ascii="仿宋_GB2312" w:hAnsi="宋体" w:eastAsia="仿宋_GB2312" w:cs="仿宋_GB2312"/>
          <w:kern w:val="0"/>
          <w:sz w:val="32"/>
          <w:szCs w:val="32"/>
        </w:rPr>
      </w:pPr>
      <w:r>
        <w:rPr>
          <w:rFonts w:hint="eastAsia" w:ascii="宋体" w:hAnsi="宋体" w:eastAsia="宋体" w:cs="宋体"/>
          <w:kern w:val="0"/>
          <w:sz w:val="24"/>
          <w:szCs w:val="24"/>
        </w:rPr>
        <w:t xml:space="preserve">       </w:t>
      </w:r>
      <w:r>
        <w:rPr>
          <w:rFonts w:hint="eastAsia" w:ascii="仿宋_GB2312" w:hAnsi="宋体" w:eastAsia="仿宋_GB2312" w:cs="仿宋_GB2312"/>
          <w:b w:val="0"/>
          <w:bCs w:val="0"/>
          <w:kern w:val="0"/>
          <w:sz w:val="32"/>
          <w:szCs w:val="32"/>
        </w:rPr>
        <w:t>第六条 药品经营企业、使用单位发现其经营、使用的药品存在安全隐患的，应当立即停止销售或者使用该药品，通知药品生产企业或者供货商，并向药品监督管理部门报告。</w:t>
      </w:r>
    </w:p>
    <w:p w14:paraId="09C25A2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67565CE6">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药品经营企业是否拒绝配合药品生产企业或者药品监督管理部门开展有关药品安全隐患调查、拒绝协助药品生产企业召回药品</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144C02B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952B875">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kern w:val="0"/>
          <w:sz w:val="32"/>
          <w:szCs w:val="32"/>
        </w:rPr>
        <w:t>《药品召回管理办法》</w:t>
      </w:r>
    </w:p>
    <w:p w14:paraId="3975E376">
      <w:pPr>
        <w:pStyle w:val="11"/>
        <w:keepNext w:val="0"/>
        <w:keepLines w:val="0"/>
        <w:widowControl/>
        <w:suppressLineNumbers w:val="0"/>
        <w:rPr>
          <w:rFonts w:hint="eastAsia" w:ascii="仿宋" w:hAnsi="仿宋" w:eastAsia="仿宋" w:cs="宋体"/>
          <w:kern w:val="0"/>
          <w:sz w:val="30"/>
          <w:szCs w:val="30"/>
        </w:rPr>
      </w:pPr>
      <w:r>
        <w:rPr>
          <w:rFonts w:hint="eastAsia" w:ascii="仿宋_GB2312" w:hAnsi="仿宋" w:eastAsia="仿宋_GB2312" w:cs="仿宋_GB2312"/>
          <w:kern w:val="0"/>
          <w:sz w:val="32"/>
          <w:szCs w:val="32"/>
        </w:rPr>
        <w:t>第三十七条 药品经营企业、使用单位拒绝配合药品生产企业或者药品监督管理部门开展有关药品安全隐患调查、拒绝协助药品生产企业召回药品的，予以警告，责令改正，可以并处2万元以下罚款。</w:t>
      </w:r>
    </w:p>
    <w:p w14:paraId="2E81F75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 w:hAnsi="仿宋" w:eastAsia="仿宋" w:cs="宋体"/>
          <w:kern w:val="0"/>
          <w:sz w:val="30"/>
          <w:szCs w:val="30"/>
        </w:rPr>
        <w:t xml:space="preserve"> </w:t>
      </w: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1AFFB63D">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药品经营企业是否采用邮售、互联网交易等方式直接向公众销售处方药</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320F9E4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07E98F7">
      <w:pPr>
        <w:pStyle w:val="11"/>
        <w:keepNext w:val="0"/>
        <w:keepLines w:val="0"/>
        <w:widowControl/>
        <w:suppressLineNumbers w:val="0"/>
        <w:rPr>
          <w:rFonts w:hint="eastAsia" w:ascii="仿宋_GB2312" w:hAnsi="仿宋" w:eastAsia="仿宋_GB2312" w:cs="仿宋_GB2312"/>
          <w:b w:val="0"/>
          <w:bCs w:val="0"/>
          <w:kern w:val="0"/>
          <w:sz w:val="32"/>
          <w:szCs w:val="32"/>
        </w:rPr>
      </w:pPr>
      <w:r>
        <w:rPr>
          <w:rFonts w:hint="eastAsia" w:ascii="仿宋_GB2312" w:hAnsi="仿宋" w:eastAsia="仿宋_GB2312" w:cs="仿宋_GB2312"/>
          <w:kern w:val="0"/>
          <w:sz w:val="32"/>
          <w:szCs w:val="32"/>
        </w:rPr>
        <w:t>《药品流通监督管理办法》</w:t>
      </w:r>
    </w:p>
    <w:p w14:paraId="40E4B652">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第二十一条 药品生产、经营企业不得采用邮售、互联网交易等方式直接向公众销售处方药。</w:t>
      </w:r>
    </w:p>
    <w:p w14:paraId="6C5451A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1F1B1A82">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有无专职或者兼职人员负责本单位药品不良反应监测工作</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13C3EB1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FFD8F2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《药品不良反应报告和监测管理办法》</w:t>
      </w:r>
    </w:p>
    <w:p w14:paraId="7E09B543">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第五十九条  药品经营企业有下列情形之一的，由所在地药品监督管理部门给予警告，责令限期改正；逾期不改的，处三万元以下的罚款：</w:t>
      </w:r>
    </w:p>
    <w:p w14:paraId="3F0AFFFA">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（一）无专职或者兼职人员负责本单位药品不良反应监测工作的；</w:t>
      </w:r>
    </w:p>
    <w:p w14:paraId="6E60674F">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（二）未按照要求开展药品不良反应或者群体不良事件报告、调查、评价和处理的；</w:t>
      </w:r>
    </w:p>
    <w:p w14:paraId="5CC5C1A0">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（三）不配合严重药品不良反应或者群体不良事件相关调查工作的。</w:t>
      </w:r>
    </w:p>
    <w:p w14:paraId="35C514D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1E3EA1BC">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药品经营企业或代理人是否给予使用其药品的医疗机构的负责人、药品采购人员、医师、药师等有关人员财物或者其他不正当利益</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0E7A2BE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82850C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6EE74956">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第八十八条 禁止药品上市许可持有人、药品生产企业、药品经营企业和医疗机构在药品购销中给予、收受回扣或者其他不正当利益。</w:t>
      </w:r>
      <w:r>
        <w:rPr>
          <w:rFonts w:hint="eastAsia" w:ascii="仿宋_GB2312" w:hAnsi="宋体" w:eastAsia="仿宋_GB2312" w:cs="仿宋_GB2312"/>
          <w:b w:val="0"/>
          <w:bCs w:val="0"/>
          <w:kern w:val="0"/>
          <w:sz w:val="32"/>
          <w:szCs w:val="32"/>
        </w:rPr>
        <w:br w:type="textWrapping"/>
      </w:r>
      <w:r>
        <w:rPr>
          <w:rFonts w:hint="eastAsia" w:ascii="仿宋_GB2312" w:hAnsi="宋体" w:eastAsia="仿宋_GB2312" w:cs="仿宋_GB2312"/>
          <w:b w:val="0"/>
          <w:bCs w:val="0"/>
          <w:kern w:val="0"/>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37A8859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50</w:t>
      </w:r>
      <w:r>
        <w:rPr>
          <w:rFonts w:hint="eastAsia" w:ascii="仿宋_GB2312" w:hAnsi="宋体" w:eastAsia="仿宋_GB2312" w:cs="仿宋_GB2312"/>
          <w:b/>
          <w:bCs/>
          <w:kern w:val="0"/>
          <w:sz w:val="32"/>
          <w:szCs w:val="32"/>
        </w:rPr>
        <w:t>项：</w:t>
      </w:r>
    </w:p>
    <w:p w14:paraId="1BB81469">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是否按照要求开展药品不良反应或者群体不良事件报告、调查、评价和处理</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3BD29FB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1193EDD">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《药品不良反应报告和监测管理办法》</w:t>
      </w:r>
    </w:p>
    <w:p w14:paraId="42519148">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第三条  国家实行药品不良反应报告制度。药品生产企业（包括进口药品的境外制药厂商）、药品经营企业、医疗机构应当按照规定报告所发现的药品不良反应。</w:t>
      </w:r>
    </w:p>
    <w:p w14:paraId="545EF40C">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14:paraId="7229A2CF">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报告内容应当真实、完整、准确。</w:t>
      </w:r>
    </w:p>
    <w:p w14:paraId="5E05D81B">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第十七条  药品生产、经营企业和医疗机构应当配合药品监督管理部门、卫生行政部门和药品不良反应监测机构对药品不良反应或者群体不良事件的调查，并提供调查所需的资料。</w:t>
      </w:r>
    </w:p>
    <w:p w14:paraId="19789D9B">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第十八条  药品生产、经营企业和医疗机构应当建立并保存药品不良反应报告和监测档案。</w:t>
      </w:r>
    </w:p>
    <w:p w14:paraId="1DBE5D61">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14:paraId="40B0821B">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14:paraId="40067D91">
      <w:pPr>
        <w:pStyle w:val="11"/>
        <w:keepNext w:val="0"/>
        <w:keepLines w:val="0"/>
        <w:widowControl/>
        <w:suppressLineNumbers w:val="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第三十条  药品经营企业发现药品群体不良事件应当立即告知药品生产企业，同时迅速开展自查，必要时应当暂停药品的销售，并协助药品生产企业采取相关控制措施。</w:t>
      </w:r>
    </w:p>
    <w:p w14:paraId="1996285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51</w:t>
      </w:r>
      <w:r>
        <w:rPr>
          <w:rFonts w:hint="eastAsia" w:ascii="仿宋_GB2312" w:hAnsi="宋体" w:eastAsia="仿宋_GB2312" w:cs="仿宋_GB2312"/>
          <w:b/>
          <w:bCs/>
          <w:kern w:val="0"/>
          <w:sz w:val="32"/>
          <w:szCs w:val="32"/>
        </w:rPr>
        <w:t>项：</w:t>
      </w:r>
    </w:p>
    <w:p w14:paraId="15559A3D">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药品经营企业是否按照规定报告疑似药品不良反应</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5E54A25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7D7A80B">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32C809C0">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4E4806F1">
      <w:pPr>
        <w:keepNext w:val="0"/>
        <w:keepLines w:val="0"/>
        <w:widowControl/>
        <w:suppressLineNumbers w:val="0"/>
        <w:spacing w:line="600" w:lineRule="exac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14:paraId="3059659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61D6866A">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药品经营企业是否不配合严重药品不良反应或者群体不良事件相关调查工作</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197B7BB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CA5F83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《药品不良反应报告和监测管理办法》</w:t>
      </w:r>
    </w:p>
    <w:p w14:paraId="5DDE926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第五十九条  药品经营企业有下列情形之一的，由所在地药品监督管理部门给予警告，责令限期改正；逾期不改的，处三万元以下的罚款：</w:t>
      </w:r>
    </w:p>
    <w:p w14:paraId="2151AD31">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（一）无专职或者兼职人员负责本单位药品不良反应监测工作的；</w:t>
      </w:r>
    </w:p>
    <w:p w14:paraId="55C0DC7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（二）未按照要求开展药品不良反应或者群体不良事件报告、调查、评价和处理的；</w:t>
      </w:r>
    </w:p>
    <w:p w14:paraId="51D43AF5">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（三）不配合严重药品不良反应或者群体不良事件相关调查工作的。</w:t>
      </w:r>
    </w:p>
    <w:p w14:paraId="581B416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11C6A913">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药品经营企业是否在药品购销中给予、收受回扣或者其他不正当利益</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2003695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98B9DD5">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1DC0DFB6">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第八十八条 禁止药品上市许可持有人、药品生产企业、药品经营企业和医疗机构在药品购销中给予、收受回扣或者其他不正当利益。</w:t>
      </w:r>
    </w:p>
    <w:p w14:paraId="4C54CBC7">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4A8B818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4D85D674">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药品经营企业是否在药品经营中向国家工作人员行贿</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05B4321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41C2A36">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2FFEDBCB">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药品上市许可持有人、药品生产企业、药品经营企业在药品研制、生产、经营中向国家工作人员行贿的，对法定代表人、主要负责人、直接负责的主管人员和其他责任人员终身禁止从事药品生产经营活动。</w:t>
      </w:r>
    </w:p>
    <w:p w14:paraId="0DEC0F0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08CF960D">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药品经营企业的负责人、采购人员等有关人员是否在药品购销中收受其他药品上市许可持有人、药品生产企业、药品经营企业或者代理人给予的财物或者其他不正当利益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01AD766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676885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5A9C97A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第八十八条 禁止药品上市许可持有人、药品生产企业、药品经营企业和医疗机构在药品购销中给予、收受回扣或者其他不正当利益。</w:t>
      </w:r>
    </w:p>
    <w:p w14:paraId="4662AB6C">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53DBCB9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69F1002C">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是否销售假药</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4747975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9936E5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5F5BA018">
      <w:pPr>
        <w:keepNext w:val="0"/>
        <w:keepLines w:val="0"/>
        <w:widowControl/>
        <w:suppressLineNumbers w:val="0"/>
        <w:spacing w:line="600" w:lineRule="exact"/>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第九十八条 禁止生产（包括配制，下同）、销售、使用假药、劣药。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有下列情形之一的，为假药: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（一）药品所含成份与国家药品标准规定的成份不符；</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（二）以非药品冒充药品或者以他种药品冒充此种药品；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（三）变质的药品；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（四）药品所标明的适应症或者功能主治超出规定范围。</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（一）药品成份的含量不符合国家药品标准；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（二）被污染的药品；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（三）未标明或者更改有效期的药品；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（四）未注明或者更改产品批号的药品；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（五）超过有效期的药品；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（六）擅自添加防腐剂、辅料的药品；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（七）其他不符合药品标准的药品。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禁止未取得药品批准证明文件生产、进口药品；禁止使用未按照规定审评、审批的原料药、包装材料和容器生产药品。</w:t>
      </w:r>
    </w:p>
    <w:p w14:paraId="642B595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5111DC08">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是否销售劣药</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5EBFBF2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D88CCB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《中华人民共和国药品管理法》</w:t>
      </w:r>
    </w:p>
    <w:p w14:paraId="78D3F9E8">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第九十八条 禁止生产（包括配制，下同）、销售、使用假药、劣药。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有下列情形之一的，为假药: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（一）药品所含成份与国家药品标准规定的成份不符；</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（二）以非药品冒充药品或者以他种药品冒充此种药品；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（三）变质的药品；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（四）药品所标明的适应症或者功能主治超出规定范围。</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有下列情形之一的，为劣药：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（一）药品成份的含量不符合国家药品标准；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（二）被污染的药品；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（三）未标明或者更改有效期的药品；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（四）未注明或者更改产品批号的药品；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（五）超过有效期的药品；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（六）擅自添加防腐剂、辅料的药品；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（七）其他不符合药品标准的药品。</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禁止未取得药品批准证明文件生产、进口药品；禁止使用未按照规定审评、审批的原料药、包装材料和容器生产药品。</w:t>
      </w:r>
    </w:p>
    <w:p w14:paraId="2601991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6380A138">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检查是否存在销售假麻醉药品和精神药品的行为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2D45FC7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639689F">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14F70A7F">
      <w:pPr>
        <w:keepNext w:val="0"/>
        <w:keepLines w:val="0"/>
        <w:widowControl/>
        <w:suppressLineNumbers w:val="0"/>
        <w:spacing w:line="600"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7FC1C355">
      <w:pPr>
        <w:rPr>
          <w:rFonts w:hint="eastAsia" w:ascii="仿宋_GB2312" w:hAnsi="宋体" w:eastAsia="仿宋_GB2312" w:cs="仿宋_GB2312"/>
          <w:b/>
          <w:bCs/>
          <w:kern w:val="0"/>
          <w:sz w:val="32"/>
          <w:szCs w:val="32"/>
        </w:rPr>
        <w:sectPr>
          <w:pgSz w:w="11906" w:h="16838"/>
          <w:pgMar w:top="1440" w:right="1800" w:bottom="1440" w:left="1800" w:header="851" w:footer="992" w:gutter="0"/>
          <w:cols w:space="720" w:num="1"/>
          <w:docGrid w:type="lines" w:linePitch="312" w:charSpace="0"/>
        </w:sectPr>
      </w:pPr>
    </w:p>
    <w:p w14:paraId="4999F61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第5</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7B18B55A">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检查第二类精神药品零售企业是否存在销售假精神药品的行为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6E42A2C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D2C0491">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69B55D00">
      <w:pPr>
        <w:keepNext w:val="0"/>
        <w:keepLines w:val="0"/>
        <w:widowControl/>
        <w:suppressLineNumbers w:val="0"/>
        <w:autoSpaceDE w:val="0"/>
        <w:autoSpaceDN/>
        <w:spacing w:line="600" w:lineRule="exact"/>
        <w:ind w:left="0" w:firstLine="480" w:firstLineChars="200"/>
        <w:jc w:val="both"/>
        <w:rPr>
          <w:rFonts w:hint="eastAsia" w:ascii="仿宋_GB2312" w:hAnsi="宋体" w:eastAsia="仿宋_GB2312" w:cs="仿宋_GB2312"/>
          <w:b w:val="0"/>
          <w:bCs w:val="0"/>
          <w:kern w:val="0"/>
          <w:sz w:val="32"/>
          <w:szCs w:val="32"/>
        </w:rPr>
      </w:pPr>
      <w:r>
        <w:rPr>
          <w:rFonts w:hint="eastAsia" w:ascii="宋体" w:hAnsi="宋体" w:eastAsia="宋体" w:cs="宋体"/>
          <w:kern w:val="0"/>
          <w:sz w:val="24"/>
          <w:szCs w:val="24"/>
        </w:rPr>
        <w:tab/>
      </w:r>
      <w:r>
        <w:rPr>
          <w:rFonts w:hint="eastAsia" w:ascii="仿宋_GB2312" w:hAnsi="宋体" w:eastAsia="仿宋_GB2312" w:cs="仿宋_GB2312"/>
          <w:b w:val="0"/>
          <w:bCs w:val="0"/>
          <w:kern w:val="0"/>
          <w:sz w:val="32"/>
          <w:szCs w:val="32"/>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298A58D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60</w:t>
      </w:r>
      <w:r>
        <w:rPr>
          <w:rFonts w:hint="eastAsia" w:ascii="仿宋_GB2312" w:hAnsi="宋体" w:eastAsia="仿宋_GB2312" w:cs="仿宋_GB2312"/>
          <w:b/>
          <w:bCs/>
          <w:kern w:val="0"/>
          <w:sz w:val="32"/>
          <w:szCs w:val="32"/>
        </w:rPr>
        <w:t>项：</w:t>
      </w:r>
    </w:p>
    <w:p w14:paraId="46674BE3">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检查是否存在销售劣麻醉药品和精神药品的行为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179C238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F92A0E4">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1262E18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5001648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61</w:t>
      </w:r>
      <w:r>
        <w:rPr>
          <w:rFonts w:hint="eastAsia" w:ascii="仿宋_GB2312" w:hAnsi="宋体" w:eastAsia="仿宋_GB2312" w:cs="仿宋_GB2312"/>
          <w:b/>
          <w:bCs/>
          <w:kern w:val="0"/>
          <w:sz w:val="32"/>
          <w:szCs w:val="32"/>
        </w:rPr>
        <w:t>项：</w:t>
      </w:r>
    </w:p>
    <w:p w14:paraId="0809ADED">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检查第二类精神药品零售企业是否存在销售劣精神药品的行为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7BC93D8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0B5C4DD">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5B66778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09EB6DA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06FDDCCA">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是否存在违法储存、销售或者销毁第二类精神药品</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4510A1F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2E4A2B6">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67FCEAB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第三十二条 第二类精神药品零售企业应当凭执业医师出具的处方，按规定剂量销售第二类精神药品，并将处方保存2年备查；禁止超剂量或者无处方销售第二类精神药品；不得向未成年人销售第二类精神药品。</w:t>
      </w:r>
    </w:p>
    <w:p w14:paraId="2DC8190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第四十九条 第二类精神药品经营企业应当在药品库房中设立独立的专库或者专柜储存第二类精神药品，并建立专用账册，实行专人管理。专用账册的保存期限应当自药品有效期期满之日起不少于5年。</w:t>
      </w:r>
    </w:p>
    <w:p w14:paraId="20ACEFDC">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14:paraId="04B0654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对依法收缴的麻醉药品和精神药品，除经国务院药品监督管理部门或者国务院公安部门批准用于科学研究外，应当依照国家有关规定予以销毁。</w:t>
      </w:r>
    </w:p>
    <w:p w14:paraId="03A0888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67E4D1C4">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如果单位发生麻醉药品和精神药品被盗、被抢、丢失的案件，检查是否存在未按照规定采取报告或措施的行为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349976D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A181B44">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77C85D44">
      <w:pPr>
        <w:keepNext w:val="0"/>
        <w:keepLines w:val="0"/>
        <w:widowControl/>
        <w:suppressLineNumbers w:val="0"/>
        <w:autoSpaceDE w:val="0"/>
        <w:autoSpaceDN/>
        <w:spacing w:line="600" w:lineRule="exact"/>
        <w:ind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14:paraId="779FDAC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公安机关接到报告、举报，或者有证据证明麻醉药品和精神药品可能流入非法渠道时，应当及时开展调查，并可以对相关单位采取必要的控制措施。</w:t>
      </w:r>
    </w:p>
    <w:p w14:paraId="0DFEC71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药品监督管理部门、卫生主管部门以及其他有关部门应当配合公安机关开展工作。</w:t>
      </w:r>
    </w:p>
    <w:p w14:paraId="780ABB1B">
      <w:pPr>
        <w:rPr>
          <w:rFonts w:hint="eastAsia" w:ascii="仿宋_GB2312" w:hAnsi="宋体" w:eastAsia="仿宋_GB2312" w:cs="仿宋_GB2312"/>
          <w:b/>
          <w:bCs/>
          <w:kern w:val="0"/>
          <w:sz w:val="32"/>
          <w:szCs w:val="32"/>
        </w:rPr>
        <w:sectPr>
          <w:pgSz w:w="11906" w:h="16838"/>
          <w:pgMar w:top="1440" w:right="1800" w:bottom="1440" w:left="1800" w:header="851" w:footer="992" w:gutter="0"/>
          <w:cols w:space="720" w:num="1"/>
          <w:docGrid w:type="lines" w:linePitch="312" w:charSpace="0"/>
        </w:sectPr>
      </w:pPr>
    </w:p>
    <w:p w14:paraId="05E109C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49D0A4A8">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检查是否存在倒卖、转让、出租、出借、涂改麻醉药品、精神药品许可证明文件的行为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501DCA6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7E2AAC4">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35C01BB5">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14:paraId="781FAB7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0D3BBFAA">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检查是否存在违反规定运输或邮寄麻醉药品和精神药品的行为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356E793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7F42446">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《麻醉药品和精神药品管理条例》</w:t>
      </w:r>
    </w:p>
    <w:p w14:paraId="1A0F62F6">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第五十条 托运、承运和自行运输麻醉药品和精神药品的，应当采取安全保障措施，防止麻醉药品和精神药品在运输过程中被盗、被抢、丢失。</w:t>
      </w:r>
    </w:p>
    <w:p w14:paraId="1899BAE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第五十一条 通过铁路运输麻醉药品和第一类精神药品的，应当使用集装箱或者铁路行李车运输，具体办法由国务院药品监督管理部门会同国务院铁路主管部门制定。</w:t>
      </w:r>
    </w:p>
    <w:p w14:paraId="6F635502">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没有铁路需要通过公路或者水路运输麻醉药品和第一类精神药品的，应当由专人负责押运。</w:t>
      </w:r>
    </w:p>
    <w:p w14:paraId="6A3651D0">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第五十二条 托运或者自行运输麻醉药品和第一类精神药品的单位，应当向所在地省、自治区、直辖市人民政府药品监督管理部门申请领取运输证明。运输证明有效期为1年。</w:t>
      </w:r>
    </w:p>
    <w:p w14:paraId="007E011B">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运输证明应当由专人保管，不得涂改、转让、转借。</w:t>
      </w:r>
    </w:p>
    <w:p w14:paraId="630C8E3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0B0AB3D3">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检查是否存在擅自收购毒性药品的行为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255E1A0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468E78A">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w:t>
      </w:r>
    </w:p>
    <w:p w14:paraId="33A17CE9">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第二十二条 药品类易制毒化学品生产企业应当将药品类易制毒化学品原料药销售给取得《购用证明》的药品生产企业、药品经营企业和外贸出口企业。</w:t>
      </w:r>
    </w:p>
    <w:p w14:paraId="3CABC193">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第二十三条 药品类易制毒化学品经营企业应当将药品类易制毒化学品原料药销售给本省、自治区、直辖市行政区域内取得《购用证明》的单位。药品类易制毒化学品经营企业之间不得购销药品类易制毒化学品原料药。</w:t>
      </w:r>
    </w:p>
    <w:p w14:paraId="66B8E107">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3437623E">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麻醉药品区域性批发企业之间因医疗急需等特殊情况需要调剂药品类易制毒化学品单方制剂的，应当在调剂后2日内将调剂情况分别报所在地省、自治区、直辖市食品药品监督管理部门备案。</w:t>
      </w:r>
    </w:p>
    <w:p w14:paraId="268C487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37E9CC4E">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检查是否存在擅自经营毒性药品的行为</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12EA04C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BDA19C1">
      <w:pPr>
        <w:widowControl/>
        <w:spacing w:line="600" w:lineRule="exact"/>
        <w:ind w:firstLine="640" w:firstLineChars="200"/>
        <w:jc w:val="left"/>
        <w:rPr>
          <w:rFonts w:hint="eastAsia" w:ascii="仿宋_GB2312" w:hAnsi="仿宋" w:eastAsia="仿宋_GB2312" w:cs="仿宋_GB2312"/>
          <w:b w:val="0"/>
          <w:bCs w:val="0"/>
          <w:kern w:val="0"/>
          <w:sz w:val="32"/>
          <w:szCs w:val="32"/>
        </w:rPr>
      </w:pPr>
      <w:r>
        <w:rPr>
          <w:rFonts w:hint="eastAsia" w:ascii="仿宋_GB2312" w:hAnsi="仿宋_GB2312" w:eastAsia="仿宋_GB2312" w:cs="仿宋_GB2312"/>
          <w:sz w:val="32"/>
          <w:szCs w:val="32"/>
        </w:rPr>
        <w:t>《医疗用毒性药品管理办法》</w:t>
      </w:r>
      <w:r>
        <w:rPr>
          <w:rFonts w:ascii="仿宋_GB2312" w:hAnsi="仿宋_GB2312" w:eastAsia="仿宋_GB2312" w:cs="仿宋_GB2312"/>
          <w:sz w:val="32"/>
          <w:szCs w:val="32"/>
        </w:rPr>
        <w:t>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p w14:paraId="63F35B1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24E82EA0">
      <w:pPr>
        <w:keepNext w:val="0"/>
        <w:keepLines w:val="0"/>
        <w:widowControl/>
        <w:suppressLineNumbers w:val="0"/>
        <w:ind w:left="0" w:firstLine="643" w:firstLineChars="200"/>
        <w:rPr>
          <w:rFonts w:hint="eastAsia" w:ascii="仿宋_GB2312" w:hAnsi="宋体" w:eastAsia="仿宋_GB2312" w:cs="宋体"/>
          <w:b w:val="0"/>
          <w:bCs w:val="0"/>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 xml:space="preserve">检查是否存在违反条例规定，致使麻醉药品、精神药品流入非法渠道造成危害的行为          </w:t>
      </w:r>
      <w:r>
        <w:rPr>
          <w:rFonts w:hint="eastAsia" w:ascii="仿宋_GB2312" w:hAnsi="宋体" w:eastAsia="仿宋_GB2312" w:cs="仿宋_GB2312"/>
          <w:b/>
          <w:bCs/>
          <w:kern w:val="0"/>
          <w:sz w:val="32"/>
          <w:szCs w:val="32"/>
        </w:rPr>
        <w:t xml:space="preserve">     </w:t>
      </w:r>
      <w:r>
        <w:rPr>
          <w:rFonts w:hint="eastAsia" w:ascii="仿宋_GB2312" w:hAnsi="宋体" w:eastAsia="仿宋_GB2312" w:cs="仿宋_GB2312"/>
          <w:b w:val="0"/>
          <w:bCs w:val="0"/>
          <w:kern w:val="0"/>
          <w:sz w:val="32"/>
          <w:szCs w:val="32"/>
        </w:rPr>
        <w:t xml:space="preserve">  </w:t>
      </w:r>
      <w:r>
        <w:rPr>
          <w:rFonts w:hint="eastAsia" w:ascii="仿宋_GB2312" w:hAnsi="宋体" w:eastAsia="仿宋_GB2312" w:cs="宋体"/>
          <w:b w:val="0"/>
          <w:bCs w:val="0"/>
          <w:kern w:val="0"/>
          <w:sz w:val="32"/>
          <w:szCs w:val="32"/>
        </w:rPr>
        <w:t xml:space="preserve"> </w:t>
      </w:r>
    </w:p>
    <w:p w14:paraId="0C45391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5421616">
      <w:pPr>
        <w:keepNext w:val="0"/>
        <w:keepLines w:val="0"/>
        <w:widowControl w:val="0"/>
        <w:suppressLineNumbers w:val="0"/>
        <w:autoSpaceDE w:val="0"/>
        <w:autoSpaceDN/>
        <w:spacing w:line="600" w:lineRule="exact"/>
        <w:ind w:left="0" w:firstLine="640" w:firstLineChars="200"/>
        <w:jc w:val="left"/>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《药品类易制毒化学品管理办法》第八十二条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14:paraId="3F7E3284">
      <w:pPr>
        <w:keepNext w:val="0"/>
        <w:keepLines w:val="0"/>
        <w:widowControl/>
        <w:suppressLineNumbers w:val="0"/>
        <w:autoSpaceDE w:val="0"/>
        <w:autoSpaceDN/>
        <w:spacing w:line="600" w:lineRule="exact"/>
        <w:ind w:left="0" w:firstLine="640" w:firstLineChars="200"/>
        <w:jc w:val="both"/>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药品监督管理部门、卫生主管部门在监督管理工作中发现前款规定情形的，应当立即通报所在地同级公安机关，并依照国家有关规定，将案件以及相关材料移送公安机关。</w:t>
      </w:r>
    </w:p>
    <w:p w14:paraId="1ED2AE1B">
      <w:pPr>
        <w:keepNext w:val="0"/>
        <w:keepLines w:val="0"/>
        <w:widowControl w:val="0"/>
        <w:suppressLineNumbers w:val="0"/>
        <w:autoSpaceDE w:val="0"/>
        <w:autoSpaceDN/>
        <w:spacing w:line="600" w:lineRule="exact"/>
        <w:ind w:firstLine="480" w:firstLineChars="200"/>
        <w:rPr>
          <w:rFonts w:hint="default" w:ascii="方正楷体_GBK" w:hAnsi="方正楷体_GBK" w:eastAsia="方正楷体_GBK" w:cs="方正楷体_GBK"/>
          <w:b w:val="0"/>
          <w:bCs w:val="0"/>
          <w:kern w:val="0"/>
          <w:sz w:val="32"/>
          <w:szCs w:val="32"/>
        </w:rPr>
      </w:pPr>
      <w:r>
        <w:rPr>
          <w:rFonts w:hint="eastAsia" w:ascii="宋体" w:hAnsi="宋体" w:eastAsia="宋体" w:cs="宋体"/>
          <w:kern w:val="0"/>
          <w:sz w:val="24"/>
          <w:szCs w:val="24"/>
        </w:rPr>
        <w:t xml:space="preserve"> </w:t>
      </w:r>
      <w:r>
        <w:rPr>
          <w:rFonts w:hint="eastAsia" w:ascii="仿宋_GB2312" w:hAnsi="宋体" w:eastAsia="仿宋_GB2312" w:cs="仿宋_GB2312"/>
          <w:b/>
          <w:bCs/>
          <w:kern w:val="0"/>
          <w:sz w:val="32"/>
          <w:szCs w:val="32"/>
        </w:rPr>
        <w:t>第6</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60CB7CA8">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检查企业是否存在未取得药品经营许可从事药品网络销售的行为</w:t>
      </w:r>
      <w:r>
        <w:rPr>
          <w:rFonts w:hint="eastAsia" w:ascii="仿宋_GB2312" w:hAnsi="宋体" w:eastAsia="仿宋_GB2312" w:cs="仿宋_GB2312"/>
          <w:kern w:val="0"/>
          <w:sz w:val="32"/>
          <w:szCs w:val="32"/>
        </w:rPr>
        <w:t>。</w:t>
      </w:r>
    </w:p>
    <w:p w14:paraId="217D3FE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F0CB44F">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《药品网络销售监督管理办法》第七条</w:t>
      </w:r>
      <w:r>
        <w:rPr>
          <w:rFonts w:hint="eastAsia" w:ascii="仿宋" w:hAnsi="仿宋" w:eastAsia="仿宋" w:cs="宋体"/>
          <w:b w:val="0"/>
          <w:bCs w:val="0"/>
          <w:kern w:val="2"/>
          <w:sz w:val="32"/>
          <w:szCs w:val="32"/>
        </w:rPr>
        <w:t xml:space="preserve"> </w:t>
      </w:r>
      <w:r>
        <w:rPr>
          <w:rFonts w:hint="eastAsia" w:ascii="仿宋" w:hAnsi="仿宋" w:eastAsia="仿宋" w:cs="仿宋"/>
          <w:b w:val="0"/>
          <w:bCs w:val="0"/>
          <w:kern w:val="2"/>
          <w:sz w:val="32"/>
          <w:szCs w:val="32"/>
        </w:rPr>
        <w:t>从事药品网络销售的，应当是具备保证网络销售药品安全能力的药品上市许可持有人或者药品经营企业。</w:t>
      </w:r>
    </w:p>
    <w:p w14:paraId="2311C55F">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中药饮片生产企业销售其生产的中药饮片，应当履行药品上市许可持有人相关义务。</w:t>
      </w:r>
    </w:p>
    <w:p w14:paraId="5BEBCED3">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70</w:t>
      </w:r>
      <w:r>
        <w:rPr>
          <w:rFonts w:hint="eastAsia" w:ascii="仿宋_GB2312" w:hAnsi="宋体" w:eastAsia="仿宋_GB2312" w:cs="仿宋_GB2312"/>
          <w:b/>
          <w:bCs/>
          <w:kern w:val="0"/>
          <w:sz w:val="32"/>
          <w:szCs w:val="32"/>
        </w:rPr>
        <w:t>项：</w:t>
      </w:r>
    </w:p>
    <w:p w14:paraId="29B3766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检查从事药品网络销售的企业是否存在超出经营范围销售的行为。</w:t>
      </w:r>
    </w:p>
    <w:p w14:paraId="7DA70A2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65CD09C">
      <w:pPr>
        <w:pStyle w:val="12"/>
        <w:keepNext w:val="0"/>
        <w:keepLines w:val="0"/>
        <w:widowControl/>
        <w:suppressLineNumbers w:val="0"/>
        <w:shd w:val="clear" w:color="auto"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color="auto" w:fill="FFFFFF"/>
        </w:rPr>
      </w:pPr>
      <w:r>
        <w:rPr>
          <w:rFonts w:hint="eastAsia" w:ascii="仿宋" w:hAnsi="仿宋" w:eastAsia="仿宋" w:cs="仿宋"/>
          <w:b w:val="0"/>
          <w:bCs w:val="0"/>
          <w:kern w:val="2"/>
          <w:sz w:val="32"/>
          <w:szCs w:val="32"/>
          <w:shd w:val="clear" w:color="auto" w:fill="FFFFFF"/>
        </w:rPr>
        <w:t>《药品网络销售监督管理办法》第八条</w:t>
      </w:r>
      <w:r>
        <w:rPr>
          <w:rFonts w:hint="eastAsia" w:ascii="仿宋" w:hAnsi="仿宋" w:eastAsia="仿宋" w:cs="宋体"/>
          <w:b w:val="0"/>
          <w:bCs w:val="0"/>
          <w:kern w:val="2"/>
          <w:sz w:val="32"/>
          <w:szCs w:val="32"/>
          <w:shd w:val="clear" w:color="auto" w:fill="FFFFFF"/>
        </w:rPr>
        <w:t xml:space="preserve"> </w:t>
      </w:r>
      <w:r>
        <w:rPr>
          <w:rFonts w:hint="eastAsia" w:ascii="仿宋" w:hAnsi="仿宋" w:eastAsia="仿宋" w:cs="仿宋"/>
          <w:color w:val="333333"/>
          <w:kern w:val="0"/>
          <w:sz w:val="32"/>
          <w:szCs w:val="32"/>
          <w:shd w:val="clear" w:color="auto" w:fill="FFFFFF"/>
        </w:rPr>
        <w:t>药品网络销售企业应当按照经过批准的经营方式和经营范围经营。药品网络销售企业为药品上市许可持有人的，仅能销售其取得药品注册证书的药品。未取得药品零售资质的，不得向个人销售药品。</w:t>
      </w:r>
    </w:p>
    <w:p w14:paraId="3C275863">
      <w:pPr>
        <w:pStyle w:val="12"/>
        <w:keepNext w:val="0"/>
        <w:keepLines w:val="0"/>
        <w:widowControl/>
        <w:suppressLineNumbers w:val="0"/>
        <w:shd w:val="clear" w:color="auto" w:fill="FFFFFF"/>
        <w:spacing w:before="0" w:beforeAutospacing="0" w:after="0" w:afterAutospacing="0" w:line="630" w:lineRule="atLeast"/>
        <w:rPr>
          <w:rFonts w:hint="eastAsia" w:ascii="仿宋" w:hAnsi="仿宋" w:eastAsia="仿宋" w:cs="宋体"/>
          <w:color w:val="333333"/>
          <w:kern w:val="0"/>
          <w:sz w:val="32"/>
          <w:szCs w:val="32"/>
          <w:shd w:val="clear" w:color="auto" w:fill="FFFFFF"/>
        </w:rPr>
      </w:pPr>
      <w:r>
        <w:rPr>
          <w:rFonts w:hint="eastAsia" w:ascii="仿宋" w:hAnsi="仿宋" w:eastAsia="仿宋" w:cs="宋体"/>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rPr>
        <w:t>疫苗、血液制品、麻醉药品、精神药品、医疗用毒性药品、放射性药品、药品类易制毒化学品等国家实行特殊管理的药品不得在网络上销售，具体目录由国家药品监督管理局组织制定。</w:t>
      </w:r>
    </w:p>
    <w:p w14:paraId="79E1D1B3">
      <w:pPr>
        <w:pStyle w:val="12"/>
        <w:keepNext w:val="0"/>
        <w:keepLines w:val="0"/>
        <w:widowControl/>
        <w:suppressLineNumbers w:val="0"/>
        <w:shd w:val="clear" w:color="auto" w:fill="FFFFFF"/>
        <w:spacing w:before="0" w:beforeAutospacing="0" w:after="0" w:afterAutospacing="0" w:line="630" w:lineRule="atLeast"/>
        <w:rPr>
          <w:rFonts w:hint="eastAsia" w:ascii="仿宋" w:hAnsi="仿宋" w:eastAsia="仿宋" w:cs="宋体"/>
          <w:b w:val="0"/>
          <w:bCs w:val="0"/>
          <w:kern w:val="2"/>
          <w:sz w:val="32"/>
          <w:szCs w:val="32"/>
          <w:shd w:val="clear" w:color="auto" w:fill="FFFFFF"/>
        </w:rPr>
      </w:pPr>
      <w:r>
        <w:rPr>
          <w:rFonts w:hint="eastAsia" w:ascii="仿宋" w:hAnsi="仿宋" w:eastAsia="仿宋" w:cs="宋体"/>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rPr>
        <w:t>药品网络零售企业不得违反规定以买药品赠药品、买商品赠药品等方式向个人赠送处方药、甲类非处方药。</w:t>
      </w:r>
    </w:p>
    <w:p w14:paraId="0C4FA741">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71</w:t>
      </w:r>
      <w:r>
        <w:rPr>
          <w:rFonts w:hint="eastAsia" w:ascii="仿宋_GB2312" w:hAnsi="宋体" w:eastAsia="仿宋_GB2312" w:cs="仿宋_GB2312"/>
          <w:b/>
          <w:bCs/>
          <w:kern w:val="0"/>
          <w:sz w:val="32"/>
          <w:szCs w:val="32"/>
        </w:rPr>
        <w:t>项：</w:t>
      </w:r>
    </w:p>
    <w:p w14:paraId="292D1C6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检查从事药品网络销售的企业是否存在未取得药品零售资质向个人销售药品的行为。</w:t>
      </w:r>
    </w:p>
    <w:p w14:paraId="2ACC53D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6735D4E">
      <w:pPr>
        <w:pStyle w:val="12"/>
        <w:keepNext w:val="0"/>
        <w:keepLines w:val="0"/>
        <w:widowControl/>
        <w:suppressLineNumbers w:val="0"/>
        <w:shd w:val="clear" w:color="auto" w:fill="FFFFFF"/>
        <w:spacing w:before="0" w:beforeAutospacing="0" w:after="0" w:afterAutospacing="0" w:line="630" w:lineRule="atLeast"/>
        <w:ind w:left="0" w:firstLine="640" w:firstLineChars="200"/>
        <w:rPr>
          <w:rFonts w:hint="eastAsia" w:ascii="仿宋" w:hAnsi="仿宋" w:eastAsia="仿宋" w:cs="宋体"/>
          <w:color w:val="333333"/>
          <w:kern w:val="0"/>
          <w:sz w:val="32"/>
          <w:szCs w:val="32"/>
          <w:shd w:val="clear" w:color="auto" w:fill="FFFFFF"/>
        </w:rPr>
      </w:pPr>
      <w:r>
        <w:rPr>
          <w:rFonts w:hint="eastAsia" w:ascii="仿宋" w:hAnsi="仿宋" w:eastAsia="仿宋" w:cs="仿宋"/>
          <w:b w:val="0"/>
          <w:bCs w:val="0"/>
          <w:kern w:val="2"/>
          <w:sz w:val="32"/>
          <w:szCs w:val="32"/>
          <w:shd w:val="clear" w:color="auto" w:fill="FFFFFF"/>
        </w:rPr>
        <w:t>《药品网络销售监督管理办法》第八条</w:t>
      </w:r>
      <w:r>
        <w:rPr>
          <w:rFonts w:hint="eastAsia" w:ascii="仿宋" w:hAnsi="仿宋" w:eastAsia="仿宋" w:cs="宋体"/>
          <w:b w:val="0"/>
          <w:bCs w:val="0"/>
          <w:kern w:val="2"/>
          <w:sz w:val="32"/>
          <w:szCs w:val="32"/>
          <w:shd w:val="clear" w:color="auto" w:fill="FFFFFF"/>
        </w:rPr>
        <w:t xml:space="preserve"> </w:t>
      </w:r>
      <w:r>
        <w:rPr>
          <w:rFonts w:hint="eastAsia" w:ascii="仿宋" w:hAnsi="仿宋" w:eastAsia="仿宋" w:cs="仿宋"/>
          <w:color w:val="333333"/>
          <w:kern w:val="0"/>
          <w:sz w:val="32"/>
          <w:szCs w:val="32"/>
          <w:shd w:val="clear" w:color="auto" w:fill="FFFFFF"/>
        </w:rPr>
        <w:t>药品网络销售企业应当按照经过批准的经营方式和经营范围经营。药品网络销售企业为药品上市许可持有人的，仅能销售其取得药品注册证书的药品。未取得药品零售资质的，不得向个人销售药品。</w:t>
      </w:r>
    </w:p>
    <w:p w14:paraId="46B4E9D0">
      <w:pPr>
        <w:pStyle w:val="12"/>
        <w:keepNext w:val="0"/>
        <w:keepLines w:val="0"/>
        <w:widowControl/>
        <w:suppressLineNumbers w:val="0"/>
        <w:shd w:val="clear" w:color="auto" w:fill="FFFFFF"/>
        <w:spacing w:before="0" w:beforeAutospacing="0" w:after="0" w:afterAutospacing="0" w:line="630" w:lineRule="atLeast"/>
        <w:rPr>
          <w:rFonts w:hint="eastAsia" w:ascii="仿宋" w:hAnsi="仿宋" w:eastAsia="仿宋" w:cs="宋体"/>
          <w:color w:val="333333"/>
          <w:kern w:val="0"/>
          <w:sz w:val="32"/>
          <w:szCs w:val="32"/>
          <w:shd w:val="clear" w:color="auto" w:fill="FFFFFF"/>
        </w:rPr>
      </w:pPr>
      <w:r>
        <w:rPr>
          <w:rFonts w:hint="eastAsia" w:ascii="仿宋" w:hAnsi="仿宋" w:eastAsia="仿宋" w:cs="宋体"/>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rPr>
        <w:t>疫苗、血液制品、麻醉药品、精神药品、医疗用毒性药品、放射性药品、药品类易制毒化学品等国家实行特殊管理的药品不得在网络上销售，具体目录由国家药品监督管理局组织制定。</w:t>
      </w:r>
    </w:p>
    <w:p w14:paraId="1CB3460B">
      <w:pPr>
        <w:keepNext w:val="0"/>
        <w:keepLines w:val="0"/>
        <w:widowControl w:val="0"/>
        <w:suppressLineNumbers w:val="0"/>
        <w:autoSpaceDE w:val="0"/>
        <w:autoSpaceDN/>
        <w:spacing w:line="600" w:lineRule="exact"/>
        <w:ind w:left="0" w:firstLine="643"/>
        <w:rPr>
          <w:rFonts w:hint="eastAsia" w:ascii="仿宋" w:hAnsi="仿宋" w:eastAsia="仿宋" w:cs="宋体"/>
          <w:color w:val="333333"/>
          <w:kern w:val="0"/>
          <w:sz w:val="32"/>
          <w:szCs w:val="32"/>
        </w:rPr>
      </w:pPr>
      <w:r>
        <w:rPr>
          <w:rFonts w:hint="eastAsia" w:ascii="仿宋" w:hAnsi="仿宋" w:eastAsia="仿宋" w:cs="仿宋"/>
          <w:color w:val="333333"/>
          <w:kern w:val="0"/>
          <w:sz w:val="32"/>
          <w:szCs w:val="32"/>
        </w:rPr>
        <w:t>药品网络零售企业不得违反规定以买药品赠药品、买商品赠药品等方式向个人赠送处方药、甲类非处方药。</w:t>
      </w:r>
    </w:p>
    <w:p w14:paraId="500F0E5C">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2A7225D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检查从事药品网络销售的企业是否存在未按照《药品网络销售监督管理办法》规定报告的行为</w:t>
      </w:r>
      <w:r>
        <w:rPr>
          <w:rFonts w:hint="eastAsia" w:ascii="仿宋" w:hAnsi="仿宋" w:eastAsia="仿宋" w:cs="宋体"/>
          <w:b w:val="0"/>
          <w:bCs w:val="0"/>
          <w:kern w:val="2"/>
          <w:sz w:val="32"/>
          <w:szCs w:val="32"/>
        </w:rPr>
        <w:t xml:space="preserve"> </w:t>
      </w:r>
      <w:r>
        <w:rPr>
          <w:rFonts w:hint="eastAsia" w:ascii="仿宋" w:hAnsi="仿宋" w:eastAsia="仿宋" w:cs="仿宋"/>
          <w:b w:val="0"/>
          <w:bCs w:val="0"/>
          <w:kern w:val="2"/>
          <w:sz w:val="32"/>
          <w:szCs w:val="32"/>
        </w:rPr>
        <w:t>。</w:t>
      </w:r>
    </w:p>
    <w:p w14:paraId="4C4A5A3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C5E81B0">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《药品网络销售监督管理办法》第十一条 药品网络销售企业应当向药品监督管理部门报告企业名称、网站名称、应用程序名称、IP地址、域名、药品生产许可证或者药品经营许可证等信息。信息发生变化的，应当在10个工作日内报告。</w:t>
      </w:r>
    </w:p>
    <w:p w14:paraId="78A4419D">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color w:val="333333"/>
          <w:kern w:val="0"/>
          <w:sz w:val="32"/>
          <w:szCs w:val="32"/>
        </w:rPr>
        <w:t>药品网络销售企业为药品上市许可持有人或者药品批发企业的，应当向所在地省级药品监督管理部门报告。药品网络销售企业为药品零售企业的，应当向所在地市县级药品监督管理部门报告</w:t>
      </w:r>
      <w:r>
        <w:rPr>
          <w:rFonts w:hint="eastAsia" w:ascii="仿宋" w:hAnsi="仿宋" w:eastAsia="仿宋" w:cs="仿宋"/>
          <w:b w:val="0"/>
          <w:bCs w:val="0"/>
          <w:kern w:val="2"/>
          <w:sz w:val="32"/>
          <w:szCs w:val="32"/>
        </w:rPr>
        <w:t>。</w:t>
      </w:r>
    </w:p>
    <w:p w14:paraId="2FF84365">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18D0C47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2"/>
          <w:sz w:val="32"/>
          <w:szCs w:val="32"/>
        </w:rPr>
        <w:t>检查从事药品网络销售的企业是否存在报告信息发生变化，未按规定变更的行为</w:t>
      </w:r>
      <w:r>
        <w:rPr>
          <w:rFonts w:hint="eastAsia" w:ascii="仿宋_GB2312" w:hAnsi="宋体" w:eastAsia="仿宋_GB2312" w:cs="仿宋_GB2312"/>
          <w:kern w:val="0"/>
          <w:sz w:val="32"/>
          <w:szCs w:val="32"/>
        </w:rPr>
        <w:t>。</w:t>
      </w:r>
    </w:p>
    <w:p w14:paraId="69875DF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3C91B1B">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《药品网络销售监督管理办法》第十一条 药品网络销售企业应当向药品监督管理部门报告企业名称、网站名称、应用程序名称、IP地址、域名、药品生产许可证或者药品经营许可证等信息。信息发生变化的，应当在10个工作日内报告。</w:t>
      </w:r>
    </w:p>
    <w:p w14:paraId="1031A51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2"/>
          <w:sz w:val="32"/>
          <w:szCs w:val="32"/>
        </w:rPr>
      </w:pPr>
      <w:r>
        <w:rPr>
          <w:rFonts w:hint="eastAsia" w:ascii="仿宋" w:hAnsi="仿宋" w:eastAsia="仿宋" w:cs="仿宋"/>
          <w:color w:val="333333"/>
          <w:kern w:val="0"/>
          <w:sz w:val="32"/>
          <w:szCs w:val="32"/>
        </w:rPr>
        <w:t>药品网络销售企业为药品上市许可持有人或者药品批发企业的，应当向所在地省级药品监督管理部门报告。药品网络销售企业为药品零售企业的，应当向所在地市县级药品监督管理部门报告</w:t>
      </w:r>
      <w:r>
        <w:rPr>
          <w:rFonts w:hint="eastAsia" w:ascii="仿宋_GB2312" w:hAnsi="宋体" w:eastAsia="仿宋_GB2312" w:cs="仿宋_GB2312"/>
          <w:b w:val="0"/>
          <w:bCs w:val="0"/>
          <w:kern w:val="2"/>
          <w:sz w:val="32"/>
          <w:szCs w:val="32"/>
        </w:rPr>
        <w:t>。</w:t>
      </w:r>
    </w:p>
    <w:p w14:paraId="6D3894C5">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4359DD24">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检查从事药品网络销售的企业是否存在在网络上销售国家实行特殊管理的药品的行为</w:t>
      </w:r>
      <w:r>
        <w:rPr>
          <w:rFonts w:hint="eastAsia" w:ascii="仿宋_GB2312" w:hAnsi="宋体" w:eastAsia="仿宋_GB2312" w:cs="仿宋_GB2312"/>
          <w:kern w:val="0"/>
          <w:sz w:val="32"/>
          <w:szCs w:val="32"/>
        </w:rPr>
        <w:t>。</w:t>
      </w:r>
    </w:p>
    <w:p w14:paraId="21C9116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E993D01">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《药品网络销售监督管理办法》第八条 药品网络销售企业应当按照经过批准的经营方式和经营范围经营。药品网络销售企业为药品上市许可持有人的，仅能销售其取得药品注册证书的药品。未取得药品零售资质的，不得向个人销售药品。</w:t>
      </w:r>
    </w:p>
    <w:p w14:paraId="3EC61DF8">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xml:space="preserve">  疫苗、血液制品、麻醉药品、精神药品、医疗用毒性药品、放射性药品、药品类易制毒化学品等国家实行特殊管理的药品不得在网络上销售，具体目录由国家药品监督管理局组织制定。</w:t>
      </w:r>
    </w:p>
    <w:p w14:paraId="1B7B0577">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药品网络零售企业不得违反规定以买药品赠药品、买商品赠药品等方式向个人赠送处方药、甲类非处方药</w:t>
      </w:r>
      <w:r>
        <w:rPr>
          <w:rFonts w:hint="eastAsia" w:ascii="仿宋_GB2312" w:hAnsi="宋体" w:eastAsia="仿宋_GB2312" w:cs="仿宋_GB2312"/>
          <w:kern w:val="0"/>
          <w:sz w:val="32"/>
          <w:szCs w:val="32"/>
        </w:rPr>
        <w:t>。</w:t>
      </w:r>
    </w:p>
    <w:p w14:paraId="5D2CD33A">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70E0868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检查从事药品网络零售的企业是否存在向个人赠送处方药、甲类非处方药的行为。</w:t>
      </w:r>
    </w:p>
    <w:p w14:paraId="1A6AFB0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3A4E135">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《药品网络销售监督管理办法》第八条 药品网络销售企业应当按照经过批准的经营方式和经营范围经营。药品网络销售企业为药品上市许可持有人的，仅能销售其取得药品注册证书的药品。未取得药品零售资质的，不得向个人销售药品。</w:t>
      </w:r>
    </w:p>
    <w:p w14:paraId="4FE6D815">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xml:space="preserve">  疫苗、血液制品、麻醉药品、精神药品、医疗用毒性药品、放射性药品、药品类易制毒化学品等国家实行特殊管理的药品不得在网络上销售，具体目录由国家药品监督管理局组织制定。</w:t>
      </w:r>
    </w:p>
    <w:p w14:paraId="45CEF73C">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药品网络零售企业不得违反规定以买药品赠药品、买商品赠药品等方式向个人赠送处方药、甲类非处方药</w:t>
      </w:r>
      <w:r>
        <w:rPr>
          <w:rFonts w:hint="eastAsia" w:ascii="仿宋_GB2312" w:hAnsi="宋体" w:eastAsia="仿宋_GB2312" w:cs="仿宋_GB2312"/>
          <w:kern w:val="0"/>
          <w:sz w:val="32"/>
          <w:szCs w:val="32"/>
        </w:rPr>
        <w:t>。</w:t>
      </w:r>
    </w:p>
    <w:p w14:paraId="46880706">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5912E85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检查提供网络向个人销售处方药的企业是否存在未采取有效措施确保处方来源真实、可靠，并实行实名制的行为。</w:t>
      </w:r>
    </w:p>
    <w:p w14:paraId="5A704CA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65C776D">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《药品网络销售监督管理办法》第九条 通过网络向个人销售处方药的，应当确保处方来源真实、可靠，并实行实名制。</w:t>
      </w:r>
      <w:r>
        <w:rPr>
          <w:rFonts w:hint="eastAsia" w:ascii="仿宋" w:hAnsi="仿宋" w:eastAsia="仿宋" w:cs="仿宋"/>
          <w:b w:val="0"/>
          <w:bCs w:val="0"/>
          <w:kern w:val="2"/>
          <w:sz w:val="32"/>
          <w:szCs w:val="32"/>
        </w:rPr>
        <w:br w:type="textWrapping"/>
      </w:r>
      <w:r>
        <w:rPr>
          <w:rFonts w:hint="eastAsia" w:ascii="仿宋" w:hAnsi="仿宋" w:eastAsia="仿宋" w:cs="仿宋"/>
          <w:b w:val="0"/>
          <w:bCs w:val="0"/>
          <w:kern w:val="2"/>
          <w:sz w:val="32"/>
          <w:szCs w:val="32"/>
        </w:rPr>
        <w:t xml:space="preserve">     药品网络零售企业应当与电子处方提供单位签订协议，并严格按照有关规定进行处方审核调配，对已经使用的电子处方进行标记，避免处方重复使用。</w:t>
      </w:r>
    </w:p>
    <w:p w14:paraId="5A0B6554">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xml:space="preserve">     第三方平台承接电子处方的，应当对电子处方提供单位的情况进行核实，并签订协议。</w:t>
      </w:r>
    </w:p>
    <w:p w14:paraId="0DE829F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药品网络零售企业接收的处方为纸质处方影印版本的，应当采取有效措施避免处方重复使用</w:t>
      </w:r>
      <w:r>
        <w:rPr>
          <w:rFonts w:hint="eastAsia" w:ascii="仿宋_GB2312" w:hAnsi="宋体" w:eastAsia="仿宋_GB2312" w:cs="仿宋_GB2312"/>
          <w:kern w:val="0"/>
          <w:sz w:val="32"/>
          <w:szCs w:val="32"/>
        </w:rPr>
        <w:t>。</w:t>
      </w:r>
    </w:p>
    <w:p w14:paraId="6EE22321">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7861E6E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检查从事药品网络销售的企业是否存在未按规定建立并实施质量管理制度的行为。</w:t>
      </w:r>
    </w:p>
    <w:p w14:paraId="0F5A56C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E6B49C0">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《药品网络销售监督管理办法》第十条 品网络销售企业应当建立并实施药品质量安全管理、风险控制、药品追溯、储存配送管理、不良反应报告、投诉举报处理等制度。</w:t>
      </w:r>
    </w:p>
    <w:p w14:paraId="224C0BA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r>
        <w:rPr>
          <w:rFonts w:hint="eastAsia" w:ascii="仿宋_GB2312" w:hAnsi="宋体" w:eastAsia="仿宋_GB2312" w:cs="仿宋_GB2312"/>
          <w:kern w:val="0"/>
          <w:sz w:val="32"/>
          <w:szCs w:val="32"/>
        </w:rPr>
        <w:t>。</w:t>
      </w:r>
    </w:p>
    <w:p w14:paraId="22C040C9">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545AE98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检查从事药品网络销售的企业是否存在未按照《药品网络销售监督管理办法》要求展示药品生产或者经营许可证的行为。</w:t>
      </w:r>
    </w:p>
    <w:p w14:paraId="0BA16CC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D1D604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《药品网络销售监督管理办法》第十二条 </w:t>
      </w:r>
      <w:r>
        <w:rPr>
          <w:rFonts w:hint="eastAsia" w:ascii="仿宋" w:hAnsi="仿宋" w:eastAsia="仿宋" w:cs="仿宋"/>
          <w:color w:val="333333"/>
          <w:kern w:val="0"/>
          <w:sz w:val="32"/>
          <w:szCs w:val="32"/>
        </w:rPr>
        <w:t>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10个工作日内予以更新</w:t>
      </w:r>
      <w:r>
        <w:rPr>
          <w:rFonts w:hint="eastAsia" w:ascii="仿宋_GB2312" w:hAnsi="宋体" w:eastAsia="仿宋_GB2312" w:cs="仿宋_GB2312"/>
          <w:kern w:val="0"/>
          <w:sz w:val="32"/>
          <w:szCs w:val="32"/>
        </w:rPr>
        <w:t>。</w:t>
      </w:r>
    </w:p>
    <w:p w14:paraId="69CB1D32">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504B71E7">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2"/>
          <w:sz w:val="32"/>
          <w:szCs w:val="32"/>
        </w:rPr>
        <w:t>检查从事药品网络销售的企业是否存在未按照《药品网络销售监督管理办法》要求展示配备的药师或者其他药学技术人员资格认定信息的行为</w:t>
      </w:r>
      <w:r>
        <w:rPr>
          <w:rFonts w:hint="eastAsia" w:ascii="仿宋_GB2312" w:hAnsi="宋体" w:eastAsia="仿宋_GB2312" w:cs="仿宋_GB2312"/>
          <w:kern w:val="0"/>
          <w:sz w:val="32"/>
          <w:szCs w:val="32"/>
        </w:rPr>
        <w:t>。</w:t>
      </w:r>
    </w:p>
    <w:p w14:paraId="0B27B1F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F38D1D8">
      <w:pPr>
        <w:keepNext w:val="0"/>
        <w:keepLines w:val="0"/>
        <w:widowControl/>
        <w:suppressLineNumbers w:val="0"/>
        <w:ind w:left="0" w:firstLine="640" w:firstLineChars="200"/>
        <w:rPr>
          <w:rFonts w:hint="eastAsia" w:ascii="仿宋_GB2312" w:hAnsi="宋体" w:eastAsia="仿宋" w:cs="仿宋_GB2312"/>
          <w:kern w:val="0"/>
          <w:sz w:val="32"/>
          <w:szCs w:val="32"/>
        </w:rPr>
      </w:pPr>
      <w:r>
        <w:rPr>
          <w:rFonts w:hint="eastAsia" w:ascii="仿宋_GB2312" w:hAnsi="宋体" w:eastAsia="仿宋_GB2312" w:cs="仿宋_GB2312"/>
          <w:kern w:val="0"/>
          <w:sz w:val="32"/>
          <w:szCs w:val="32"/>
        </w:rPr>
        <w:t xml:space="preserve">《药品网络销售监督管理办法》第十二条 </w:t>
      </w:r>
      <w:r>
        <w:rPr>
          <w:rFonts w:hint="eastAsia" w:ascii="仿宋" w:hAnsi="仿宋" w:eastAsia="仿宋" w:cs="仿宋"/>
          <w:color w:val="333333"/>
          <w:kern w:val="0"/>
          <w:sz w:val="32"/>
          <w:szCs w:val="32"/>
        </w:rPr>
        <w:t>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10个工作日内予以更新。</w:t>
      </w:r>
    </w:p>
    <w:p w14:paraId="1B31BD18">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80</w:t>
      </w:r>
      <w:r>
        <w:rPr>
          <w:rFonts w:hint="eastAsia" w:ascii="仿宋_GB2312" w:hAnsi="宋体" w:eastAsia="仿宋_GB2312" w:cs="仿宋_GB2312"/>
          <w:b/>
          <w:bCs/>
          <w:kern w:val="0"/>
          <w:sz w:val="32"/>
          <w:szCs w:val="32"/>
        </w:rPr>
        <w:t>项：</w:t>
      </w:r>
    </w:p>
    <w:p w14:paraId="210A2193">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检查从事处方药销售的药品网络零售企业是否存在未按照《药品网络销售监督管理办法》要求展示处方药信息的行为。</w:t>
      </w:r>
    </w:p>
    <w:p w14:paraId="63106EDB">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0E8C39E">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《药品网络销售监督管理办法》第十三条 药品网络销售企业展示的药品相关信息应当真实、准确、合法。</w:t>
      </w:r>
    </w:p>
    <w:p w14:paraId="2268CA53">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xml:space="preserve">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5ABEA2AA">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xml:space="preserve">  药品网络零售企业应当将处方药与非处方药区分展示，并在相关网页上显著标示处方药、非处方药。</w:t>
      </w:r>
    </w:p>
    <w:p w14:paraId="5DC01B8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药品网络零售企业在处方药销售主页面、首页面不得直接公开展示处方药包装、标签等信息。通过处方审核前，不得展示说明书等信息，不得提供处方药购买的相关服务</w:t>
      </w:r>
      <w:r>
        <w:rPr>
          <w:rFonts w:hint="eastAsia" w:ascii="仿宋_GB2312" w:hAnsi="宋体" w:eastAsia="仿宋_GB2312" w:cs="仿宋_GB2312"/>
          <w:kern w:val="0"/>
          <w:sz w:val="32"/>
          <w:szCs w:val="32"/>
        </w:rPr>
        <w:t>。</w:t>
      </w:r>
    </w:p>
    <w:p w14:paraId="33EB449A">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81</w:t>
      </w:r>
      <w:r>
        <w:rPr>
          <w:rFonts w:hint="eastAsia" w:ascii="仿宋_GB2312" w:hAnsi="宋体" w:eastAsia="仿宋_GB2312" w:cs="仿宋_GB2312"/>
          <w:b/>
          <w:bCs/>
          <w:kern w:val="0"/>
          <w:sz w:val="32"/>
          <w:szCs w:val="32"/>
        </w:rPr>
        <w:t>项：</w:t>
      </w:r>
    </w:p>
    <w:p w14:paraId="60BD2729">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检查从事药品网络销售的企业是否存在未按照配送要求配送药品的行为。</w:t>
      </w:r>
    </w:p>
    <w:p w14:paraId="141C7AB0">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CA80921">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《药品网络销售监督管理办法》第十四条 从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67FDA070">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xml:space="preserve">  药品网络零售企业委托配送的，应当对受托企业的质量管理体系进行审核，与受托企业签订质量协议，约定药品质量责任、操作规程等内容，并对受托方进行监督。</w:t>
      </w:r>
    </w:p>
    <w:p w14:paraId="7447586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 w:hAnsi="仿宋" w:eastAsia="仿宋" w:cs="仿宋"/>
          <w:color w:val="333333"/>
          <w:kern w:val="0"/>
          <w:sz w:val="32"/>
          <w:szCs w:val="32"/>
        </w:rPr>
        <w:t>药品网络零售的具体配送要求由国家药品监督管理局另行制定</w:t>
      </w:r>
      <w:r>
        <w:rPr>
          <w:rFonts w:hint="eastAsia" w:ascii="仿宋_GB2312" w:hAnsi="宋体" w:eastAsia="仿宋_GB2312" w:cs="仿宋_GB2312"/>
          <w:kern w:val="0"/>
          <w:sz w:val="32"/>
          <w:szCs w:val="32"/>
        </w:rPr>
        <w:t>。</w:t>
      </w:r>
    </w:p>
    <w:p w14:paraId="070170AB">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2</w:t>
      </w:r>
      <w:r>
        <w:rPr>
          <w:rFonts w:hint="eastAsia" w:ascii="仿宋_GB2312" w:hAnsi="宋体" w:eastAsia="仿宋_GB2312" w:cs="仿宋_GB2312"/>
          <w:b/>
          <w:bCs/>
          <w:kern w:val="0"/>
          <w:sz w:val="32"/>
          <w:szCs w:val="32"/>
        </w:rPr>
        <w:t>项：</w:t>
      </w:r>
    </w:p>
    <w:p w14:paraId="4FF358FB">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检查从事药品网络销售的企业是否存在未按照规定保存相关记录的行为。</w:t>
      </w:r>
    </w:p>
    <w:p w14:paraId="075B733D">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C35B6B6">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《药品网络销售监督管理办法》第十五条 向个人销售药品的，应当按照规定出具销售凭证。销售凭证可以以电子形式出具，药品最小销售单元的销售记录应当清晰留存，确保可追溯。</w:t>
      </w:r>
    </w:p>
    <w:p w14:paraId="55AD9DDF">
      <w:pPr>
        <w:keepNext w:val="0"/>
        <w:keepLines w:val="0"/>
        <w:widowControl w:val="0"/>
        <w:suppressLineNumbers w:val="0"/>
        <w:autoSpaceDE w:val="0"/>
        <w:autoSpaceDN/>
        <w:spacing w:line="600" w:lineRule="exact"/>
        <w:ind w:left="0" w:firstLine="643"/>
        <w:rPr>
          <w:rFonts w:hint="eastAsia" w:ascii="仿宋" w:hAnsi="仿宋" w:eastAsia="仿宋" w:cs="宋体"/>
          <w:color w:val="333333"/>
          <w:kern w:val="0"/>
          <w:sz w:val="32"/>
          <w:szCs w:val="32"/>
        </w:rPr>
      </w:pPr>
      <w:r>
        <w:rPr>
          <w:rFonts w:hint="eastAsia" w:ascii="仿宋" w:hAnsi="仿宋" w:eastAsia="仿宋" w:cs="仿宋"/>
          <w:color w:val="333333"/>
          <w:kern w:val="0"/>
          <w:sz w:val="32"/>
          <w:szCs w:val="32"/>
        </w:rPr>
        <w:t>药品网络销售企业应当完整保存供货企业资质文件、电子交易等记录。销售处方药的药品网络零售企业还应当保存处方、在线药学服务等记录。相关记录保存期限不少于5年，且不少于药品有效期满后1年。</w:t>
      </w:r>
    </w:p>
    <w:p w14:paraId="4BD86F69">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3</w:t>
      </w:r>
      <w:r>
        <w:rPr>
          <w:rFonts w:hint="eastAsia" w:ascii="仿宋_GB2312" w:hAnsi="宋体" w:eastAsia="仿宋_GB2312" w:cs="仿宋_GB2312"/>
          <w:b/>
          <w:bCs/>
          <w:kern w:val="0"/>
          <w:sz w:val="32"/>
          <w:szCs w:val="32"/>
        </w:rPr>
        <w:t>项：</w:t>
      </w:r>
    </w:p>
    <w:p w14:paraId="45812BB7">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检查药品网络销售企业是否存在未对存在质量问题或者安全隐患的药品采取风险控制措施，并及时公开相应信息的行为。</w:t>
      </w:r>
    </w:p>
    <w:p w14:paraId="1077B66F">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3C3ED10">
      <w:pPr>
        <w:keepNext w:val="0"/>
        <w:keepLines w:val="0"/>
        <w:widowControl w:val="0"/>
        <w:suppressLineNumbers w:val="0"/>
        <w:autoSpaceDE w:val="0"/>
        <w:autoSpaceDN/>
        <w:spacing w:line="600" w:lineRule="exact"/>
        <w:ind w:left="0" w:firstLine="643"/>
        <w:rPr>
          <w:rFonts w:hint="eastAsia" w:ascii="仿宋" w:hAnsi="仿宋" w:eastAsia="仿宋" w:cs="宋体"/>
          <w:color w:val="333333"/>
          <w:kern w:val="0"/>
          <w:sz w:val="32"/>
          <w:szCs w:val="32"/>
        </w:rPr>
      </w:pPr>
      <w:r>
        <w:rPr>
          <w:rFonts w:hint="eastAsia" w:ascii="仿宋_GB2312" w:hAnsi="宋体" w:eastAsia="仿宋_GB2312" w:cs="仿宋_GB2312"/>
          <w:kern w:val="0"/>
          <w:sz w:val="32"/>
          <w:szCs w:val="32"/>
        </w:rPr>
        <w:t xml:space="preserve">《药品网络销售监督管理办法》第十六条 </w:t>
      </w:r>
      <w:r>
        <w:rPr>
          <w:rFonts w:hint="eastAsia" w:ascii="仿宋" w:hAnsi="仿宋" w:eastAsia="仿宋" w:cs="仿宋"/>
          <w:color w:val="333333"/>
          <w:kern w:val="0"/>
          <w:sz w:val="32"/>
          <w:szCs w:val="32"/>
        </w:rPr>
        <w:t>药品网络销售企业对存在质量问题或者安全隐患的药品，应当依法采取相应的风险控制措施，并及时在网站首页或者经营活动主页面公开相应信息。</w:t>
      </w:r>
    </w:p>
    <w:p w14:paraId="546A8900">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4</w:t>
      </w:r>
      <w:r>
        <w:rPr>
          <w:rFonts w:hint="eastAsia" w:ascii="仿宋_GB2312" w:hAnsi="宋体" w:eastAsia="仿宋_GB2312" w:cs="仿宋_GB2312"/>
          <w:b/>
          <w:bCs/>
          <w:kern w:val="0"/>
          <w:sz w:val="32"/>
          <w:szCs w:val="32"/>
        </w:rPr>
        <w:t>项：</w:t>
      </w:r>
    </w:p>
    <w:p w14:paraId="5EB92697">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检查从事药品网络销售的企业是否存在不积极配合药品上市许可持有人依法召回药品的行为。</w:t>
      </w:r>
    </w:p>
    <w:p w14:paraId="15582031">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10DAE07">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《药品网络销售监督管理办法》第二十四条 出现突发公共卫生事件或者其他严重威胁公众健康的紧急事件时，第三方平台、药品网络销售企业应当遵守国家有关应急处置规定，依法采取相应的控制和处置措施。</w:t>
      </w:r>
    </w:p>
    <w:p w14:paraId="59529B8B">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药品上市许可持有人依法召回药品的，第三方平台、药品网络销售企业应当积极予以配合。</w:t>
      </w:r>
    </w:p>
    <w:p w14:paraId="4C8F9E39">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5</w:t>
      </w:r>
      <w:r>
        <w:rPr>
          <w:rFonts w:hint="eastAsia" w:ascii="仿宋_GB2312" w:hAnsi="宋体" w:eastAsia="仿宋_GB2312" w:cs="仿宋_GB2312"/>
          <w:b/>
          <w:bCs/>
          <w:kern w:val="0"/>
          <w:sz w:val="32"/>
          <w:szCs w:val="32"/>
        </w:rPr>
        <w:t>项：</w:t>
      </w:r>
    </w:p>
    <w:p w14:paraId="178187E9">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检查从事药品网络零售的企业是否存在未与电子处方提供单位签订协议，或者未严格按照有关规定进行处方审核调配，或者未对已经使用的电子处方进行标记的行为。</w:t>
      </w:r>
    </w:p>
    <w:p w14:paraId="24298F81">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A3A2F07">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《药品网络销售监督管理办法》第九条 通过网络向个人销售处方药的，应当确保处方来源真实、可靠，并实行实名制。</w:t>
      </w:r>
    </w:p>
    <w:p w14:paraId="6190E153">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药品网络零售企业应当与电子处方提供单位签订协议，并严格按照有关规定进行处方审核调配，对已经使用的电子处方进行标记，避免处方重复使用。</w:t>
      </w:r>
    </w:p>
    <w:p w14:paraId="44C99B78">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第三方平台承接电子处方的，应当对电子处方提供单位的情况进行核实，并签订协议。</w:t>
      </w:r>
    </w:p>
    <w:p w14:paraId="03E6A583">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药品网络零售企业接收的处方为纸质处方影印版本的，应当采取有效措施避免处方重复使用。</w:t>
      </w:r>
    </w:p>
    <w:p w14:paraId="238864A8">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项：</w:t>
      </w:r>
    </w:p>
    <w:p w14:paraId="6622FEE7">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检查从事药品网络零售的企业是否存在对所接收的纸质影印版本处方未采取有效措施避免处方重复使用的行为。</w:t>
      </w:r>
    </w:p>
    <w:p w14:paraId="42D5FF08">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BB65D5A">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《药品网络销售监督管理办法》第九条 通过网络向个人销售处方药的，应当确保处方来源真实、可靠，并实行实名制。</w:t>
      </w:r>
    </w:p>
    <w:p w14:paraId="26E84900">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药品网络零售企业应当与电子处方提供单位签订协议，并严格按照有关规定进行处方审核调配，对已经使用的电子处方进行标记，避免处方重复使用。</w:t>
      </w:r>
    </w:p>
    <w:p w14:paraId="5EE4971A">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第三方平台承接电子处方的，应当对电子处方提供单位的情况进行核实，并签订协议。</w:t>
      </w:r>
    </w:p>
    <w:p w14:paraId="584DDC8B">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药品网络零售企业接收的处方为纸质处方影印版本的，应当采取有效措施避免处方重复使用。</w:t>
      </w:r>
    </w:p>
    <w:p w14:paraId="24CB6A14">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7</w:t>
      </w:r>
      <w:r>
        <w:rPr>
          <w:rFonts w:hint="eastAsia" w:ascii="仿宋_GB2312" w:hAnsi="宋体" w:eastAsia="仿宋_GB2312" w:cs="仿宋_GB2312"/>
          <w:b/>
          <w:bCs/>
          <w:kern w:val="0"/>
          <w:sz w:val="32"/>
          <w:szCs w:val="32"/>
        </w:rPr>
        <w:t>项：</w:t>
      </w:r>
    </w:p>
    <w:p w14:paraId="0CA9DD9F">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检查从事处方药销售的药品网络零售企业是否存在未在每个药品展示页面下突出显示“处方药须凭处方在药师指导下购买和使用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等风险警示信息的行为。</w:t>
      </w:r>
    </w:p>
    <w:p w14:paraId="33330942">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1FCDD7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《药品网络销售监督管理办法》第十三条 药品网络销售企业展示的药品相关信息应当真实、准确、合法。</w:t>
      </w:r>
    </w:p>
    <w:p w14:paraId="7D8097E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03DFFBD6">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0D41243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6D5BA0B9">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8</w:t>
      </w:r>
      <w:r>
        <w:rPr>
          <w:rFonts w:hint="eastAsia" w:ascii="仿宋_GB2312" w:hAnsi="宋体" w:eastAsia="仿宋_GB2312" w:cs="仿宋_GB2312"/>
          <w:b/>
          <w:bCs/>
          <w:kern w:val="0"/>
          <w:sz w:val="32"/>
          <w:szCs w:val="32"/>
        </w:rPr>
        <w:t>项：</w:t>
      </w:r>
    </w:p>
    <w:p w14:paraId="644F3F5D">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检查从事处方药销售的药品网络零售企业在处方销售药前，是否存在未向消费者充分告知相关风险警示信息，或者未经消费者确认知情的行为。</w:t>
      </w:r>
    </w:p>
    <w:p w14:paraId="56A352FB">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184227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《药品网络销售监督管理办法》第十三条 药品网络销售企业展示的药品相关信息应当真实、准确、合法。</w:t>
      </w:r>
    </w:p>
    <w:p w14:paraId="75207C9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680A3C5B">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2F074AF7">
      <w:pPr>
        <w:keepNext w:val="0"/>
        <w:keepLines w:val="0"/>
        <w:widowControl/>
        <w:suppressLineNumbers w:val="0"/>
        <w:ind w:left="0" w:firstLine="640" w:firstLineChars="200"/>
        <w:rPr>
          <w:rFonts w:hint="eastAsia" w:ascii="宋体" w:hAnsi="宋体" w:eastAsia="宋体" w:cs="宋体"/>
          <w:kern w:val="0"/>
          <w:sz w:val="24"/>
          <w:szCs w:val="24"/>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4F68D8FF">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第8</w:t>
      </w:r>
      <w:r>
        <w:rPr>
          <w:rFonts w:hint="eastAsia" w:ascii="仿宋_GB2312" w:hAnsi="宋体" w:eastAsia="仿宋_GB2312" w:cs="仿宋_GB2312"/>
          <w:b/>
          <w:bCs/>
          <w:kern w:val="0"/>
          <w:sz w:val="32"/>
          <w:szCs w:val="32"/>
          <w:lang w:val="en-US" w:eastAsia="zh-CN"/>
        </w:rPr>
        <w:t>9</w:t>
      </w:r>
      <w:r>
        <w:rPr>
          <w:rFonts w:hint="eastAsia" w:ascii="仿宋_GB2312" w:hAnsi="宋体" w:eastAsia="仿宋_GB2312" w:cs="仿宋_GB2312"/>
          <w:b/>
          <w:bCs/>
          <w:kern w:val="0"/>
          <w:sz w:val="32"/>
          <w:szCs w:val="32"/>
        </w:rPr>
        <w:t>项：</w:t>
      </w:r>
    </w:p>
    <w:p w14:paraId="2E27479A">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检查从事处方药销售的药品网络零售企业是否存在通过处方审核前，展示说明书等信息，或者提供处方药购买相关服务的行为。</w:t>
      </w:r>
    </w:p>
    <w:p w14:paraId="3BE049DF">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925ADA4">
      <w:pPr>
        <w:keepNext w:val="0"/>
        <w:keepLines w:val="0"/>
        <w:widowControl/>
        <w:suppressLineNumbers w:val="0"/>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（1）依据名称：</w:t>
      </w:r>
    </w:p>
    <w:p w14:paraId="4E6656DA">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《药品网络销售监督管理办法》第十三条 药品网络销售企业展示的药品相关信息应当真实、准确、合法。</w:t>
      </w:r>
    </w:p>
    <w:p w14:paraId="2F6D29C9">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4C0E30F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4D1BDAB4">
      <w:pPr>
        <w:keepNext w:val="0"/>
        <w:keepLines w:val="0"/>
        <w:widowControl/>
        <w:suppressLineNumbers w:val="0"/>
        <w:ind w:left="0" w:firstLine="640" w:firstLineChars="200"/>
        <w:rPr>
          <w:rFonts w:hint="eastAsia" w:ascii="宋体" w:hAnsi="宋体" w:eastAsia="宋体" w:cs="宋体"/>
          <w:kern w:val="0"/>
          <w:sz w:val="24"/>
          <w:szCs w:val="24"/>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7C637112">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90</w:t>
      </w:r>
      <w:r>
        <w:rPr>
          <w:rFonts w:hint="eastAsia" w:ascii="仿宋_GB2312" w:hAnsi="宋体" w:eastAsia="仿宋_GB2312" w:cs="仿宋_GB2312"/>
          <w:b/>
          <w:bCs/>
          <w:kern w:val="0"/>
          <w:sz w:val="32"/>
          <w:szCs w:val="32"/>
        </w:rPr>
        <w:t>项：</w:t>
      </w:r>
    </w:p>
    <w:p w14:paraId="7901C5CD">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检查委托配送的药品网络零售企业是否存在未审核受托企业的质量管理体系，或者未与受托企业签订质量协议的行为。</w:t>
      </w:r>
    </w:p>
    <w:p w14:paraId="5BE76B01">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29A008B">
      <w:pPr>
        <w:keepNext w:val="0"/>
        <w:keepLines w:val="0"/>
        <w:widowControl/>
        <w:suppressLineNumbers w:val="0"/>
        <w:ind w:left="0"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《药品网络销售监督管理办法》第十四条 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0C3A7251">
      <w:pPr>
        <w:keepNext w:val="0"/>
        <w:keepLines w:val="0"/>
        <w:widowControl/>
        <w:suppressLineNumbers w:val="0"/>
        <w:ind w:left="0"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药品网络零售企业委托配送的，应当对受托企业的质量管理体系进行审核，与受托企业签订质量协议，约定药品质量责任、操作规程等内容，并对受托方进行监督。</w:t>
      </w:r>
    </w:p>
    <w:p w14:paraId="009C9FD2">
      <w:pPr>
        <w:keepNext w:val="0"/>
        <w:keepLines w:val="0"/>
        <w:widowControl/>
        <w:suppressLineNumbers w:val="0"/>
        <w:ind w:left="0"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药品网络零售的具体配送要求由国家药品监督管理局另行制定。</w:t>
      </w:r>
    </w:p>
    <w:p w14:paraId="4538C67B">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w:t>
      </w:r>
      <w:r>
        <w:rPr>
          <w:rFonts w:hint="eastAsia" w:ascii="仿宋_GB2312" w:hAnsi="宋体" w:eastAsia="仿宋_GB2312" w:cs="仿宋_GB2312"/>
          <w:b/>
          <w:bCs/>
          <w:kern w:val="0"/>
          <w:sz w:val="32"/>
          <w:szCs w:val="32"/>
          <w:lang w:val="en-US" w:eastAsia="zh-CN"/>
        </w:rPr>
        <w:t>91</w:t>
      </w:r>
      <w:r>
        <w:rPr>
          <w:rFonts w:hint="eastAsia" w:ascii="仿宋_GB2312" w:hAnsi="宋体" w:eastAsia="仿宋_GB2312" w:cs="仿宋_GB2312"/>
          <w:b/>
          <w:bCs/>
          <w:kern w:val="0"/>
          <w:sz w:val="32"/>
          <w:szCs w:val="32"/>
        </w:rPr>
        <w:t>项</w:t>
      </w:r>
    </w:p>
    <w:p w14:paraId="59807068">
      <w:pPr>
        <w:keepNext w:val="0"/>
        <w:keepLines w:val="0"/>
        <w:widowControl/>
        <w:suppressLineNumbers w:val="0"/>
        <w:ind w:left="0"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检查向个人销售药品的药品网络销售企业是否存在未按规定出具销售凭证，或者未留存药品最小销售单元销售记录的行为。</w:t>
      </w:r>
    </w:p>
    <w:p w14:paraId="6AB465E2">
      <w:pPr>
        <w:keepNext w:val="0"/>
        <w:keepLines w:val="0"/>
        <w:widowControl/>
        <w:suppressLineNumbers w:val="0"/>
        <w:ind w:left="0" w:firstLine="643" w:firstLineChars="200"/>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FDDB443">
      <w:pPr>
        <w:pStyle w:val="11"/>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《药品网络销售监督管理办法》第十五条 向个人销售药品的，应当按照规定出具销售凭证。销售凭证可以以电子形式出具，药品最小销售单元的销售记录应当清晰留存，确保可追溯。</w:t>
      </w:r>
    </w:p>
    <w:p w14:paraId="02C5BC6D">
      <w:pPr>
        <w:keepNext w:val="0"/>
        <w:keepLines w:val="0"/>
        <w:widowControl/>
        <w:suppressLineNumbers w:val="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药品网络销售企业应当完整保存供货企业资质文件、电子交易等记录。销售处方药的药品网络零售企业还应当保存处方、在线药学服务等记录。相关记录保存期限不少于5年，且不少于药品有效期满后1年。</w:t>
      </w:r>
    </w:p>
    <w:p w14:paraId="0BC9E716">
      <w:pPr>
        <w:keepNext w:val="0"/>
        <w:keepLines w:val="0"/>
        <w:widowControl/>
        <w:suppressLineNumbers w:val="0"/>
        <w:ind w:left="0" w:firstLine="640" w:firstLineChars="200"/>
        <w:jc w:val="both"/>
        <w:textAlignment w:val="center"/>
        <w:rPr>
          <w:rFonts w:hint="eastAsia" w:ascii="方正楷体_GBK" w:hAnsi="方正楷体_GBK" w:eastAsia="方正楷体_GBK" w:cs="方正楷体_GBK"/>
          <w:b w:val="0"/>
          <w:bCs w:val="0"/>
          <w:i w:val="0"/>
          <w:iCs w:val="0"/>
          <w:color w:val="000000"/>
          <w:kern w:val="0"/>
          <w:sz w:val="32"/>
          <w:szCs w:val="32"/>
          <w:lang w:eastAsia="zh-CN"/>
        </w:rPr>
      </w:pPr>
      <w:r>
        <w:rPr>
          <w:rFonts w:hint="eastAsia" w:ascii="方正黑体_GBK" w:hAnsi="方正黑体_GBK" w:eastAsia="方正黑体_GBK" w:cs="方正黑体_GBK"/>
          <w:b w:val="0"/>
          <w:bCs w:val="0"/>
          <w:i w:val="0"/>
          <w:iCs w:val="0"/>
          <w:color w:val="000000"/>
          <w:kern w:val="0"/>
          <w:sz w:val="32"/>
          <w:szCs w:val="32"/>
          <w:lang w:eastAsia="zh-CN"/>
        </w:rPr>
        <w:t>第三部分：检查对象和检查频次</w:t>
      </w:r>
    </w:p>
    <w:p w14:paraId="2BC97882">
      <w:pPr>
        <w:keepNext w:val="0"/>
        <w:keepLines w:val="0"/>
        <w:widowControl/>
        <w:suppressLineNumbers w:val="0"/>
        <w:ind w:left="0" w:firstLine="640" w:firstLineChars="200"/>
        <w:jc w:val="both"/>
        <w:textAlignment w:val="center"/>
        <w:rPr>
          <w:rFonts w:hint="default" w:ascii="方正仿宋_GBK" w:hAnsi="方正仿宋_GBK" w:eastAsia="方正仿宋_GBK" w:cs="方正仿宋_GBK"/>
          <w:b/>
          <w:bCs/>
          <w:i w:val="0"/>
          <w:iCs w:val="0"/>
          <w:color w:val="000000"/>
          <w:kern w:val="0"/>
          <w:sz w:val="32"/>
          <w:szCs w:val="32"/>
        </w:rPr>
      </w:pPr>
      <w:r>
        <w:rPr>
          <w:rFonts w:hint="default" w:ascii="方正仿宋_GBK" w:hAnsi="方正仿宋_GBK" w:eastAsia="方正仿宋_GBK" w:cs="方正仿宋_GBK"/>
          <w:b/>
          <w:bCs/>
          <w:i w:val="0"/>
          <w:iCs w:val="0"/>
          <w:color w:val="000000"/>
          <w:kern w:val="0"/>
          <w:sz w:val="32"/>
          <w:szCs w:val="32"/>
        </w:rPr>
        <w:t>检查对象：</w:t>
      </w:r>
      <w:r>
        <w:rPr>
          <w:rFonts w:hint="default" w:ascii="方正仿宋_GBK" w:hAnsi="方正仿宋_GBK" w:eastAsia="方正仿宋_GBK" w:cs="方正仿宋_GBK"/>
          <w:b w:val="0"/>
          <w:bCs w:val="0"/>
          <w:i w:val="0"/>
          <w:iCs w:val="0"/>
          <w:color w:val="000000"/>
          <w:kern w:val="0"/>
          <w:sz w:val="32"/>
          <w:szCs w:val="32"/>
        </w:rPr>
        <w:t>北京市药品零售企业。</w:t>
      </w:r>
    </w:p>
    <w:p w14:paraId="01D43BD2">
      <w:pPr>
        <w:keepNext w:val="0"/>
        <w:keepLines w:val="0"/>
        <w:widowControl/>
        <w:suppressLineNumbers w:val="0"/>
        <w:spacing w:line="560" w:lineRule="exact"/>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b/>
          <w:bCs/>
          <w:i w:val="0"/>
          <w:iCs w:val="0"/>
          <w:color w:val="000000"/>
          <w:kern w:val="0"/>
          <w:sz w:val="32"/>
          <w:szCs w:val="32"/>
        </w:rPr>
        <w:t>检查频次：</w:t>
      </w:r>
      <w:r>
        <w:rPr>
          <w:rFonts w:hint="eastAsia" w:ascii="仿宋_GB2312" w:hAnsi="Times New Roman" w:eastAsia="仿宋_GB2312" w:cs="仿宋_GB2312"/>
          <w:color w:val="000000"/>
          <w:kern w:val="0"/>
          <w:sz w:val="32"/>
          <w:szCs w:val="32"/>
        </w:rPr>
        <w:t>各级药品监督管理部门应当根据监管主体风险等级评定结果，对风险等级为</w:t>
      </w:r>
      <w:r>
        <w:rPr>
          <w:rFonts w:hint="eastAsia" w:ascii="仿宋_GB2312" w:hAnsi="宋体" w:eastAsia="仿宋_GB2312" w:cs="仿宋_GB2312"/>
          <w:color w:val="000000"/>
          <w:kern w:val="0"/>
          <w:sz w:val="32"/>
          <w:szCs w:val="32"/>
        </w:rPr>
        <w:t>Ⅳ</w:t>
      </w:r>
      <w:r>
        <w:rPr>
          <w:rFonts w:hint="eastAsia" w:ascii="仿宋_GB2312" w:hAnsi="Times New Roman" w:eastAsia="仿宋_GB2312" w:cs="仿宋_GB2312"/>
          <w:color w:val="000000"/>
          <w:kern w:val="0"/>
          <w:sz w:val="32"/>
          <w:szCs w:val="32"/>
        </w:rPr>
        <w:t>级风险的药品经营企业，原则上每年至少监督检查</w:t>
      </w:r>
      <w:r>
        <w:rPr>
          <w:rFonts w:hint="default" w:ascii="Times New Roman" w:hAnsi="Times New Roman" w:eastAsia="楷体_GB2312" w:cs="Times New Roman"/>
          <w:color w:val="000000"/>
          <w:kern w:val="0"/>
          <w:sz w:val="32"/>
          <w:szCs w:val="32"/>
        </w:rPr>
        <w:t>3-4</w:t>
      </w:r>
      <w:r>
        <w:rPr>
          <w:rFonts w:hint="eastAsia" w:ascii="仿宋_GB2312" w:hAnsi="Times New Roman" w:eastAsia="仿宋_GB2312" w:cs="仿宋_GB2312"/>
          <w:color w:val="000000"/>
          <w:kern w:val="0"/>
          <w:sz w:val="32"/>
          <w:szCs w:val="32"/>
        </w:rPr>
        <w:t>次；对风险等级为III级风险的药品经营企业，原则上每年至少监督检查</w:t>
      </w:r>
      <w:r>
        <w:rPr>
          <w:rFonts w:hint="default" w:ascii="Times New Roman" w:hAnsi="Times New Roman" w:eastAsia="楷体_GB2312" w:cs="Times New Roman"/>
          <w:color w:val="000000"/>
          <w:kern w:val="0"/>
          <w:sz w:val="32"/>
          <w:szCs w:val="32"/>
        </w:rPr>
        <w:t>1-2</w:t>
      </w:r>
      <w:r>
        <w:rPr>
          <w:rFonts w:hint="eastAsia" w:ascii="仿宋_GB2312" w:hAnsi="Times New Roman" w:eastAsia="仿宋_GB2312" w:cs="仿宋_GB2312"/>
          <w:color w:val="000000"/>
          <w:kern w:val="0"/>
          <w:sz w:val="32"/>
          <w:szCs w:val="32"/>
        </w:rPr>
        <w:t>次；对风险等级为II级风险的药品经营企业，原则上每三年至少监督检查</w:t>
      </w:r>
      <w:r>
        <w:rPr>
          <w:rFonts w:hint="default" w:ascii="Times New Roman" w:hAnsi="Times New Roman" w:eastAsia="楷体_GB2312" w:cs="Times New Roman"/>
          <w:color w:val="000000"/>
          <w:kern w:val="0"/>
          <w:sz w:val="32"/>
          <w:szCs w:val="32"/>
        </w:rPr>
        <w:t>1-2</w:t>
      </w:r>
      <w:r>
        <w:rPr>
          <w:rFonts w:hint="eastAsia" w:ascii="仿宋_GB2312" w:hAnsi="Times New Roman" w:eastAsia="仿宋_GB2312" w:cs="仿宋_GB2312"/>
          <w:color w:val="000000"/>
          <w:kern w:val="0"/>
          <w:sz w:val="32"/>
          <w:szCs w:val="32"/>
        </w:rPr>
        <w:t>次；对风险等级为I级风险的药品经营企业，具体检查频次由监管部门确定。</w:t>
      </w:r>
    </w:p>
    <w:p w14:paraId="08B4516A">
      <w:pPr>
        <w:pStyle w:val="7"/>
        <w:ind w:left="0" w:leftChars="0" w:firstLine="0" w:firstLineChars="0"/>
        <w:jc w:val="both"/>
        <w:rPr>
          <w:rFonts w:hint="eastAsia" w:ascii="黑体" w:hAnsi="黑体" w:eastAsia="黑体" w:cs="黑体"/>
          <w:b w:val="0"/>
          <w:bCs w:val="0"/>
          <w:sz w:val="32"/>
          <w:szCs w:val="32"/>
          <w:lang w:val="en-US" w:eastAsia="zh-CN"/>
        </w:rPr>
      </w:pPr>
    </w:p>
    <w:p w14:paraId="7C52A127">
      <w:pPr>
        <w:pStyle w:val="7"/>
        <w:ind w:left="0" w:leftChars="0" w:firstLine="0" w:firstLineChars="0"/>
        <w:jc w:val="both"/>
        <w:rPr>
          <w:rFonts w:hint="eastAsia" w:ascii="黑体" w:hAnsi="黑体" w:eastAsia="黑体" w:cs="黑体"/>
          <w:b w:val="0"/>
          <w:bCs w:val="0"/>
          <w:sz w:val="32"/>
          <w:szCs w:val="32"/>
          <w:lang w:val="en-US" w:eastAsia="zh-CN"/>
        </w:rPr>
      </w:pPr>
    </w:p>
    <w:p w14:paraId="5FDADD11">
      <w:pPr>
        <w:keepNext w:val="0"/>
        <w:keepLines w:val="0"/>
        <w:widowControl/>
        <w:suppressLineNumbers w:val="0"/>
        <w:jc w:val="center"/>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sz w:val="32"/>
          <w:szCs w:val="32"/>
          <w:lang w:val="en-US" w:eastAsia="zh-CN"/>
        </w:rPr>
        <w:t>医疗器械经营企业行政检查裁量基准</w:t>
      </w:r>
    </w:p>
    <w:p w14:paraId="0BCFDB1F">
      <w:pPr>
        <w:keepNext w:val="0"/>
        <w:keepLines w:val="0"/>
        <w:widowControl/>
        <w:suppressLineNumbers w:val="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第一部分：行政检查单</w:t>
      </w:r>
    </w:p>
    <w:tbl>
      <w:tblPr>
        <w:tblStyle w:val="8"/>
        <w:tblW w:w="9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37"/>
        <w:gridCol w:w="605"/>
        <w:gridCol w:w="2288"/>
        <w:gridCol w:w="52"/>
        <w:gridCol w:w="2198"/>
        <w:gridCol w:w="52"/>
        <w:gridCol w:w="1590"/>
        <w:gridCol w:w="1194"/>
      </w:tblGrid>
      <w:tr w14:paraId="4A06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16" w:type="dxa"/>
            <w:gridSpan w:val="9"/>
            <w:tcBorders>
              <w:top w:val="single" w:color="CFCECE" w:sz="8" w:space="0"/>
              <w:left w:val="single" w:color="CFCECE" w:sz="8" w:space="0"/>
              <w:bottom w:val="nil"/>
              <w:right w:val="single" w:color="CFCECE" w:sz="8" w:space="0"/>
            </w:tcBorders>
            <w:shd w:val="clear" w:color="auto" w:fill="FFFFFF"/>
            <w:noWrap w:val="0"/>
            <w:vAlign w:val="center"/>
          </w:tcPr>
          <w:p w14:paraId="20A0D28E">
            <w:pPr>
              <w:keepNext w:val="0"/>
              <w:keepLines w:val="0"/>
              <w:widowControl/>
              <w:suppressLineNumbers w:val="0"/>
              <w:jc w:val="center"/>
              <w:textAlignment w:val="center"/>
              <w:rPr>
                <w:rFonts w:ascii="����" w:hAnsi="����" w:eastAsia="����" w:cs="����"/>
                <w:i w:val="0"/>
                <w:color w:val="000000"/>
                <w:sz w:val="40"/>
                <w:szCs w:val="40"/>
                <w:u w:val="none"/>
              </w:rPr>
            </w:pPr>
            <w:r>
              <w:rPr>
                <w:rFonts w:hint="default" w:ascii="����" w:hAnsi="����" w:eastAsia="����" w:cs="����"/>
                <w:i w:val="0"/>
                <w:color w:val="000000"/>
                <w:kern w:val="0"/>
                <w:sz w:val="40"/>
                <w:szCs w:val="40"/>
                <w:u w:val="none"/>
                <w:lang w:val="en-US" w:eastAsia="zh-CN" w:bidi="ar"/>
              </w:rPr>
              <w:t>医疗器械经营</w:t>
            </w:r>
            <w:r>
              <w:rPr>
                <w:rFonts w:hint="eastAsia" w:ascii="����" w:hAnsi="����" w:eastAsia="����" w:cs="����"/>
                <w:i w:val="0"/>
                <w:color w:val="000000"/>
                <w:kern w:val="0"/>
                <w:sz w:val="40"/>
                <w:szCs w:val="40"/>
                <w:u w:val="none"/>
                <w:lang w:val="en-US" w:eastAsia="zh-CN" w:bidi="ar"/>
              </w:rPr>
              <w:t>企业行政</w:t>
            </w:r>
            <w:r>
              <w:rPr>
                <w:rFonts w:hint="default" w:ascii="����" w:hAnsi="����" w:eastAsia="����" w:cs="����"/>
                <w:i w:val="0"/>
                <w:color w:val="000000"/>
                <w:kern w:val="0"/>
                <w:sz w:val="40"/>
                <w:szCs w:val="40"/>
                <w:u w:val="none"/>
                <w:lang w:val="en-US" w:eastAsia="zh-CN" w:bidi="ar"/>
              </w:rPr>
              <w:t>检查单</w:t>
            </w:r>
          </w:p>
        </w:tc>
      </w:tr>
      <w:tr w14:paraId="0976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16"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7F42A2CA">
            <w:pPr>
              <w:keepNext w:val="0"/>
              <w:keepLines w:val="0"/>
              <w:widowControl/>
              <w:suppressLineNumbers w:val="0"/>
              <w:jc w:val="center"/>
              <w:textAlignment w:val="center"/>
              <w:rPr>
                <w:rFonts w:hint="default" w:ascii="����" w:hAnsi="����" w:eastAsia="����" w:cs="����"/>
                <w:i w:val="0"/>
                <w:color w:val="000000"/>
                <w:sz w:val="22"/>
                <w:szCs w:val="22"/>
                <w:u w:val="none"/>
              </w:rPr>
            </w:pPr>
            <w:r>
              <w:rPr>
                <w:rFonts w:hint="default" w:ascii="����" w:hAnsi="����" w:eastAsia="����" w:cs="����"/>
                <w:i w:val="0"/>
                <w:color w:val="000000"/>
                <w:kern w:val="0"/>
                <w:sz w:val="22"/>
                <w:szCs w:val="22"/>
                <w:u w:val="none"/>
                <w:lang w:val="en-US" w:eastAsia="zh-CN" w:bidi="ar"/>
              </w:rPr>
              <w:t>检查时间:            年     月    日      时    分——    时    分                               检查单号:</w:t>
            </w:r>
            <w:r>
              <w:rPr>
                <w:rStyle w:val="13"/>
                <w:lang w:val="en-US" w:eastAsia="zh-CN" w:bidi="ar"/>
              </w:rPr>
              <w:t xml:space="preserve"> </w:t>
            </w:r>
          </w:p>
        </w:tc>
      </w:tr>
      <w:tr w14:paraId="2BF9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17A3D7B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检查对象</w:t>
            </w:r>
          </w:p>
        </w:tc>
        <w:tc>
          <w:tcPr>
            <w:tcW w:w="1037" w:type="dxa"/>
            <w:tcBorders>
              <w:top w:val="nil"/>
              <w:left w:val="nil"/>
              <w:bottom w:val="single" w:color="CFCECE" w:sz="8" w:space="0"/>
              <w:right w:val="single" w:color="CFCECE" w:sz="8" w:space="0"/>
            </w:tcBorders>
            <w:shd w:val="clear" w:color="auto" w:fill="FFFFFF"/>
            <w:noWrap w:val="0"/>
            <w:vAlign w:val="center"/>
          </w:tcPr>
          <w:p w14:paraId="49E028D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统一社会信用代码</w:t>
            </w:r>
          </w:p>
        </w:tc>
        <w:tc>
          <w:tcPr>
            <w:tcW w:w="7979" w:type="dxa"/>
            <w:gridSpan w:val="7"/>
            <w:tcBorders>
              <w:top w:val="nil"/>
              <w:left w:val="nil"/>
              <w:bottom w:val="single" w:color="CFCECE" w:sz="8" w:space="0"/>
              <w:right w:val="single" w:color="CFCECE" w:sz="8" w:space="0"/>
            </w:tcBorders>
            <w:shd w:val="clear" w:color="auto" w:fill="FFFFFF"/>
            <w:noWrap w:val="0"/>
            <w:vAlign w:val="center"/>
          </w:tcPr>
          <w:p w14:paraId="0D18F9E2">
            <w:pPr>
              <w:jc w:val="center"/>
              <w:rPr>
                <w:rFonts w:hint="default" w:ascii="����" w:hAnsi="����" w:eastAsia="����" w:cs="����"/>
                <w:i w:val="0"/>
                <w:color w:val="000000"/>
                <w:sz w:val="18"/>
                <w:szCs w:val="18"/>
                <w:u w:val="none"/>
              </w:rPr>
            </w:pPr>
          </w:p>
        </w:tc>
      </w:tr>
      <w:tr w14:paraId="0623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1A059D11">
            <w:pPr>
              <w:jc w:val="center"/>
              <w:rPr>
                <w:rFonts w:hint="default" w:ascii="����" w:hAnsi="����" w:eastAsia="����" w:cs="����"/>
                <w:i w:val="0"/>
                <w:color w:val="000000"/>
                <w:sz w:val="18"/>
                <w:szCs w:val="18"/>
                <w:u w:val="none"/>
              </w:rPr>
            </w:pPr>
          </w:p>
        </w:tc>
        <w:tc>
          <w:tcPr>
            <w:tcW w:w="1037" w:type="dxa"/>
            <w:tcBorders>
              <w:top w:val="nil"/>
              <w:left w:val="nil"/>
              <w:bottom w:val="single" w:color="CFCECE" w:sz="8" w:space="0"/>
              <w:right w:val="single" w:color="CFCECE" w:sz="8" w:space="0"/>
            </w:tcBorders>
            <w:shd w:val="clear" w:color="auto" w:fill="FFFFFF"/>
            <w:noWrap w:val="0"/>
            <w:vAlign w:val="center"/>
          </w:tcPr>
          <w:p w14:paraId="33D67A9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名称</w:t>
            </w:r>
          </w:p>
        </w:tc>
        <w:tc>
          <w:tcPr>
            <w:tcW w:w="7979" w:type="dxa"/>
            <w:gridSpan w:val="7"/>
            <w:tcBorders>
              <w:top w:val="nil"/>
              <w:left w:val="nil"/>
              <w:bottom w:val="single" w:color="CFCECE" w:sz="8" w:space="0"/>
              <w:right w:val="single" w:color="CFCECE" w:sz="8" w:space="0"/>
            </w:tcBorders>
            <w:shd w:val="clear" w:color="auto" w:fill="FFFFFF"/>
            <w:noWrap w:val="0"/>
            <w:vAlign w:val="center"/>
          </w:tcPr>
          <w:p w14:paraId="3C5C3448">
            <w:pPr>
              <w:jc w:val="center"/>
              <w:rPr>
                <w:rFonts w:hint="default" w:ascii="����" w:hAnsi="����" w:eastAsia="����" w:cs="����"/>
                <w:i w:val="0"/>
                <w:color w:val="000000"/>
                <w:sz w:val="18"/>
                <w:szCs w:val="18"/>
                <w:u w:val="none"/>
              </w:rPr>
            </w:pPr>
          </w:p>
        </w:tc>
      </w:tr>
      <w:tr w14:paraId="4B43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178C6810">
            <w:pPr>
              <w:jc w:val="center"/>
              <w:rPr>
                <w:rFonts w:hint="default" w:ascii="����" w:hAnsi="����" w:eastAsia="����" w:cs="����"/>
                <w:i w:val="0"/>
                <w:color w:val="000000"/>
                <w:sz w:val="18"/>
                <w:szCs w:val="18"/>
                <w:u w:val="none"/>
              </w:rPr>
            </w:pPr>
          </w:p>
        </w:tc>
        <w:tc>
          <w:tcPr>
            <w:tcW w:w="1037" w:type="dxa"/>
            <w:tcBorders>
              <w:top w:val="nil"/>
              <w:left w:val="nil"/>
              <w:bottom w:val="single" w:color="CFCECE" w:sz="8" w:space="0"/>
              <w:right w:val="single" w:color="CFCECE" w:sz="8" w:space="0"/>
            </w:tcBorders>
            <w:shd w:val="clear" w:color="auto" w:fill="FFFFFF"/>
            <w:noWrap w:val="0"/>
            <w:vAlign w:val="center"/>
          </w:tcPr>
          <w:p w14:paraId="7EDC987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类型</w:t>
            </w:r>
          </w:p>
        </w:tc>
        <w:tc>
          <w:tcPr>
            <w:tcW w:w="7979" w:type="dxa"/>
            <w:gridSpan w:val="7"/>
            <w:tcBorders>
              <w:top w:val="nil"/>
              <w:left w:val="nil"/>
              <w:bottom w:val="single" w:color="CFCECE" w:sz="8" w:space="0"/>
              <w:right w:val="single" w:color="CFCECE" w:sz="8" w:space="0"/>
            </w:tcBorders>
            <w:shd w:val="clear" w:color="auto" w:fill="FFFFFF"/>
            <w:noWrap w:val="0"/>
            <w:vAlign w:val="center"/>
          </w:tcPr>
          <w:p w14:paraId="3A11E11C">
            <w:pPr>
              <w:jc w:val="center"/>
              <w:rPr>
                <w:rFonts w:hint="default" w:ascii="����" w:hAnsi="����" w:eastAsia="����" w:cs="����"/>
                <w:i w:val="0"/>
                <w:color w:val="000000"/>
                <w:sz w:val="18"/>
                <w:szCs w:val="18"/>
                <w:u w:val="none"/>
              </w:rPr>
            </w:pPr>
          </w:p>
        </w:tc>
      </w:tr>
      <w:tr w14:paraId="3CB7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47B641A">
            <w:pPr>
              <w:jc w:val="center"/>
              <w:rPr>
                <w:rFonts w:hint="default" w:ascii="����" w:hAnsi="����" w:eastAsia="����" w:cs="����"/>
                <w:i w:val="0"/>
                <w:color w:val="000000"/>
                <w:sz w:val="18"/>
                <w:szCs w:val="18"/>
                <w:u w:val="none"/>
              </w:rPr>
            </w:pPr>
          </w:p>
        </w:tc>
        <w:tc>
          <w:tcPr>
            <w:tcW w:w="1037" w:type="dxa"/>
            <w:tcBorders>
              <w:top w:val="nil"/>
              <w:left w:val="nil"/>
              <w:bottom w:val="single" w:color="CFCECE" w:sz="8" w:space="0"/>
              <w:right w:val="single" w:color="CFCECE" w:sz="8" w:space="0"/>
            </w:tcBorders>
            <w:shd w:val="clear" w:color="auto" w:fill="FFFFFF"/>
            <w:noWrap w:val="0"/>
            <w:vAlign w:val="center"/>
          </w:tcPr>
          <w:p w14:paraId="4DB48A6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法定代表人</w:t>
            </w:r>
          </w:p>
        </w:tc>
        <w:tc>
          <w:tcPr>
            <w:tcW w:w="7979" w:type="dxa"/>
            <w:gridSpan w:val="7"/>
            <w:tcBorders>
              <w:top w:val="nil"/>
              <w:left w:val="nil"/>
              <w:bottom w:val="single" w:color="CFCECE" w:sz="8" w:space="0"/>
              <w:right w:val="single" w:color="CFCECE" w:sz="8" w:space="0"/>
            </w:tcBorders>
            <w:shd w:val="clear" w:color="auto" w:fill="FFFFFF"/>
            <w:noWrap w:val="0"/>
            <w:vAlign w:val="center"/>
          </w:tcPr>
          <w:p w14:paraId="6BC6D1DC">
            <w:pPr>
              <w:jc w:val="center"/>
              <w:rPr>
                <w:rFonts w:hint="default" w:ascii="����" w:hAnsi="����" w:eastAsia="����" w:cs="����"/>
                <w:i w:val="0"/>
                <w:color w:val="000000"/>
                <w:sz w:val="18"/>
                <w:szCs w:val="18"/>
                <w:u w:val="none"/>
              </w:rPr>
            </w:pPr>
          </w:p>
        </w:tc>
      </w:tr>
      <w:tr w14:paraId="6D1D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4F079D1C">
            <w:pPr>
              <w:jc w:val="center"/>
              <w:rPr>
                <w:rFonts w:hint="default" w:ascii="����" w:hAnsi="����" w:eastAsia="����" w:cs="����"/>
                <w:i w:val="0"/>
                <w:color w:val="000000"/>
                <w:sz w:val="18"/>
                <w:szCs w:val="18"/>
                <w:u w:val="none"/>
              </w:rPr>
            </w:pPr>
          </w:p>
        </w:tc>
        <w:tc>
          <w:tcPr>
            <w:tcW w:w="1037" w:type="dxa"/>
            <w:tcBorders>
              <w:top w:val="nil"/>
              <w:left w:val="nil"/>
              <w:bottom w:val="single" w:color="CFCECE" w:sz="8" w:space="0"/>
              <w:right w:val="single" w:color="CFCECE" w:sz="8" w:space="0"/>
            </w:tcBorders>
            <w:shd w:val="clear" w:color="auto" w:fill="FFFFFF"/>
            <w:noWrap w:val="0"/>
            <w:vAlign w:val="center"/>
          </w:tcPr>
          <w:p w14:paraId="011A713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住所或地址</w:t>
            </w:r>
          </w:p>
        </w:tc>
        <w:tc>
          <w:tcPr>
            <w:tcW w:w="7979" w:type="dxa"/>
            <w:gridSpan w:val="7"/>
            <w:tcBorders>
              <w:top w:val="nil"/>
              <w:left w:val="nil"/>
              <w:bottom w:val="single" w:color="CFCECE" w:sz="8" w:space="0"/>
              <w:right w:val="single" w:color="CFCECE" w:sz="8" w:space="0"/>
            </w:tcBorders>
            <w:shd w:val="clear" w:color="auto" w:fill="FFFFFF"/>
            <w:noWrap w:val="0"/>
            <w:vAlign w:val="center"/>
          </w:tcPr>
          <w:p w14:paraId="66C96AE9">
            <w:pPr>
              <w:jc w:val="center"/>
              <w:rPr>
                <w:rFonts w:hint="default" w:ascii="����" w:hAnsi="����" w:eastAsia="����" w:cs="����"/>
                <w:i w:val="0"/>
                <w:color w:val="000000"/>
                <w:sz w:val="18"/>
                <w:szCs w:val="18"/>
                <w:u w:val="none"/>
              </w:rPr>
            </w:pPr>
          </w:p>
        </w:tc>
      </w:tr>
      <w:tr w14:paraId="04B1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3090DB1A">
            <w:pPr>
              <w:jc w:val="center"/>
              <w:rPr>
                <w:rFonts w:hint="default" w:ascii="����" w:hAnsi="����" w:eastAsia="����" w:cs="����"/>
                <w:i w:val="0"/>
                <w:color w:val="000000"/>
                <w:sz w:val="18"/>
                <w:szCs w:val="18"/>
                <w:u w:val="none"/>
              </w:rPr>
            </w:pPr>
          </w:p>
        </w:tc>
        <w:tc>
          <w:tcPr>
            <w:tcW w:w="1037" w:type="dxa"/>
            <w:tcBorders>
              <w:top w:val="nil"/>
              <w:left w:val="nil"/>
              <w:bottom w:val="single" w:color="CFCECE" w:sz="8" w:space="0"/>
              <w:right w:val="single" w:color="CFCECE" w:sz="8" w:space="0"/>
            </w:tcBorders>
            <w:shd w:val="clear" w:color="auto" w:fill="FFFFFF"/>
            <w:noWrap w:val="0"/>
            <w:vAlign w:val="center"/>
          </w:tcPr>
          <w:p w14:paraId="3BFDEEA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联系方式</w:t>
            </w:r>
          </w:p>
        </w:tc>
        <w:tc>
          <w:tcPr>
            <w:tcW w:w="7979" w:type="dxa"/>
            <w:gridSpan w:val="7"/>
            <w:tcBorders>
              <w:top w:val="nil"/>
              <w:left w:val="nil"/>
              <w:bottom w:val="single" w:color="CFCECE" w:sz="8" w:space="0"/>
              <w:right w:val="single" w:color="CFCECE" w:sz="8" w:space="0"/>
            </w:tcBorders>
            <w:shd w:val="clear" w:color="auto" w:fill="FFFFFF"/>
            <w:noWrap w:val="0"/>
            <w:vAlign w:val="center"/>
          </w:tcPr>
          <w:p w14:paraId="1CCDAF30">
            <w:pPr>
              <w:jc w:val="center"/>
              <w:rPr>
                <w:rFonts w:hint="default" w:ascii="����" w:hAnsi="����" w:eastAsia="����" w:cs="����"/>
                <w:i w:val="0"/>
                <w:color w:val="000000"/>
                <w:sz w:val="18"/>
                <w:szCs w:val="18"/>
                <w:u w:val="none"/>
              </w:rPr>
            </w:pPr>
          </w:p>
        </w:tc>
      </w:tr>
      <w:tr w14:paraId="4BF1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7F587D4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检查地点</w:t>
            </w:r>
          </w:p>
        </w:tc>
        <w:tc>
          <w:tcPr>
            <w:tcW w:w="9016" w:type="dxa"/>
            <w:gridSpan w:val="8"/>
            <w:tcBorders>
              <w:top w:val="nil"/>
              <w:left w:val="nil"/>
              <w:bottom w:val="single" w:color="CFCECE" w:sz="8" w:space="0"/>
              <w:right w:val="single" w:color="CFCECE" w:sz="8" w:space="0"/>
            </w:tcBorders>
            <w:shd w:val="clear" w:color="auto" w:fill="FFFFFF"/>
            <w:noWrap w:val="0"/>
            <w:vAlign w:val="center"/>
          </w:tcPr>
          <w:p w14:paraId="4C0AB0F9">
            <w:pPr>
              <w:jc w:val="center"/>
              <w:rPr>
                <w:rFonts w:hint="default" w:ascii="����" w:hAnsi="����" w:eastAsia="����" w:cs="����"/>
                <w:i w:val="0"/>
                <w:color w:val="000000"/>
                <w:sz w:val="18"/>
                <w:szCs w:val="18"/>
                <w:u w:val="none"/>
              </w:rPr>
            </w:pPr>
          </w:p>
        </w:tc>
      </w:tr>
      <w:tr w14:paraId="78B2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7C730B4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通知当事人到场情况</w:t>
            </w:r>
          </w:p>
        </w:tc>
        <w:tc>
          <w:tcPr>
            <w:tcW w:w="9016" w:type="dxa"/>
            <w:gridSpan w:val="8"/>
            <w:tcBorders>
              <w:top w:val="nil"/>
              <w:left w:val="nil"/>
              <w:bottom w:val="single" w:color="CFCECE" w:sz="8" w:space="0"/>
              <w:right w:val="single" w:color="CFCECE" w:sz="8" w:space="0"/>
            </w:tcBorders>
            <w:shd w:val="clear" w:color="auto" w:fill="FFFFFF"/>
            <w:noWrap w:val="0"/>
            <w:vAlign w:val="center"/>
          </w:tcPr>
          <w:p w14:paraId="4DEF378A">
            <w:pPr>
              <w:jc w:val="center"/>
              <w:rPr>
                <w:rFonts w:hint="default" w:ascii="����" w:hAnsi="����" w:eastAsia="����" w:cs="����"/>
                <w:i w:val="0"/>
                <w:color w:val="000000"/>
                <w:sz w:val="18"/>
                <w:szCs w:val="18"/>
                <w:u w:val="none"/>
              </w:rPr>
            </w:pPr>
          </w:p>
        </w:tc>
      </w:tr>
      <w:tr w14:paraId="63ED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616" w:type="dxa"/>
            <w:gridSpan w:val="9"/>
            <w:tcBorders>
              <w:top w:val="nil"/>
              <w:left w:val="single" w:color="CFCECE" w:sz="8" w:space="0"/>
              <w:bottom w:val="nil"/>
              <w:right w:val="single" w:color="CFCECE" w:sz="8" w:space="0"/>
            </w:tcBorders>
            <w:shd w:val="clear" w:color="auto" w:fill="FFFFFF"/>
            <w:noWrap w:val="0"/>
            <w:vAlign w:val="center"/>
          </w:tcPr>
          <w:p w14:paraId="46E4D3AA">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检查人员：我们是</w:t>
            </w:r>
            <w:r>
              <w:rPr>
                <w:rStyle w:val="14"/>
                <w:lang w:val="en-US" w:eastAsia="zh-CN" w:bidi="ar"/>
              </w:rPr>
              <w:t xml:space="preserve">                                                                      </w:t>
            </w:r>
            <w:r>
              <w:rPr>
                <w:rStyle w:val="15"/>
                <w:lang w:val="en-US" w:eastAsia="zh-CN" w:bidi="ar"/>
              </w:rPr>
              <w:t xml:space="preserve"> 的执法人员 </w:t>
            </w:r>
            <w:r>
              <w:rPr>
                <w:rStyle w:val="14"/>
                <w:lang w:val="en-US" w:eastAsia="zh-CN" w:bidi="ar"/>
              </w:rPr>
              <w:t xml:space="preserve">                         </w:t>
            </w:r>
            <w:r>
              <w:rPr>
                <w:rStyle w:val="15"/>
                <w:lang w:val="en-US" w:eastAsia="zh-CN" w:bidi="ar"/>
              </w:rPr>
              <w:t xml:space="preserve">（姓名）执法证号 </w:t>
            </w:r>
            <w:r>
              <w:rPr>
                <w:rStyle w:val="14"/>
                <w:lang w:val="en-US" w:eastAsia="zh-CN" w:bidi="ar"/>
              </w:rPr>
              <w:t xml:space="preserve">                             </w:t>
            </w:r>
            <w:r>
              <w:rPr>
                <w:rStyle w:val="15"/>
                <w:lang w:val="en-US" w:eastAsia="zh-CN" w:bidi="ar"/>
              </w:rPr>
              <w:t xml:space="preserve">、 </w:t>
            </w:r>
            <w:r>
              <w:rPr>
                <w:rStyle w:val="14"/>
                <w:lang w:val="en-US" w:eastAsia="zh-CN" w:bidi="ar"/>
              </w:rPr>
              <w:t xml:space="preserve">                         </w:t>
            </w:r>
            <w:r>
              <w:rPr>
                <w:rStyle w:val="15"/>
                <w:lang w:val="en-US" w:eastAsia="zh-CN" w:bidi="ar"/>
              </w:rPr>
              <w:t xml:space="preserve">（姓名）执法证号 </w:t>
            </w:r>
            <w:r>
              <w:rPr>
                <w:rStyle w:val="14"/>
                <w:lang w:val="en-US" w:eastAsia="zh-CN" w:bidi="ar"/>
              </w:rPr>
              <w:t xml:space="preserve">                             </w:t>
            </w:r>
            <w:r>
              <w:rPr>
                <w:rStyle w:val="15"/>
                <w:lang w:val="en-US" w:eastAsia="zh-CN" w:bidi="ar"/>
              </w:rPr>
              <w:t>，现向你出示我们的执法证件，你是否看清楚?</w:t>
            </w:r>
          </w:p>
        </w:tc>
      </w:tr>
      <w:tr w14:paraId="51C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616" w:type="dxa"/>
            <w:gridSpan w:val="9"/>
            <w:tcBorders>
              <w:top w:val="nil"/>
              <w:left w:val="single" w:color="CFCECE" w:sz="8" w:space="0"/>
              <w:bottom w:val="nil"/>
              <w:right w:val="single" w:color="CFCECE" w:sz="8" w:space="0"/>
            </w:tcBorders>
            <w:shd w:val="clear" w:color="auto" w:fill="FFFFFF"/>
            <w:noWrap w:val="0"/>
            <w:vAlign w:val="center"/>
          </w:tcPr>
          <w:p w14:paraId="1C370881">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当事人：口是       口否</w:t>
            </w:r>
          </w:p>
        </w:tc>
      </w:tr>
      <w:tr w14:paraId="0978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16" w:type="dxa"/>
            <w:gridSpan w:val="9"/>
            <w:tcBorders>
              <w:top w:val="nil"/>
              <w:left w:val="single" w:color="CFCECE" w:sz="8" w:space="0"/>
              <w:bottom w:val="nil"/>
              <w:right w:val="single" w:color="CFCECE" w:sz="8" w:space="0"/>
            </w:tcBorders>
            <w:shd w:val="clear" w:color="auto" w:fill="FFFFFF"/>
            <w:noWrap w:val="0"/>
            <w:vAlign w:val="center"/>
          </w:tcPr>
          <w:p w14:paraId="2AF6A50F">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检查人员：你有权进行陈述和申辩。你应当如实回答询问，并协助调查或者检查，不得阻挠。你认为检查人员与你（单位）有直接利害关系的，依法有申请回避的权利。你是否申请检查人员回避？</w:t>
            </w:r>
          </w:p>
        </w:tc>
      </w:tr>
      <w:tr w14:paraId="222B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616"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5E721AAC">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当事人：口申请    口不申请</w:t>
            </w:r>
          </w:p>
        </w:tc>
      </w:tr>
      <w:tr w14:paraId="6125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616"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73D0A4F3">
            <w:pPr>
              <w:keepNext w:val="0"/>
              <w:keepLines w:val="0"/>
              <w:widowControl/>
              <w:suppressLineNumbers w:val="0"/>
              <w:jc w:val="center"/>
              <w:textAlignment w:val="center"/>
              <w:rPr>
                <w:rFonts w:hint="default" w:ascii="����" w:hAnsi="����" w:eastAsia="����" w:cs="����"/>
                <w:i w:val="0"/>
                <w:color w:val="000000"/>
                <w:sz w:val="30"/>
                <w:szCs w:val="30"/>
                <w:u w:val="none"/>
              </w:rPr>
            </w:pPr>
            <w:r>
              <w:rPr>
                <w:rFonts w:hint="default" w:ascii="����" w:hAnsi="����" w:eastAsia="����" w:cs="����"/>
                <w:i w:val="0"/>
                <w:color w:val="000000"/>
                <w:kern w:val="0"/>
                <w:sz w:val="30"/>
                <w:szCs w:val="30"/>
                <w:u w:val="none"/>
                <w:lang w:val="en-US" w:eastAsia="zh-CN" w:bidi="ar"/>
              </w:rPr>
              <w:t>检查事项、内容、方法及结果</w:t>
            </w:r>
          </w:p>
        </w:tc>
      </w:tr>
      <w:tr w14:paraId="6DF1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53D13302">
            <w:pPr>
              <w:keepNext w:val="0"/>
              <w:keepLines w:val="0"/>
              <w:widowControl/>
              <w:suppressLineNumbers w:val="0"/>
              <w:jc w:val="both"/>
              <w:textAlignment w:val="center"/>
              <w:rPr>
                <w:rFonts w:ascii="方正书宋_GBK" w:hAnsi="方正书宋_GBK" w:eastAsia="方正书宋_GBK" w:cs="方正书宋_GBK"/>
                <w:i w:val="0"/>
                <w:color w:val="000000"/>
                <w:sz w:val="18"/>
                <w:szCs w:val="18"/>
                <w:u w:val="none"/>
              </w:rPr>
            </w:pPr>
            <w:r>
              <w:rPr>
                <w:rFonts w:hint="eastAsia" w:ascii="方正书宋_GBK" w:hAnsi="方正书宋_GBK" w:eastAsia="方正书宋_GBK" w:cs="方正书宋_GBK"/>
                <w:i w:val="0"/>
                <w:color w:val="000000"/>
                <w:kern w:val="0"/>
                <w:sz w:val="18"/>
                <w:szCs w:val="18"/>
                <w:u w:val="none"/>
                <w:lang w:val="en-US" w:eastAsia="zh-CN" w:bidi="ar"/>
              </w:rPr>
              <w:t>序号</w:t>
            </w:r>
          </w:p>
        </w:tc>
        <w:tc>
          <w:tcPr>
            <w:tcW w:w="1037" w:type="dxa"/>
            <w:tcBorders>
              <w:top w:val="nil"/>
              <w:left w:val="nil"/>
              <w:bottom w:val="single" w:color="CFCECE" w:sz="8" w:space="0"/>
              <w:right w:val="single" w:color="CFCECE" w:sz="8" w:space="0"/>
            </w:tcBorders>
            <w:shd w:val="clear" w:color="auto" w:fill="FFFFFF"/>
            <w:noWrap w:val="0"/>
            <w:vAlign w:val="center"/>
          </w:tcPr>
          <w:p w14:paraId="7434DC5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检查事项</w:t>
            </w:r>
          </w:p>
        </w:tc>
        <w:tc>
          <w:tcPr>
            <w:tcW w:w="605" w:type="dxa"/>
            <w:tcBorders>
              <w:top w:val="nil"/>
              <w:left w:val="nil"/>
              <w:bottom w:val="single" w:color="CFCECE" w:sz="8" w:space="0"/>
              <w:right w:val="single" w:color="CFCECE" w:sz="8" w:space="0"/>
            </w:tcBorders>
            <w:shd w:val="clear" w:color="auto" w:fill="FFFFFF"/>
            <w:noWrap w:val="0"/>
            <w:vAlign w:val="center"/>
          </w:tcPr>
          <w:p w14:paraId="68D3D6C1">
            <w:pPr>
              <w:keepNext w:val="0"/>
              <w:keepLines w:val="0"/>
              <w:widowControl/>
              <w:suppressLineNumbers w:val="0"/>
              <w:jc w:val="both"/>
              <w:textAlignment w:val="center"/>
              <w:rPr>
                <w:rFonts w:hint="eastAsia" w:ascii="方正书宋_GBK" w:hAnsi="方正书宋_GBK" w:eastAsia="方正书宋_GBK" w:cs="方正书宋_GBK"/>
                <w:i w:val="0"/>
                <w:color w:val="000000"/>
                <w:sz w:val="18"/>
                <w:szCs w:val="18"/>
                <w:u w:val="none"/>
              </w:rPr>
            </w:pPr>
            <w:r>
              <w:rPr>
                <w:rFonts w:hint="eastAsia" w:ascii="方正书宋_GBK" w:hAnsi="方正书宋_GBK" w:eastAsia="方正书宋_GBK" w:cs="方正书宋_GBK"/>
                <w:i w:val="0"/>
                <w:color w:val="000000"/>
                <w:kern w:val="0"/>
                <w:sz w:val="18"/>
                <w:szCs w:val="18"/>
                <w:u w:val="none"/>
                <w:lang w:val="en-US" w:eastAsia="zh-CN" w:bidi="ar"/>
              </w:rPr>
              <w:t>序号</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1F366E9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检查内容</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F55E889">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检查方式</w:t>
            </w:r>
          </w:p>
        </w:tc>
        <w:tc>
          <w:tcPr>
            <w:tcW w:w="1590" w:type="dxa"/>
            <w:tcBorders>
              <w:top w:val="nil"/>
              <w:left w:val="nil"/>
              <w:bottom w:val="single" w:color="CFCECE" w:sz="8" w:space="0"/>
              <w:right w:val="single" w:color="CFCECE" w:sz="8" w:space="0"/>
            </w:tcBorders>
            <w:shd w:val="clear" w:color="auto" w:fill="FFFFFF"/>
            <w:noWrap w:val="0"/>
            <w:vAlign w:val="center"/>
          </w:tcPr>
          <w:p w14:paraId="5DAE06F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检查结果</w:t>
            </w:r>
          </w:p>
        </w:tc>
        <w:tc>
          <w:tcPr>
            <w:tcW w:w="1194" w:type="dxa"/>
            <w:tcBorders>
              <w:top w:val="nil"/>
              <w:left w:val="nil"/>
              <w:bottom w:val="single" w:color="CFCECE" w:sz="8" w:space="0"/>
              <w:right w:val="single" w:color="CFCECE" w:sz="8" w:space="0"/>
            </w:tcBorders>
            <w:shd w:val="clear" w:color="auto" w:fill="FFFFFF"/>
            <w:noWrap w:val="0"/>
            <w:vAlign w:val="center"/>
          </w:tcPr>
          <w:p w14:paraId="1378A99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备注</w:t>
            </w:r>
          </w:p>
        </w:tc>
      </w:tr>
      <w:tr w14:paraId="20C6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751AEADC">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1</w:t>
            </w:r>
          </w:p>
        </w:tc>
        <w:tc>
          <w:tcPr>
            <w:tcW w:w="1037" w:type="dxa"/>
            <w:vMerge w:val="restart"/>
            <w:tcBorders>
              <w:top w:val="nil"/>
              <w:left w:val="nil"/>
              <w:bottom w:val="single" w:color="CFCECE" w:sz="8" w:space="0"/>
              <w:right w:val="single" w:color="CFCECE" w:sz="8" w:space="0"/>
            </w:tcBorders>
            <w:shd w:val="clear" w:color="auto" w:fill="FFFFFF"/>
            <w:noWrap w:val="0"/>
            <w:vAlign w:val="center"/>
          </w:tcPr>
          <w:p w14:paraId="65D6DA4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资质</w:t>
            </w:r>
          </w:p>
        </w:tc>
        <w:tc>
          <w:tcPr>
            <w:tcW w:w="605" w:type="dxa"/>
            <w:tcBorders>
              <w:top w:val="nil"/>
              <w:left w:val="nil"/>
              <w:bottom w:val="single" w:color="CFCECE" w:sz="8" w:space="0"/>
              <w:right w:val="single" w:color="CFCECE" w:sz="8" w:space="0"/>
            </w:tcBorders>
            <w:shd w:val="clear" w:color="auto" w:fill="FFFFFF"/>
            <w:noWrap w:val="0"/>
            <w:vAlign w:val="center"/>
          </w:tcPr>
          <w:p w14:paraId="51935430">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3343874B">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检查是否存在未经许可从事第三类医疗器械经营活动的行为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2C1706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593BADF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2D0AD34B">
            <w:pPr>
              <w:jc w:val="center"/>
              <w:rPr>
                <w:rFonts w:hint="default" w:ascii="����" w:hAnsi="����" w:eastAsia="����" w:cs="����"/>
                <w:i w:val="0"/>
                <w:color w:val="000000"/>
                <w:sz w:val="18"/>
                <w:szCs w:val="18"/>
                <w:u w:val="none"/>
              </w:rPr>
            </w:pPr>
          </w:p>
        </w:tc>
      </w:tr>
      <w:tr w14:paraId="4B10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56D5B931">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016758C4">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7938A208">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2</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3BD383D8">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检查医疗器械经营企业是否存在《医疗器械经营许可证》有效期届满后，未依法办理延续手续仍继续从事医疗器械经营活动的行为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135E35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9E71CF4">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658C078E">
            <w:pPr>
              <w:jc w:val="center"/>
              <w:rPr>
                <w:rFonts w:hint="default" w:ascii="����" w:hAnsi="����" w:eastAsia="����" w:cs="����"/>
                <w:i w:val="0"/>
                <w:color w:val="000000"/>
                <w:sz w:val="18"/>
                <w:szCs w:val="18"/>
                <w:u w:val="none"/>
              </w:rPr>
            </w:pPr>
          </w:p>
        </w:tc>
      </w:tr>
      <w:tr w14:paraId="011D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65D20B45">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7746FD47">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2A2EDF58">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3</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39590909">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检查医疗器械经营企业是否存在提供虚假资料或者采取其他欺骗手段取得医疗器械经营许可证的行为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FC6D0A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3F8DF36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39936027">
            <w:pPr>
              <w:jc w:val="center"/>
              <w:rPr>
                <w:rFonts w:hint="default" w:ascii="����" w:hAnsi="����" w:eastAsia="����" w:cs="����"/>
                <w:i w:val="0"/>
                <w:color w:val="000000"/>
                <w:sz w:val="18"/>
                <w:szCs w:val="18"/>
                <w:u w:val="none"/>
              </w:rPr>
            </w:pPr>
          </w:p>
        </w:tc>
      </w:tr>
      <w:tr w14:paraId="39A8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90BD336">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3E37A820">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4D0DCDD0">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4</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5FC03191">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检查是否存在从事第二类医疗器械经营备案时提供虚假资料的行为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019A2C7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6FA9A03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3D6EA127">
            <w:pPr>
              <w:jc w:val="center"/>
              <w:rPr>
                <w:rFonts w:hint="default" w:ascii="����" w:hAnsi="����" w:eastAsia="����" w:cs="����"/>
                <w:i w:val="0"/>
                <w:color w:val="000000"/>
                <w:sz w:val="18"/>
                <w:szCs w:val="18"/>
                <w:u w:val="none"/>
              </w:rPr>
            </w:pPr>
          </w:p>
        </w:tc>
      </w:tr>
      <w:tr w14:paraId="5259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3C0B971">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2FDE80F6">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27F3A577">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5</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590BFA0A">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检查第三类医疗器械经营企业是否存在未依照《医疗器械经营监督管理办法》规定办理办理企业名称、法定代表人、企业负责人变更，拒不改正的行为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7B25EF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0268297C">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70185B43">
            <w:pPr>
              <w:jc w:val="center"/>
              <w:rPr>
                <w:rFonts w:hint="default" w:ascii="����" w:hAnsi="����" w:eastAsia="����" w:cs="����"/>
                <w:i w:val="0"/>
                <w:color w:val="000000"/>
                <w:sz w:val="18"/>
                <w:szCs w:val="18"/>
                <w:u w:val="none"/>
              </w:rPr>
            </w:pPr>
          </w:p>
        </w:tc>
      </w:tr>
      <w:tr w14:paraId="3764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6C21A380">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6F3F03F2">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45749E4B">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6</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7345CD3F">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检查医疗器械经营企业是否存在伪造、变造、买卖、出租、出借医疗器械经营许可证的行为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65332F66">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4DD3EF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3601F858">
            <w:pPr>
              <w:jc w:val="center"/>
              <w:rPr>
                <w:rFonts w:hint="default" w:ascii="����" w:hAnsi="����" w:eastAsia="����" w:cs="����"/>
                <w:i w:val="0"/>
                <w:color w:val="000000"/>
                <w:sz w:val="18"/>
                <w:szCs w:val="18"/>
                <w:u w:val="none"/>
              </w:rPr>
            </w:pPr>
          </w:p>
        </w:tc>
      </w:tr>
      <w:tr w14:paraId="7A19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7EC4A5CB">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2</w:t>
            </w:r>
          </w:p>
        </w:tc>
        <w:tc>
          <w:tcPr>
            <w:tcW w:w="1037" w:type="dxa"/>
            <w:vMerge w:val="restart"/>
            <w:tcBorders>
              <w:top w:val="nil"/>
              <w:left w:val="nil"/>
              <w:bottom w:val="single" w:color="CFCECE" w:sz="8" w:space="0"/>
              <w:right w:val="single" w:color="CFCECE" w:sz="8" w:space="0"/>
            </w:tcBorders>
            <w:shd w:val="clear" w:color="auto" w:fill="FFFFFF"/>
            <w:noWrap w:val="0"/>
            <w:vAlign w:val="center"/>
          </w:tcPr>
          <w:p w14:paraId="2C15795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器械经营行为</w:t>
            </w:r>
          </w:p>
        </w:tc>
        <w:tc>
          <w:tcPr>
            <w:tcW w:w="605" w:type="dxa"/>
            <w:tcBorders>
              <w:top w:val="nil"/>
              <w:left w:val="nil"/>
              <w:bottom w:val="single" w:color="CFCECE" w:sz="8" w:space="0"/>
              <w:right w:val="single" w:color="CFCECE" w:sz="8" w:space="0"/>
            </w:tcBorders>
            <w:shd w:val="clear" w:color="auto" w:fill="FFFFFF"/>
            <w:noWrap w:val="0"/>
            <w:vAlign w:val="center"/>
          </w:tcPr>
          <w:p w14:paraId="61263284">
            <w:pPr>
              <w:keepNext w:val="0"/>
              <w:keepLines w:val="0"/>
              <w:widowControl/>
              <w:suppressLineNumbers w:val="0"/>
              <w:jc w:val="center"/>
              <w:textAlignment w:val="center"/>
              <w:rPr>
                <w:rFonts w:hint="default" w:ascii="����" w:hAnsi="����" w:eastAsia="����" w:cs="����"/>
                <w:b/>
                <w:bCs/>
                <w:i w:val="0"/>
                <w:color w:val="000000"/>
                <w:sz w:val="21"/>
                <w:szCs w:val="21"/>
                <w:u w:val="none"/>
              </w:rPr>
            </w:pPr>
            <w:r>
              <w:rPr>
                <w:rFonts w:hint="eastAsia" w:ascii="����" w:hAnsi="����" w:eastAsia="����" w:cs="����"/>
                <w:b/>
                <w:bCs/>
                <w:i w:val="0"/>
                <w:color w:val="000000"/>
                <w:kern w:val="0"/>
                <w:sz w:val="21"/>
                <w:szCs w:val="21"/>
                <w:u w:val="none"/>
                <w:lang w:val="en-US" w:eastAsia="zh-CN" w:bidi="ar"/>
              </w:rPr>
              <w:t>7</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7D99592E">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检查是否存在经营不符合强制性标准或者不符合经注册或者备案的产品技术要求的医疗器械的行为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1FA4280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682237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1837DFEC">
            <w:pPr>
              <w:jc w:val="center"/>
              <w:rPr>
                <w:rFonts w:hint="default" w:ascii="����" w:hAnsi="����" w:eastAsia="����" w:cs="����"/>
                <w:i w:val="0"/>
                <w:color w:val="000000"/>
                <w:sz w:val="18"/>
                <w:szCs w:val="18"/>
                <w:u w:val="none"/>
              </w:rPr>
            </w:pPr>
          </w:p>
        </w:tc>
      </w:tr>
      <w:tr w14:paraId="7098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4937C2D8">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182C1AE8">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70F6A691">
            <w:pPr>
              <w:keepNext w:val="0"/>
              <w:keepLines w:val="0"/>
              <w:widowControl/>
              <w:suppressLineNumbers w:val="0"/>
              <w:jc w:val="center"/>
              <w:textAlignment w:val="center"/>
              <w:rPr>
                <w:rFonts w:hint="default" w:ascii="����" w:hAnsi="����" w:eastAsia="����" w:cs="����"/>
                <w:b/>
                <w:bCs/>
                <w:i w:val="0"/>
                <w:color w:val="000000"/>
                <w:sz w:val="21"/>
                <w:szCs w:val="21"/>
                <w:u w:val="none"/>
              </w:rPr>
            </w:pPr>
            <w:r>
              <w:rPr>
                <w:rFonts w:hint="eastAsia" w:ascii="����" w:hAnsi="����" w:eastAsia="����" w:cs="����"/>
                <w:b/>
                <w:bCs/>
                <w:i w:val="0"/>
                <w:color w:val="000000"/>
                <w:kern w:val="0"/>
                <w:sz w:val="21"/>
                <w:szCs w:val="21"/>
                <w:u w:val="none"/>
                <w:lang w:val="en-US" w:eastAsia="zh-CN" w:bidi="ar"/>
              </w:rPr>
              <w:t>8</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5BE65E53">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检查医疗器械经营企业是否存在违反《医疗器械经营监督管理办法》规定为其他医疗器械生产经营企业专门提供贮存、运输服务的行为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3FBB013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DCF5B1B">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08227E17">
            <w:pPr>
              <w:jc w:val="center"/>
              <w:rPr>
                <w:rFonts w:hint="default" w:ascii="����" w:hAnsi="����" w:eastAsia="����" w:cs="����"/>
                <w:i w:val="0"/>
                <w:color w:val="000000"/>
                <w:sz w:val="18"/>
                <w:szCs w:val="18"/>
                <w:u w:val="none"/>
              </w:rPr>
            </w:pPr>
          </w:p>
        </w:tc>
      </w:tr>
      <w:tr w14:paraId="6906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17632D14">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4D78F373">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5DCFB1C2">
            <w:pPr>
              <w:keepNext w:val="0"/>
              <w:keepLines w:val="0"/>
              <w:widowControl/>
              <w:suppressLineNumbers w:val="0"/>
              <w:jc w:val="center"/>
              <w:textAlignment w:val="center"/>
              <w:rPr>
                <w:rFonts w:hint="default" w:ascii="����" w:hAnsi="����" w:eastAsia="����" w:cs="����"/>
                <w:b/>
                <w:bCs/>
                <w:i w:val="0"/>
                <w:color w:val="000000"/>
                <w:sz w:val="21"/>
                <w:szCs w:val="21"/>
                <w:u w:val="none"/>
              </w:rPr>
            </w:pPr>
            <w:r>
              <w:rPr>
                <w:rFonts w:hint="eastAsia" w:ascii="����" w:hAnsi="����" w:eastAsia="����" w:cs="����"/>
                <w:b/>
                <w:bCs/>
                <w:i w:val="0"/>
                <w:color w:val="000000"/>
                <w:kern w:val="0"/>
                <w:sz w:val="21"/>
                <w:szCs w:val="21"/>
                <w:u w:val="none"/>
                <w:lang w:val="en-US" w:eastAsia="zh-CN" w:bidi="ar"/>
              </w:rPr>
              <w:t>9</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5E397310">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检查是否存在经营未经备案的第一类医疗器械的行为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28FDA21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0B5A541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1EC5D587">
            <w:pPr>
              <w:jc w:val="center"/>
              <w:rPr>
                <w:rFonts w:hint="default" w:ascii="����" w:hAnsi="����" w:eastAsia="����" w:cs="����"/>
                <w:i w:val="0"/>
                <w:color w:val="000000"/>
                <w:sz w:val="18"/>
                <w:szCs w:val="18"/>
                <w:u w:val="none"/>
              </w:rPr>
            </w:pPr>
          </w:p>
        </w:tc>
      </w:tr>
      <w:tr w14:paraId="53CB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5B17857">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56201F0B">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088CBF46">
            <w:pPr>
              <w:keepNext w:val="0"/>
              <w:keepLines w:val="0"/>
              <w:widowControl/>
              <w:suppressLineNumbers w:val="0"/>
              <w:jc w:val="center"/>
              <w:textAlignment w:val="center"/>
              <w:rPr>
                <w:rFonts w:hint="default" w:ascii="����" w:hAnsi="����" w:eastAsia="����" w:cs="����"/>
                <w:b/>
                <w:bCs/>
                <w:i w:val="0"/>
                <w:color w:val="000000"/>
                <w:sz w:val="21"/>
                <w:szCs w:val="21"/>
                <w:u w:val="none"/>
                <w:lang w:val="en-US"/>
              </w:rPr>
            </w:pPr>
            <w:r>
              <w:rPr>
                <w:rFonts w:hint="eastAsia" w:ascii="����" w:hAnsi="����" w:eastAsia="����" w:cs="����"/>
                <w:b/>
                <w:bCs/>
                <w:i w:val="0"/>
                <w:color w:val="000000"/>
                <w:kern w:val="0"/>
                <w:sz w:val="21"/>
                <w:szCs w:val="21"/>
                <w:u w:val="none"/>
                <w:lang w:val="en-US" w:eastAsia="zh-CN" w:bidi="ar"/>
              </w:rPr>
              <w:t>10</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57E48807">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检查是否存在经营说明书、标签不符合《医疗器械监督管理条例》规定的医疗器械（含进口医疗器械）的行为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2DCE33E9">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FEE9C88">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64718AA0">
            <w:pPr>
              <w:jc w:val="center"/>
              <w:rPr>
                <w:rFonts w:hint="default" w:ascii="����" w:hAnsi="����" w:eastAsia="����" w:cs="����"/>
                <w:i w:val="0"/>
                <w:color w:val="000000"/>
                <w:sz w:val="18"/>
                <w:szCs w:val="18"/>
                <w:u w:val="none"/>
              </w:rPr>
            </w:pPr>
          </w:p>
        </w:tc>
      </w:tr>
      <w:tr w14:paraId="1ED3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55AAD1F">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2D16CA3C">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76F2AF6E">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1</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715D5505">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检查是否存在未按照医疗器械说明书和标签标示要求运输、贮存医疗器械的行为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B95497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729878A4">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7CE115F6">
            <w:pPr>
              <w:jc w:val="center"/>
              <w:rPr>
                <w:rFonts w:hint="default" w:ascii="����" w:hAnsi="����" w:eastAsia="����" w:cs="����"/>
                <w:i w:val="0"/>
                <w:color w:val="000000"/>
                <w:sz w:val="18"/>
                <w:szCs w:val="18"/>
                <w:u w:val="none"/>
              </w:rPr>
            </w:pPr>
          </w:p>
        </w:tc>
      </w:tr>
      <w:tr w14:paraId="6D12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31C24D93">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06FA005D">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11FB9A33">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2</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2B9ADC42">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检查医疗器械经营企业是否存在经营未取得医疗器械注册证的第二类、第三类医疗器械的违法行为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04CD5A0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5DA654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6AC411C8">
            <w:pPr>
              <w:jc w:val="center"/>
              <w:rPr>
                <w:rFonts w:hint="default" w:ascii="����" w:hAnsi="����" w:eastAsia="����" w:cs="����"/>
                <w:i w:val="0"/>
                <w:color w:val="000000"/>
                <w:sz w:val="18"/>
                <w:szCs w:val="18"/>
                <w:u w:val="none"/>
              </w:rPr>
            </w:pPr>
          </w:p>
        </w:tc>
      </w:tr>
      <w:tr w14:paraId="5A4D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328F72A">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5BFA17B9">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26C479AE">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3</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11AB8366">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检查第三类医疗器械经营企业是否存在擅自变更经营场所、经营范围、经营方式、库房地址的行为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DFC811C">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097F116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2D1D69A7">
            <w:pPr>
              <w:jc w:val="center"/>
              <w:rPr>
                <w:rFonts w:hint="default" w:ascii="����" w:hAnsi="����" w:eastAsia="����" w:cs="����"/>
                <w:i w:val="0"/>
                <w:color w:val="000000"/>
                <w:sz w:val="18"/>
                <w:szCs w:val="18"/>
                <w:u w:val="none"/>
              </w:rPr>
            </w:pPr>
          </w:p>
        </w:tc>
      </w:tr>
      <w:tr w14:paraId="58A8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236D235">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75F56D91">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6ECC9758">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4</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565CCD7B">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auto"/>
                <w:kern w:val="0"/>
                <w:sz w:val="18"/>
                <w:szCs w:val="18"/>
                <w:u w:val="none"/>
                <w:lang w:val="en-US" w:eastAsia="zh-CN" w:bidi="ar"/>
              </w:rPr>
              <w:t xml:space="preserve">检查第三类医疗器械经营企业是否存在未按照要求提交质量管理体系年度自查报告的行为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E68544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339325AB">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0702F0D2">
            <w:pPr>
              <w:jc w:val="center"/>
              <w:rPr>
                <w:rFonts w:hint="default" w:ascii="����" w:hAnsi="����" w:eastAsia="����" w:cs="����"/>
                <w:i w:val="0"/>
                <w:color w:val="000000"/>
                <w:sz w:val="18"/>
                <w:szCs w:val="18"/>
                <w:u w:val="none"/>
              </w:rPr>
            </w:pPr>
          </w:p>
        </w:tc>
      </w:tr>
      <w:tr w14:paraId="7422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181C1CE">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0811858C">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0A74D02E">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5</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784AD1A8">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检查医疗器械经营企业是否存在经营无合格证明文件、过期、失效、淘汰的医疗器械的行为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084E59C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01EB9CE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0A499399">
            <w:pPr>
              <w:jc w:val="center"/>
              <w:rPr>
                <w:rFonts w:hint="default" w:ascii="����" w:hAnsi="����" w:eastAsia="����" w:cs="����"/>
                <w:i w:val="0"/>
                <w:color w:val="000000"/>
                <w:sz w:val="18"/>
                <w:szCs w:val="18"/>
                <w:u w:val="none"/>
              </w:rPr>
            </w:pPr>
          </w:p>
        </w:tc>
      </w:tr>
      <w:tr w14:paraId="1BFA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DA2C54E">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1AD06E30">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6CAD782B">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6</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2F6EA9E9">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检查医疗器械经营企业是否存在未依照《医疗器械监督管理条例》规定建立并执行医疗器械进货查验记录制度的行为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130B737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6179C3F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080E6B67">
            <w:pPr>
              <w:jc w:val="center"/>
              <w:rPr>
                <w:rFonts w:hint="default" w:ascii="����" w:hAnsi="����" w:eastAsia="����" w:cs="����"/>
                <w:i w:val="0"/>
                <w:color w:val="000000"/>
                <w:sz w:val="18"/>
                <w:szCs w:val="18"/>
                <w:u w:val="none"/>
              </w:rPr>
            </w:pPr>
          </w:p>
        </w:tc>
      </w:tr>
      <w:tr w14:paraId="7E4E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6ED9D2C0">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251E00A0">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2B97F8F3">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7</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7A66DFA5">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检查是否存在进口过期、失效、淘汰等已使用过的医疗器械的行为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427B8AC">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4F2EAA9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37448554">
            <w:pPr>
              <w:jc w:val="center"/>
              <w:rPr>
                <w:rFonts w:hint="default" w:ascii="����" w:hAnsi="����" w:eastAsia="����" w:cs="����"/>
                <w:i w:val="0"/>
                <w:color w:val="000000"/>
                <w:sz w:val="18"/>
                <w:szCs w:val="18"/>
                <w:u w:val="none"/>
              </w:rPr>
            </w:pPr>
          </w:p>
        </w:tc>
      </w:tr>
      <w:tr w14:paraId="753C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46686A1">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38A25322">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2C3D61F8">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1</w:t>
            </w:r>
            <w:r>
              <w:rPr>
                <w:rFonts w:hint="eastAsia" w:ascii="����" w:hAnsi="����" w:eastAsia="����" w:cs="����"/>
                <w:b/>
                <w:bCs/>
                <w:i w:val="0"/>
                <w:color w:val="000000"/>
                <w:kern w:val="0"/>
                <w:sz w:val="21"/>
                <w:szCs w:val="21"/>
                <w:u w:val="none"/>
                <w:lang w:val="en-US" w:eastAsia="zh-CN" w:bidi="ar"/>
              </w:rPr>
              <w:t>8</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6F24EAF0">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检查是否存在从事第二类、第三类医疗器械批发业务以及第三类医疗器械零售业务的经营企业未依照《医疗器械监督管理条例》规定建立并执行销售记录制度的行为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1ECA353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4DD5D1E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180CADDE">
            <w:pPr>
              <w:jc w:val="center"/>
              <w:rPr>
                <w:rFonts w:hint="default" w:ascii="����" w:hAnsi="����" w:eastAsia="����" w:cs="����"/>
                <w:i w:val="0"/>
                <w:color w:val="000000"/>
                <w:sz w:val="18"/>
                <w:szCs w:val="18"/>
                <w:u w:val="none"/>
              </w:rPr>
            </w:pPr>
          </w:p>
        </w:tc>
      </w:tr>
      <w:tr w14:paraId="5DD0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639BBD41">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16695EAB">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1D9FABA5">
            <w:pPr>
              <w:keepNext w:val="0"/>
              <w:keepLines w:val="0"/>
              <w:widowControl/>
              <w:suppressLineNumbers w:val="0"/>
              <w:jc w:val="center"/>
              <w:textAlignment w:val="center"/>
              <w:rPr>
                <w:rFonts w:hint="default" w:ascii="����" w:hAnsi="����" w:eastAsia="����" w:cs="����"/>
                <w:b/>
                <w:bCs/>
                <w:i w:val="0"/>
                <w:color w:val="000000"/>
                <w:sz w:val="21"/>
                <w:szCs w:val="21"/>
                <w:u w:val="none"/>
                <w:lang w:val="en-US"/>
              </w:rPr>
            </w:pPr>
            <w:r>
              <w:rPr>
                <w:rFonts w:hint="eastAsia" w:ascii="����" w:hAnsi="����" w:eastAsia="����" w:cs="����"/>
                <w:b/>
                <w:bCs/>
                <w:i w:val="0"/>
                <w:color w:val="000000"/>
                <w:kern w:val="0"/>
                <w:sz w:val="21"/>
                <w:szCs w:val="21"/>
                <w:u w:val="none"/>
                <w:lang w:val="en-US" w:eastAsia="zh-CN" w:bidi="ar"/>
              </w:rPr>
              <w:t>19</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3B179762">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检查医疗器械经营企业是否存在违反医疗器械经营质量管理规范有关要求，影响产品安全、有效的行为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9D350EB">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63C283A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34D345C6">
            <w:pPr>
              <w:jc w:val="center"/>
              <w:rPr>
                <w:rFonts w:hint="default" w:ascii="����" w:hAnsi="����" w:eastAsia="����" w:cs="����"/>
                <w:i w:val="0"/>
                <w:color w:val="000000"/>
                <w:sz w:val="18"/>
                <w:szCs w:val="18"/>
                <w:u w:val="none"/>
              </w:rPr>
            </w:pPr>
          </w:p>
        </w:tc>
      </w:tr>
      <w:tr w14:paraId="3C52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1E1C135">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6A209198">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36145BB4">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2</w:t>
            </w:r>
            <w:r>
              <w:rPr>
                <w:rFonts w:hint="eastAsia" w:ascii="����" w:hAnsi="����" w:eastAsia="����" w:cs="����"/>
                <w:b/>
                <w:bCs/>
                <w:i w:val="0"/>
                <w:color w:val="000000"/>
                <w:kern w:val="0"/>
                <w:sz w:val="21"/>
                <w:szCs w:val="21"/>
                <w:u w:val="none"/>
                <w:lang w:val="en-US" w:eastAsia="zh-CN" w:bidi="ar"/>
              </w:rPr>
              <w:t>0</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67AC8416">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检查是否存在经营第二类医疗器械，应当备案但未备案的行为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0A2D68D9">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2948D81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04F50531">
            <w:pPr>
              <w:jc w:val="center"/>
              <w:rPr>
                <w:rFonts w:hint="default" w:ascii="����" w:hAnsi="����" w:eastAsia="����" w:cs="����"/>
                <w:i w:val="0"/>
                <w:color w:val="000000"/>
                <w:sz w:val="18"/>
                <w:szCs w:val="18"/>
                <w:u w:val="none"/>
              </w:rPr>
            </w:pPr>
          </w:p>
        </w:tc>
      </w:tr>
      <w:tr w14:paraId="6464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73293387">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63F88342">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7FD9A536">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2</w:t>
            </w:r>
            <w:r>
              <w:rPr>
                <w:rFonts w:hint="eastAsia" w:ascii="����" w:hAnsi="����" w:eastAsia="����" w:cs="����"/>
                <w:b/>
                <w:bCs/>
                <w:i w:val="0"/>
                <w:color w:val="000000"/>
                <w:kern w:val="0"/>
                <w:sz w:val="21"/>
                <w:szCs w:val="21"/>
                <w:u w:val="none"/>
                <w:lang w:val="en-US" w:eastAsia="zh-CN" w:bidi="ar"/>
              </w:rPr>
              <w:t>1</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24983E91">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医疗器械研制、生产、经营单位和检验机构违反《医疗器械监督管理条例》规定使用禁止从事医疗器械生产经营活动、检验工作的人员的行为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A2A713B">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口现场检查 口查验证件 口听取被检查对象说明、介绍情况 口其他</w:t>
            </w:r>
          </w:p>
        </w:tc>
        <w:tc>
          <w:tcPr>
            <w:tcW w:w="1590" w:type="dxa"/>
            <w:tcBorders>
              <w:top w:val="nil"/>
              <w:left w:val="nil"/>
              <w:bottom w:val="single" w:color="CFCECE" w:sz="8" w:space="0"/>
              <w:right w:val="single" w:color="CFCECE" w:sz="8" w:space="0"/>
            </w:tcBorders>
            <w:shd w:val="clear" w:color="auto" w:fill="FFFFFF"/>
            <w:noWrap w:val="0"/>
            <w:vAlign w:val="center"/>
          </w:tcPr>
          <w:p w14:paraId="03A91FC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79D7992F">
            <w:pPr>
              <w:jc w:val="center"/>
              <w:rPr>
                <w:rFonts w:hint="default" w:ascii="����" w:hAnsi="����" w:eastAsia="����" w:cs="����"/>
                <w:i w:val="0"/>
                <w:color w:val="000000"/>
                <w:sz w:val="18"/>
                <w:szCs w:val="18"/>
                <w:u w:val="none"/>
              </w:rPr>
            </w:pPr>
          </w:p>
        </w:tc>
      </w:tr>
      <w:tr w14:paraId="57F2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F5AA751">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2ED33360">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6C57BBA9">
            <w:pPr>
              <w:keepNext w:val="0"/>
              <w:keepLines w:val="0"/>
              <w:widowControl/>
              <w:suppressLineNumbers w:val="0"/>
              <w:jc w:val="center"/>
              <w:textAlignment w:val="center"/>
              <w:rPr>
                <w:rFonts w:hint="default" w:ascii="����" w:hAnsi="����" w:eastAsia="����" w:cs="����"/>
                <w:b/>
                <w:bCs/>
                <w:i w:val="0"/>
                <w:color w:val="000000"/>
                <w:sz w:val="21"/>
                <w:szCs w:val="21"/>
                <w:u w:val="none"/>
                <w:lang w:val="en-US"/>
              </w:rPr>
            </w:pPr>
            <w:r>
              <w:rPr>
                <w:rFonts w:hint="eastAsia" w:ascii="����" w:hAnsi="����" w:eastAsia="����" w:cs="����"/>
                <w:b/>
                <w:bCs/>
                <w:i w:val="0"/>
                <w:color w:val="000000"/>
                <w:kern w:val="0"/>
                <w:sz w:val="21"/>
                <w:szCs w:val="21"/>
                <w:u w:val="none"/>
                <w:lang w:val="en-US" w:eastAsia="zh-CN" w:bidi="ar"/>
              </w:rPr>
              <w:t>22</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4C804E62">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负责药品监督管理的部门责令停止或者暂停进口、经营后，仍拒不停止进口、经营医疗器械的行为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B90159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口现场检查 口查验证件 口听取被检查对象说明、介绍情况 口其他</w:t>
            </w:r>
          </w:p>
        </w:tc>
        <w:tc>
          <w:tcPr>
            <w:tcW w:w="1590" w:type="dxa"/>
            <w:tcBorders>
              <w:top w:val="nil"/>
              <w:left w:val="nil"/>
              <w:bottom w:val="single" w:color="CFCECE" w:sz="8" w:space="0"/>
              <w:right w:val="single" w:color="CFCECE" w:sz="8" w:space="0"/>
            </w:tcBorders>
            <w:shd w:val="clear" w:color="auto" w:fill="FFFFFF"/>
            <w:noWrap w:val="0"/>
            <w:vAlign w:val="center"/>
          </w:tcPr>
          <w:p w14:paraId="00854CF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2A9ACB09">
            <w:pPr>
              <w:jc w:val="center"/>
              <w:rPr>
                <w:rFonts w:hint="default" w:ascii="����" w:hAnsi="����" w:eastAsia="����" w:cs="����"/>
                <w:i w:val="0"/>
                <w:color w:val="000000"/>
                <w:sz w:val="18"/>
                <w:szCs w:val="18"/>
                <w:u w:val="none"/>
              </w:rPr>
            </w:pPr>
          </w:p>
        </w:tc>
      </w:tr>
      <w:tr w14:paraId="464A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C4B9728">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333421D7">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5D4D9D65">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2</w:t>
            </w:r>
            <w:r>
              <w:rPr>
                <w:rFonts w:hint="eastAsia" w:ascii="����" w:hAnsi="����" w:eastAsia="����" w:cs="����"/>
                <w:b/>
                <w:bCs/>
                <w:i w:val="0"/>
                <w:color w:val="000000"/>
                <w:kern w:val="0"/>
                <w:sz w:val="21"/>
                <w:szCs w:val="21"/>
                <w:u w:val="none"/>
                <w:lang w:val="en-US" w:eastAsia="zh-CN" w:bidi="ar"/>
              </w:rPr>
              <w:t>3</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118FE374">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医疗器械经营企业应当与供货者约定质量责任和售后服务责任，保证医疗器械售后的安全使用。</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CF1CB8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口现场检查 口查验证件 口听取被检查对象说明、介绍情况 口其他</w:t>
            </w:r>
          </w:p>
        </w:tc>
        <w:tc>
          <w:tcPr>
            <w:tcW w:w="1590" w:type="dxa"/>
            <w:tcBorders>
              <w:top w:val="nil"/>
              <w:left w:val="nil"/>
              <w:bottom w:val="single" w:color="CFCECE" w:sz="8" w:space="0"/>
              <w:right w:val="single" w:color="CFCECE" w:sz="8" w:space="0"/>
            </w:tcBorders>
            <w:shd w:val="clear" w:color="auto" w:fill="FFFFFF"/>
            <w:noWrap w:val="0"/>
            <w:vAlign w:val="center"/>
          </w:tcPr>
          <w:p w14:paraId="0342119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28B0EBB1">
            <w:pPr>
              <w:jc w:val="center"/>
              <w:rPr>
                <w:rFonts w:hint="default" w:ascii="����" w:hAnsi="����" w:eastAsia="����" w:cs="����"/>
                <w:i w:val="0"/>
                <w:color w:val="000000"/>
                <w:sz w:val="18"/>
                <w:szCs w:val="18"/>
                <w:u w:val="none"/>
              </w:rPr>
            </w:pPr>
          </w:p>
        </w:tc>
      </w:tr>
      <w:tr w14:paraId="0057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3C81B650">
            <w:pPr>
              <w:jc w:val="center"/>
              <w:rPr>
                <w:rFonts w:hint="default" w:ascii="����" w:hAnsi="����" w:eastAsia="����" w:cs="����"/>
                <w:i w:val="0"/>
                <w:color w:val="000000"/>
                <w:sz w:val="18"/>
                <w:szCs w:val="18"/>
                <w:u w:val="none"/>
              </w:rPr>
            </w:pPr>
          </w:p>
        </w:tc>
        <w:tc>
          <w:tcPr>
            <w:tcW w:w="1037" w:type="dxa"/>
            <w:vMerge w:val="continue"/>
            <w:tcBorders>
              <w:top w:val="nil"/>
              <w:left w:val="nil"/>
              <w:bottom w:val="single" w:color="CFCECE" w:sz="8" w:space="0"/>
              <w:right w:val="single" w:color="CFCECE" w:sz="8" w:space="0"/>
            </w:tcBorders>
            <w:shd w:val="clear" w:color="auto" w:fill="FFFFFF"/>
            <w:noWrap w:val="0"/>
            <w:vAlign w:val="center"/>
          </w:tcPr>
          <w:p w14:paraId="5390B93B">
            <w:pPr>
              <w:jc w:val="center"/>
              <w:rPr>
                <w:rFonts w:hint="default" w:ascii="����" w:hAnsi="����" w:eastAsia="����" w:cs="����"/>
                <w:i w:val="0"/>
                <w:color w:val="000000"/>
                <w:sz w:val="18"/>
                <w:szCs w:val="18"/>
                <w:u w:val="none"/>
              </w:rPr>
            </w:pPr>
          </w:p>
        </w:tc>
        <w:tc>
          <w:tcPr>
            <w:tcW w:w="605" w:type="dxa"/>
            <w:tcBorders>
              <w:top w:val="nil"/>
              <w:left w:val="nil"/>
              <w:bottom w:val="single" w:color="CFCECE" w:sz="8" w:space="0"/>
              <w:right w:val="single" w:color="CFCECE" w:sz="8" w:space="0"/>
            </w:tcBorders>
            <w:shd w:val="clear" w:color="auto" w:fill="FFFFFF"/>
            <w:noWrap w:val="0"/>
            <w:vAlign w:val="center"/>
          </w:tcPr>
          <w:p w14:paraId="7381E898">
            <w:pPr>
              <w:keepNext w:val="0"/>
              <w:keepLines w:val="0"/>
              <w:widowControl/>
              <w:suppressLineNumbers w:val="0"/>
              <w:jc w:val="center"/>
              <w:textAlignment w:val="center"/>
              <w:rPr>
                <w:rFonts w:hint="default" w:ascii="����" w:hAnsi="����" w:eastAsia="����" w:cs="����"/>
                <w:b/>
                <w:bCs/>
                <w:i w:val="0"/>
                <w:color w:val="000000"/>
                <w:sz w:val="21"/>
                <w:szCs w:val="21"/>
                <w:u w:val="none"/>
              </w:rPr>
            </w:pPr>
            <w:r>
              <w:rPr>
                <w:rFonts w:hint="default" w:ascii="����" w:hAnsi="����" w:eastAsia="����" w:cs="����"/>
                <w:b/>
                <w:bCs/>
                <w:i w:val="0"/>
                <w:color w:val="000000"/>
                <w:kern w:val="0"/>
                <w:sz w:val="21"/>
                <w:szCs w:val="21"/>
                <w:u w:val="none"/>
                <w:lang w:val="en-US" w:eastAsia="zh-CN" w:bidi="ar"/>
              </w:rPr>
              <w:t>2</w:t>
            </w:r>
            <w:r>
              <w:rPr>
                <w:rFonts w:hint="eastAsia" w:ascii="����" w:hAnsi="����" w:eastAsia="����" w:cs="����"/>
                <w:b/>
                <w:bCs/>
                <w:i w:val="0"/>
                <w:color w:val="000000"/>
                <w:kern w:val="0"/>
                <w:sz w:val="21"/>
                <w:szCs w:val="21"/>
                <w:u w:val="none"/>
                <w:lang w:val="en-US" w:eastAsia="zh-CN" w:bidi="ar"/>
              </w:rPr>
              <w:t>4</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3A9B21FF">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检查医疗器械经营企业是否存在从不具备合法资质的供货者购进医疗器械的行为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BCF674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口其他 口听取被检查对象说明、介绍情况 口实地检查 口查看文件资料</w:t>
            </w:r>
          </w:p>
        </w:tc>
        <w:tc>
          <w:tcPr>
            <w:tcW w:w="1590" w:type="dxa"/>
            <w:tcBorders>
              <w:top w:val="nil"/>
              <w:left w:val="nil"/>
              <w:bottom w:val="single" w:color="CFCECE" w:sz="8" w:space="0"/>
              <w:right w:val="single" w:color="CFCECE" w:sz="8" w:space="0"/>
            </w:tcBorders>
            <w:shd w:val="clear" w:color="auto" w:fill="FFFFFF"/>
            <w:noWrap w:val="0"/>
            <w:vAlign w:val="center"/>
          </w:tcPr>
          <w:p w14:paraId="2C767D5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20B04C4B">
            <w:pPr>
              <w:jc w:val="center"/>
              <w:rPr>
                <w:rFonts w:hint="default" w:ascii="����" w:hAnsi="����" w:eastAsia="����" w:cs="����"/>
                <w:i w:val="0"/>
                <w:color w:val="000000"/>
                <w:sz w:val="18"/>
                <w:szCs w:val="18"/>
                <w:u w:val="none"/>
              </w:rPr>
            </w:pPr>
          </w:p>
        </w:tc>
      </w:tr>
      <w:tr w14:paraId="1C49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03C9E4A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3</w:t>
            </w:r>
          </w:p>
        </w:tc>
        <w:tc>
          <w:tcPr>
            <w:tcW w:w="1037" w:type="dxa"/>
            <w:tcBorders>
              <w:top w:val="nil"/>
              <w:left w:val="nil"/>
              <w:bottom w:val="single" w:color="CFCECE" w:sz="8" w:space="0"/>
              <w:right w:val="single" w:color="CFCECE" w:sz="8" w:space="0"/>
            </w:tcBorders>
            <w:shd w:val="clear" w:color="auto" w:fill="FFFFFF"/>
            <w:noWrap w:val="0"/>
            <w:vAlign w:val="center"/>
          </w:tcPr>
          <w:p w14:paraId="230EDC7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不良事件监测</w:t>
            </w:r>
          </w:p>
        </w:tc>
        <w:tc>
          <w:tcPr>
            <w:tcW w:w="605" w:type="dxa"/>
            <w:tcBorders>
              <w:top w:val="nil"/>
              <w:left w:val="nil"/>
              <w:bottom w:val="single" w:color="CFCECE" w:sz="8" w:space="0"/>
              <w:right w:val="single" w:color="CFCECE" w:sz="8" w:space="0"/>
            </w:tcBorders>
            <w:shd w:val="clear" w:color="auto" w:fill="FFFFFF"/>
            <w:noWrap w:val="0"/>
            <w:vAlign w:val="center"/>
          </w:tcPr>
          <w:p w14:paraId="00683FD9">
            <w:pPr>
              <w:keepNext w:val="0"/>
              <w:keepLines w:val="0"/>
              <w:widowControl/>
              <w:suppressLineNumbers w:val="0"/>
              <w:jc w:val="center"/>
              <w:textAlignment w:val="center"/>
              <w:rPr>
                <w:rFonts w:hint="default" w:ascii="����" w:hAnsi="����" w:eastAsia="����" w:cs="����"/>
                <w:b/>
                <w:bCs/>
                <w:i w:val="0"/>
                <w:color w:val="000000"/>
                <w:kern w:val="2"/>
                <w:sz w:val="21"/>
                <w:szCs w:val="21"/>
                <w:u w:val="none"/>
                <w:lang w:val="en-US" w:eastAsia="zh-CN" w:bidi="ar-SA"/>
              </w:rPr>
            </w:pPr>
            <w:r>
              <w:rPr>
                <w:rFonts w:hint="eastAsia" w:ascii="����" w:hAnsi="����" w:eastAsia="����" w:cs="����"/>
                <w:b/>
                <w:bCs/>
                <w:i w:val="0"/>
                <w:color w:val="000000"/>
                <w:kern w:val="0"/>
                <w:sz w:val="21"/>
                <w:szCs w:val="21"/>
                <w:u w:val="none"/>
                <w:lang w:val="en-US" w:eastAsia="zh-CN" w:bidi="ar"/>
              </w:rPr>
              <w:t>25</w:t>
            </w:r>
          </w:p>
        </w:tc>
        <w:tc>
          <w:tcPr>
            <w:tcW w:w="2340" w:type="dxa"/>
            <w:gridSpan w:val="2"/>
            <w:tcBorders>
              <w:top w:val="nil"/>
              <w:left w:val="nil"/>
              <w:bottom w:val="single" w:color="CFCECE" w:sz="8" w:space="0"/>
              <w:right w:val="single" w:color="CFCECE" w:sz="8" w:space="0"/>
            </w:tcBorders>
            <w:shd w:val="clear" w:color="auto" w:fill="FFFFFF"/>
            <w:noWrap w:val="0"/>
            <w:vAlign w:val="center"/>
          </w:tcPr>
          <w:p w14:paraId="1EE80966">
            <w:pPr>
              <w:keepNext w:val="0"/>
              <w:keepLines w:val="0"/>
              <w:widowControl/>
              <w:suppressLineNumbers w:val="0"/>
              <w:jc w:val="left"/>
              <w:textAlignment w:val="center"/>
              <w:rPr>
                <w:rFonts w:hint="default" w:ascii="����" w:hAnsi="����" w:eastAsia="����" w:cs="����"/>
                <w:i w:val="0"/>
                <w:color w:val="000000"/>
                <w:kern w:val="0"/>
                <w:sz w:val="18"/>
                <w:szCs w:val="18"/>
                <w:u w:val="none"/>
                <w:lang w:val="en-US" w:eastAsia="zh-CN" w:bidi="ar"/>
              </w:rPr>
            </w:pPr>
            <w:r>
              <w:rPr>
                <w:rFonts w:hint="default" w:ascii="����" w:hAnsi="����" w:eastAsia="����" w:cs="����"/>
                <w:i w:val="0"/>
                <w:color w:val="000000"/>
                <w:kern w:val="0"/>
                <w:sz w:val="18"/>
                <w:szCs w:val="18"/>
                <w:u w:val="none"/>
                <w:lang w:val="en-US" w:eastAsia="zh-CN" w:bidi="ar"/>
              </w:rPr>
              <w:t xml:space="preserve">检查医疗器械经营企业是否存在未及时向持有人报告所收集或者获知的医疗器械不良事件的行为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8CDF30D">
            <w:pPr>
              <w:keepNext w:val="0"/>
              <w:keepLines w:val="0"/>
              <w:widowControl/>
              <w:suppressLineNumbers w:val="0"/>
              <w:jc w:val="left"/>
              <w:textAlignment w:val="center"/>
              <w:rPr>
                <w:rFonts w:hint="default" w:ascii="����" w:hAnsi="����" w:eastAsia="����" w:cs="����"/>
                <w:i w:val="0"/>
                <w:color w:val="000000"/>
                <w:kern w:val="0"/>
                <w:sz w:val="18"/>
                <w:szCs w:val="18"/>
                <w:u w:val="none"/>
                <w:lang w:val="en-US" w:eastAsia="zh-CN" w:bidi="ar"/>
              </w:rPr>
            </w:pPr>
            <w:r>
              <w:rPr>
                <w:rFonts w:hint="default" w:ascii="����" w:hAnsi="����" w:eastAsia="����" w:cs="����"/>
                <w:i w:val="0"/>
                <w:color w:val="000000"/>
                <w:kern w:val="0"/>
                <w:sz w:val="18"/>
                <w:szCs w:val="18"/>
                <w:u w:val="none"/>
                <w:lang w:val="en-US" w:eastAsia="zh-CN" w:bidi="ar"/>
              </w:rPr>
              <w:t>口其他 口听取被检查对象说明、介绍情况 口实地检查 口查看文件资料</w:t>
            </w:r>
          </w:p>
        </w:tc>
        <w:tc>
          <w:tcPr>
            <w:tcW w:w="1590" w:type="dxa"/>
            <w:tcBorders>
              <w:top w:val="nil"/>
              <w:left w:val="nil"/>
              <w:bottom w:val="single" w:color="CFCECE" w:sz="8" w:space="0"/>
              <w:right w:val="single" w:color="CFCECE" w:sz="8" w:space="0"/>
            </w:tcBorders>
            <w:shd w:val="clear" w:color="auto" w:fill="FFFFFF"/>
            <w:noWrap w:val="0"/>
            <w:vAlign w:val="center"/>
          </w:tcPr>
          <w:p w14:paraId="6313E68C">
            <w:pPr>
              <w:keepNext w:val="0"/>
              <w:keepLines w:val="0"/>
              <w:widowControl/>
              <w:suppressLineNumbers w:val="0"/>
              <w:jc w:val="left"/>
              <w:textAlignment w:val="center"/>
              <w:rPr>
                <w:rFonts w:hint="default" w:ascii="����" w:hAnsi="����" w:eastAsia="����" w:cs="����"/>
                <w:i w:val="0"/>
                <w:color w:val="000000"/>
                <w:kern w:val="0"/>
                <w:sz w:val="18"/>
                <w:szCs w:val="18"/>
                <w:u w:val="none"/>
                <w:lang w:val="en-US" w:eastAsia="zh-CN" w:bidi="ar"/>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1194" w:type="dxa"/>
            <w:tcBorders>
              <w:top w:val="nil"/>
              <w:left w:val="nil"/>
              <w:bottom w:val="single" w:color="CFCECE" w:sz="8" w:space="0"/>
              <w:right w:val="single" w:color="CFCECE" w:sz="8" w:space="0"/>
            </w:tcBorders>
            <w:shd w:val="clear" w:color="auto" w:fill="FFFFFF"/>
            <w:noWrap w:val="0"/>
            <w:vAlign w:val="center"/>
          </w:tcPr>
          <w:p w14:paraId="13BCC271">
            <w:pPr>
              <w:jc w:val="center"/>
              <w:rPr>
                <w:rFonts w:hint="default" w:ascii="����" w:hAnsi="����" w:eastAsia="����" w:cs="����"/>
                <w:i w:val="0"/>
                <w:color w:val="000000"/>
                <w:sz w:val="18"/>
                <w:szCs w:val="18"/>
                <w:u w:val="none"/>
              </w:rPr>
            </w:pPr>
          </w:p>
        </w:tc>
      </w:tr>
      <w:tr w14:paraId="1F7B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7A35775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检查结论</w:t>
            </w:r>
          </w:p>
        </w:tc>
        <w:tc>
          <w:tcPr>
            <w:tcW w:w="9016" w:type="dxa"/>
            <w:gridSpan w:val="8"/>
            <w:tcBorders>
              <w:top w:val="nil"/>
              <w:left w:val="nil"/>
              <w:bottom w:val="nil"/>
              <w:right w:val="single" w:color="CFCECE" w:sz="8" w:space="0"/>
            </w:tcBorders>
            <w:shd w:val="clear" w:color="auto" w:fill="FFFFFF"/>
            <w:noWrap w:val="0"/>
            <w:vAlign w:val="center"/>
          </w:tcPr>
          <w:p w14:paraId="19A03B83">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口合格    口不合格</w:t>
            </w:r>
          </w:p>
        </w:tc>
      </w:tr>
      <w:tr w14:paraId="3E07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3E30614F">
            <w:pPr>
              <w:jc w:val="center"/>
              <w:rPr>
                <w:rFonts w:hint="default" w:ascii="����" w:hAnsi="����" w:eastAsia="����" w:cs="����"/>
                <w:i w:val="0"/>
                <w:color w:val="000000"/>
                <w:sz w:val="18"/>
                <w:szCs w:val="18"/>
                <w:u w:val="none"/>
              </w:rPr>
            </w:pPr>
          </w:p>
        </w:tc>
        <w:tc>
          <w:tcPr>
            <w:tcW w:w="9016" w:type="dxa"/>
            <w:gridSpan w:val="8"/>
            <w:tcBorders>
              <w:top w:val="nil"/>
              <w:left w:val="nil"/>
              <w:bottom w:val="nil"/>
              <w:right w:val="single" w:color="CFCECE" w:sz="8" w:space="0"/>
            </w:tcBorders>
            <w:shd w:val="clear" w:color="auto" w:fill="FFFFFF"/>
            <w:noWrap w:val="0"/>
            <w:vAlign w:val="center"/>
          </w:tcPr>
          <w:p w14:paraId="6BB532F0">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（检查人意见：</w:t>
            </w:r>
          </w:p>
        </w:tc>
      </w:tr>
      <w:tr w14:paraId="50DE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3DB7A931">
            <w:pPr>
              <w:jc w:val="center"/>
              <w:rPr>
                <w:rFonts w:hint="default" w:ascii="����" w:hAnsi="����" w:eastAsia="����" w:cs="����"/>
                <w:i w:val="0"/>
                <w:color w:val="000000"/>
                <w:sz w:val="18"/>
                <w:szCs w:val="18"/>
                <w:u w:val="none"/>
              </w:rPr>
            </w:pPr>
          </w:p>
        </w:tc>
        <w:tc>
          <w:tcPr>
            <w:tcW w:w="9016" w:type="dxa"/>
            <w:gridSpan w:val="8"/>
            <w:tcBorders>
              <w:top w:val="nil"/>
              <w:left w:val="nil"/>
              <w:bottom w:val="single" w:color="CFCECE" w:sz="8" w:space="0"/>
              <w:right w:val="single" w:color="CFCECE" w:sz="8" w:space="0"/>
            </w:tcBorders>
            <w:shd w:val="clear" w:color="auto" w:fill="FFFFFF"/>
            <w:noWrap w:val="0"/>
            <w:vAlign w:val="center"/>
          </w:tcPr>
          <w:p w14:paraId="152927D1">
            <w:pPr>
              <w:jc w:val="left"/>
              <w:rPr>
                <w:rFonts w:hint="eastAsia" w:ascii="宋体" w:hAnsi="宋体" w:eastAsia="宋体" w:cs="宋体"/>
                <w:i w:val="0"/>
                <w:color w:val="000000"/>
                <w:sz w:val="24"/>
                <w:szCs w:val="24"/>
                <w:u w:val="none"/>
              </w:rPr>
            </w:pPr>
          </w:p>
        </w:tc>
      </w:tr>
      <w:tr w14:paraId="7038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04B055F9">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检查人</w:t>
            </w:r>
          </w:p>
        </w:tc>
        <w:tc>
          <w:tcPr>
            <w:tcW w:w="3930" w:type="dxa"/>
            <w:gridSpan w:val="3"/>
            <w:tcBorders>
              <w:top w:val="nil"/>
              <w:left w:val="nil"/>
              <w:bottom w:val="single" w:color="CFCECE" w:sz="8" w:space="0"/>
              <w:right w:val="single" w:color="CFCECE" w:sz="8" w:space="0"/>
            </w:tcBorders>
            <w:shd w:val="clear" w:color="auto" w:fill="FFFFFF"/>
            <w:noWrap w:val="0"/>
            <w:vAlign w:val="center"/>
          </w:tcPr>
          <w:p w14:paraId="295B8850">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1.姓名:                    执法证号:</w:t>
            </w:r>
          </w:p>
        </w:tc>
        <w:tc>
          <w:tcPr>
            <w:tcW w:w="2250" w:type="dxa"/>
            <w:gridSpan w:val="2"/>
            <w:vMerge w:val="restart"/>
            <w:tcBorders>
              <w:top w:val="nil"/>
              <w:left w:val="nil"/>
              <w:bottom w:val="single" w:color="CFCECE" w:sz="8" w:space="0"/>
              <w:right w:val="single" w:color="CFCECE" w:sz="8" w:space="0"/>
            </w:tcBorders>
            <w:shd w:val="clear" w:color="auto" w:fill="FFFFFF"/>
            <w:noWrap w:val="0"/>
            <w:vAlign w:val="center"/>
          </w:tcPr>
          <w:p w14:paraId="3463510E">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记录人:</w:t>
            </w:r>
          </w:p>
        </w:tc>
        <w:tc>
          <w:tcPr>
            <w:tcW w:w="2836" w:type="dxa"/>
            <w:gridSpan w:val="3"/>
            <w:vMerge w:val="restart"/>
            <w:tcBorders>
              <w:top w:val="nil"/>
              <w:left w:val="nil"/>
              <w:bottom w:val="single" w:color="CFCECE" w:sz="8" w:space="0"/>
              <w:right w:val="single" w:color="CFCECE" w:sz="8" w:space="0"/>
            </w:tcBorders>
            <w:shd w:val="clear" w:color="auto" w:fill="FFFFFF"/>
            <w:noWrap w:val="0"/>
            <w:vAlign w:val="center"/>
          </w:tcPr>
          <w:p w14:paraId="13227D0E">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被检查人:</w:t>
            </w:r>
          </w:p>
        </w:tc>
      </w:tr>
      <w:tr w14:paraId="26E2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7EB5C96D">
            <w:pPr>
              <w:jc w:val="center"/>
              <w:rPr>
                <w:rFonts w:hint="default" w:ascii="����" w:hAnsi="����" w:eastAsia="����" w:cs="����"/>
                <w:i w:val="0"/>
                <w:color w:val="000000"/>
                <w:sz w:val="18"/>
                <w:szCs w:val="18"/>
                <w:u w:val="none"/>
              </w:rPr>
            </w:pPr>
          </w:p>
        </w:tc>
        <w:tc>
          <w:tcPr>
            <w:tcW w:w="3930" w:type="dxa"/>
            <w:gridSpan w:val="3"/>
            <w:tcBorders>
              <w:top w:val="nil"/>
              <w:left w:val="nil"/>
              <w:bottom w:val="single" w:color="CFCECE" w:sz="8" w:space="0"/>
              <w:right w:val="single" w:color="CFCECE" w:sz="8" w:space="0"/>
            </w:tcBorders>
            <w:shd w:val="clear" w:color="auto" w:fill="FFFFFF"/>
            <w:noWrap w:val="0"/>
            <w:vAlign w:val="center"/>
          </w:tcPr>
          <w:p w14:paraId="130893FE">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2.姓名:                    执法证号:</w:t>
            </w:r>
          </w:p>
        </w:tc>
        <w:tc>
          <w:tcPr>
            <w:tcW w:w="2250" w:type="dxa"/>
            <w:gridSpan w:val="2"/>
            <w:vMerge w:val="continue"/>
            <w:tcBorders>
              <w:top w:val="nil"/>
              <w:left w:val="nil"/>
              <w:bottom w:val="single" w:color="CFCECE" w:sz="8" w:space="0"/>
              <w:right w:val="single" w:color="CFCECE" w:sz="8" w:space="0"/>
            </w:tcBorders>
            <w:shd w:val="clear" w:color="auto" w:fill="FFFFFF"/>
            <w:noWrap w:val="0"/>
            <w:vAlign w:val="center"/>
          </w:tcPr>
          <w:p w14:paraId="48318D57">
            <w:pPr>
              <w:jc w:val="left"/>
              <w:rPr>
                <w:rFonts w:hint="default" w:ascii="����" w:hAnsi="����" w:eastAsia="����" w:cs="����"/>
                <w:i w:val="0"/>
                <w:color w:val="000000"/>
                <w:sz w:val="18"/>
                <w:szCs w:val="18"/>
                <w:u w:val="none"/>
              </w:rPr>
            </w:pPr>
          </w:p>
        </w:tc>
        <w:tc>
          <w:tcPr>
            <w:tcW w:w="2836" w:type="dxa"/>
            <w:gridSpan w:val="3"/>
            <w:vMerge w:val="continue"/>
            <w:tcBorders>
              <w:top w:val="nil"/>
              <w:left w:val="nil"/>
              <w:bottom w:val="single" w:color="CFCECE" w:sz="8" w:space="0"/>
              <w:right w:val="single" w:color="CFCECE" w:sz="8" w:space="0"/>
            </w:tcBorders>
            <w:shd w:val="clear" w:color="auto" w:fill="FFFFFF"/>
            <w:noWrap w:val="0"/>
            <w:vAlign w:val="center"/>
          </w:tcPr>
          <w:p w14:paraId="21CFB287">
            <w:pPr>
              <w:jc w:val="left"/>
              <w:rPr>
                <w:rFonts w:hint="default" w:ascii="����" w:hAnsi="����" w:eastAsia="����" w:cs="����"/>
                <w:i w:val="0"/>
                <w:color w:val="000000"/>
                <w:sz w:val="18"/>
                <w:szCs w:val="18"/>
                <w:u w:val="none"/>
              </w:rPr>
            </w:pPr>
          </w:p>
        </w:tc>
      </w:tr>
      <w:tr w14:paraId="2375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0F791A32">
            <w:pPr>
              <w:jc w:val="center"/>
              <w:rPr>
                <w:rFonts w:hint="default" w:ascii="����" w:hAnsi="����" w:eastAsia="����" w:cs="����"/>
                <w:i w:val="0"/>
                <w:color w:val="000000"/>
                <w:sz w:val="18"/>
                <w:szCs w:val="18"/>
                <w:u w:val="none"/>
              </w:rPr>
            </w:pPr>
          </w:p>
        </w:tc>
        <w:tc>
          <w:tcPr>
            <w:tcW w:w="3930" w:type="dxa"/>
            <w:gridSpan w:val="3"/>
            <w:tcBorders>
              <w:top w:val="nil"/>
              <w:left w:val="nil"/>
              <w:bottom w:val="single" w:color="CFCECE" w:sz="8" w:space="0"/>
              <w:right w:val="single" w:color="CFCECE" w:sz="8" w:space="0"/>
            </w:tcBorders>
            <w:shd w:val="clear" w:color="auto" w:fill="FFFFFF"/>
            <w:noWrap w:val="0"/>
            <w:vAlign w:val="center"/>
          </w:tcPr>
          <w:p w14:paraId="396806EA">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3.姓名:                    执法证号:</w:t>
            </w:r>
          </w:p>
        </w:tc>
        <w:tc>
          <w:tcPr>
            <w:tcW w:w="2250" w:type="dxa"/>
            <w:gridSpan w:val="2"/>
            <w:vMerge w:val="continue"/>
            <w:tcBorders>
              <w:top w:val="nil"/>
              <w:left w:val="nil"/>
              <w:bottom w:val="single" w:color="CFCECE" w:sz="8" w:space="0"/>
              <w:right w:val="single" w:color="CFCECE" w:sz="8" w:space="0"/>
            </w:tcBorders>
            <w:shd w:val="clear" w:color="auto" w:fill="FFFFFF"/>
            <w:noWrap w:val="0"/>
            <w:vAlign w:val="center"/>
          </w:tcPr>
          <w:p w14:paraId="2C390B9C">
            <w:pPr>
              <w:jc w:val="left"/>
              <w:rPr>
                <w:rFonts w:hint="default" w:ascii="����" w:hAnsi="����" w:eastAsia="����" w:cs="����"/>
                <w:i w:val="0"/>
                <w:color w:val="000000"/>
                <w:sz w:val="18"/>
                <w:szCs w:val="18"/>
                <w:u w:val="none"/>
              </w:rPr>
            </w:pPr>
          </w:p>
        </w:tc>
        <w:tc>
          <w:tcPr>
            <w:tcW w:w="2836" w:type="dxa"/>
            <w:gridSpan w:val="3"/>
            <w:vMerge w:val="continue"/>
            <w:tcBorders>
              <w:top w:val="nil"/>
              <w:left w:val="nil"/>
              <w:bottom w:val="single" w:color="CFCECE" w:sz="8" w:space="0"/>
              <w:right w:val="single" w:color="CFCECE" w:sz="8" w:space="0"/>
            </w:tcBorders>
            <w:shd w:val="clear" w:color="auto" w:fill="FFFFFF"/>
            <w:noWrap w:val="0"/>
            <w:vAlign w:val="center"/>
          </w:tcPr>
          <w:p w14:paraId="3FDA14E9">
            <w:pPr>
              <w:jc w:val="left"/>
              <w:rPr>
                <w:rFonts w:hint="default" w:ascii="����" w:hAnsi="����" w:eastAsia="����" w:cs="����"/>
                <w:i w:val="0"/>
                <w:color w:val="000000"/>
                <w:sz w:val="18"/>
                <w:szCs w:val="18"/>
                <w:u w:val="none"/>
              </w:rPr>
            </w:pPr>
          </w:p>
        </w:tc>
      </w:tr>
      <w:tr w14:paraId="20C7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3C206F3C">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备注</w:t>
            </w:r>
          </w:p>
        </w:tc>
        <w:tc>
          <w:tcPr>
            <w:tcW w:w="9016" w:type="dxa"/>
            <w:gridSpan w:val="8"/>
            <w:tcBorders>
              <w:top w:val="nil"/>
              <w:left w:val="nil"/>
              <w:bottom w:val="single" w:color="CFCECE" w:sz="8" w:space="0"/>
              <w:right w:val="single" w:color="CFCECE" w:sz="8" w:space="0"/>
            </w:tcBorders>
            <w:shd w:val="clear" w:color="auto" w:fill="FFFFFF"/>
            <w:noWrap w:val="0"/>
            <w:vAlign w:val="center"/>
          </w:tcPr>
          <w:p w14:paraId="19441066">
            <w:pPr>
              <w:jc w:val="center"/>
              <w:rPr>
                <w:rFonts w:hint="default" w:ascii="����" w:hAnsi="����" w:eastAsia="����" w:cs="����"/>
                <w:i w:val="0"/>
                <w:color w:val="000000"/>
                <w:sz w:val="18"/>
                <w:szCs w:val="18"/>
                <w:u w:val="none"/>
              </w:rPr>
            </w:pPr>
          </w:p>
        </w:tc>
      </w:tr>
      <w:tr w14:paraId="27DB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6" w:type="dxa"/>
            <w:gridSpan w:val="9"/>
            <w:tcBorders>
              <w:top w:val="nil"/>
              <w:left w:val="single" w:color="CFCECE" w:sz="8" w:space="0"/>
              <w:bottom w:val="nil"/>
              <w:right w:val="single" w:color="CFCECE" w:sz="8" w:space="0"/>
            </w:tcBorders>
            <w:shd w:val="clear" w:color="auto" w:fill="FFFFFF"/>
            <w:noWrap/>
            <w:vAlign w:val="center"/>
          </w:tcPr>
          <w:p w14:paraId="3E3D5999">
            <w:pPr>
              <w:rPr>
                <w:rFonts w:hint="eastAsia" w:ascii="宋体" w:hAnsi="宋体" w:eastAsia="宋体" w:cs="宋体"/>
                <w:i w:val="0"/>
                <w:color w:val="000000"/>
                <w:sz w:val="22"/>
                <w:szCs w:val="22"/>
                <w:u w:val="none"/>
              </w:rPr>
            </w:pPr>
          </w:p>
        </w:tc>
      </w:tr>
      <w:tr w14:paraId="1BAA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16"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53318F3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w:t>
            </w:r>
          </w:p>
        </w:tc>
      </w:tr>
    </w:tbl>
    <w:p w14:paraId="51E5843A">
      <w:pPr>
        <w:rPr>
          <w:rFonts w:hint="eastAsia" w:ascii="黑体" w:hAnsi="黑体" w:eastAsia="黑体" w:cs="黑体"/>
          <w:sz w:val="32"/>
          <w:szCs w:val="32"/>
        </w:rPr>
      </w:pPr>
    </w:p>
    <w:p w14:paraId="3C51E1B4">
      <w:pPr>
        <w:keepNext w:val="0"/>
        <w:keepLines w:val="0"/>
        <w:widowControl/>
        <w:suppressLineNumbers w:val="0"/>
        <w:ind w:firstLine="640" w:firstLineChars="20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第二部分：检查内容和检查标准</w:t>
      </w:r>
    </w:p>
    <w:p w14:paraId="3628BB82">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第1项：</w:t>
      </w:r>
    </w:p>
    <w:p w14:paraId="3FFAE31C">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lang w:val="en-US" w:eastAsia="zh-CN"/>
        </w:rPr>
        <w:t>检查医疗器械经营企业是否存在未经许可从事第三类医疗器械经营活动的行为。</w:t>
      </w:r>
    </w:p>
    <w:p w14:paraId="52C8DD0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A4836FC">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《医疗器械经营监督管理办法》</w:t>
      </w:r>
    </w:p>
    <w:p w14:paraId="5F9F480E">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第四条：按照医疗器械风险程度，医疗器械经营实施分类管理。</w:t>
      </w:r>
    </w:p>
    <w:p w14:paraId="61B33E5B">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经营第三类医疗器械实行许可管理，经营第二类医疗器械实行备案管理，经营第一类医疗器械不需要许可和备案。</w:t>
      </w:r>
    </w:p>
    <w:p w14:paraId="15E8C468">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第2项：</w:t>
      </w:r>
    </w:p>
    <w:p w14:paraId="07B21611">
      <w:pPr>
        <w:keepNext w:val="0"/>
        <w:keepLines w:val="0"/>
        <w:widowControl w:val="0"/>
        <w:suppressLineNumbers w:val="0"/>
        <w:autoSpaceDE w:val="0"/>
        <w:autoSpaceDN/>
        <w:spacing w:line="600" w:lineRule="exact"/>
        <w:ind w:left="0" w:firstLine="643"/>
        <w:rPr>
          <w:rFonts w:hint="default"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rPr>
        <w:t>检查内容：</w:t>
      </w:r>
      <w:r>
        <w:rPr>
          <w:rFonts w:hint="default" w:ascii="仿宋" w:hAnsi="仿宋" w:eastAsia="仿宋" w:cs="仿宋"/>
          <w:b w:val="0"/>
          <w:bCs w:val="0"/>
          <w:kern w:val="2"/>
          <w:sz w:val="32"/>
          <w:szCs w:val="32"/>
          <w:lang w:val="en-US" w:eastAsia="zh-CN"/>
        </w:rPr>
        <w:t xml:space="preserve">检查医疗器械经营企业是否存在《医疗器械经营许可证》有效期届满后，未依法办理延续手续仍继续从事医疗器械经营活动的行为 </w:t>
      </w:r>
    </w:p>
    <w:p w14:paraId="51F72708">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B074526">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《医疗器械经营监督管理办法》第六十六条  有下列情</w:t>
      </w:r>
    </w:p>
    <w:p w14:paraId="65281772">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形之一的，责令限期改正，并处1万元以上5万元以下罚款；情节严重的，处5万元以上10万元以下罚款；造成危害后果的，处10万元以上20万元以下罚款：</w:t>
      </w:r>
    </w:p>
    <w:p w14:paraId="3465CAD7">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（一）第三类医疗器械经营企业擅自变更经营场所、经营范围、经营方式、库房地址；</w:t>
      </w:r>
    </w:p>
    <w:p w14:paraId="6CCEE207">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（二）医疗器械经营许可证有效期届满后，未依法办理延续手续仍继续从事医疗器械经营活动。</w:t>
      </w:r>
    </w:p>
    <w:p w14:paraId="0D4DB60A">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未经许可从事第三类医疗器械经营活动的，依照医疗器械监督管理条例第八十一条的规定处罚。</w:t>
      </w:r>
    </w:p>
    <w:p w14:paraId="3EE1B38A">
      <w:pPr>
        <w:keepNext w:val="0"/>
        <w:keepLines w:val="0"/>
        <w:widowControl w:val="0"/>
        <w:suppressLineNumbers w:val="0"/>
        <w:autoSpaceDE w:val="0"/>
        <w:autoSpaceDN/>
        <w:spacing w:line="600" w:lineRule="exact"/>
        <w:ind w:left="0" w:firstLine="643"/>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第3项：</w:t>
      </w:r>
    </w:p>
    <w:p w14:paraId="2861FFFB">
      <w:pPr>
        <w:keepNext w:val="0"/>
        <w:keepLines w:val="0"/>
        <w:widowControl w:val="0"/>
        <w:suppressLineNumbers w:val="0"/>
        <w:autoSpaceDE w:val="0"/>
        <w:autoSpaceDN/>
        <w:spacing w:line="600" w:lineRule="exact"/>
        <w:ind w:left="0" w:firstLine="643"/>
        <w:rPr>
          <w:rFonts w:hint="eastAsia" w:ascii="仿宋" w:hAnsi="仿宋" w:eastAsia="仿宋" w:cs="仿宋"/>
          <w:b w:val="0"/>
          <w:bCs w:val="0"/>
          <w:kern w:val="2"/>
          <w:sz w:val="32"/>
          <w:szCs w:val="32"/>
        </w:rPr>
      </w:pPr>
      <w:r>
        <w:rPr>
          <w:rFonts w:hint="eastAsia" w:ascii="仿宋" w:hAnsi="仿宋" w:eastAsia="仿宋" w:cs="仿宋"/>
          <w:b/>
          <w:bCs/>
          <w:kern w:val="2"/>
          <w:sz w:val="32"/>
          <w:szCs w:val="32"/>
        </w:rPr>
        <w:t>检查内容：</w:t>
      </w:r>
      <w:r>
        <w:rPr>
          <w:rFonts w:hint="default" w:ascii="仿宋" w:hAnsi="仿宋" w:eastAsia="仿宋" w:cs="仿宋"/>
          <w:b w:val="0"/>
          <w:bCs w:val="0"/>
          <w:kern w:val="2"/>
          <w:sz w:val="32"/>
          <w:szCs w:val="32"/>
          <w:lang w:val="en-US" w:eastAsia="zh-CN"/>
        </w:rPr>
        <w:t xml:space="preserve">检查医疗器械经营企业是否存在提供虚假资料或者采取其他欺骗手段取得医疗器械经营许可证的行为 </w:t>
      </w:r>
    </w:p>
    <w:p w14:paraId="71199142">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60149AB">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14:paraId="1E0A90B5">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第4项：</w:t>
      </w:r>
    </w:p>
    <w:p w14:paraId="32701012">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 xml:space="preserve">检查是否存在从事第二类医疗器械经营备案时提供虚假资料的行为 </w:t>
      </w:r>
    </w:p>
    <w:p w14:paraId="539A49F9">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5041896B">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《医疗器械监督管理条例》第八十五条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14:paraId="704534A5">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第5项：</w:t>
      </w:r>
    </w:p>
    <w:p w14:paraId="2AD333B8">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 xml:space="preserve">检查第三类医疗器械经营企业是否存在未依照《医疗器械经营监督管理办法》规定办理办理企业名称、法定代表人、企业负责人变更，拒不改正的行为 </w:t>
      </w:r>
      <w:r>
        <w:rPr>
          <w:rFonts w:hint="eastAsia" w:ascii="仿宋_GB2312" w:hAnsi="仿宋_GB2312" w:eastAsia="仿宋_GB2312" w:cs="仿宋_GB2312"/>
          <w:sz w:val="32"/>
          <w:szCs w:val="32"/>
          <w:lang w:val="en-US" w:eastAsia="zh-CN"/>
        </w:rPr>
        <w:t>。</w:t>
      </w:r>
    </w:p>
    <w:p w14:paraId="14A4D5ED">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93F07BA">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》第六十九条　第三类医疗器械经营企业未按照本办法规定办理企业名称、法定代表人、企业负责人变更的，由药品监督管理部门责令限期改正；拒不改正的，处5000元以上3万元以下罚款。</w:t>
      </w:r>
    </w:p>
    <w:p w14:paraId="1128FFAA">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检查医疗器械经营企业是否存在伪造、变造、买卖、出租、出借医疗器械经营许可证的行为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 </w:t>
      </w:r>
    </w:p>
    <w:p w14:paraId="5BF4B28D">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第6项：</w:t>
      </w:r>
    </w:p>
    <w:p w14:paraId="7F3162E9">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检查医疗器械经营企业是否存在伪造、变造、买卖、出租、出借医疗器械经营许可证的行为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 </w:t>
      </w:r>
    </w:p>
    <w:p w14:paraId="13028C38">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C32860C">
      <w:pPr>
        <w:ind w:firstLine="640" w:firstLineChars="200"/>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》第二十八条　任何单位和个人不得伪造、变造、买卖、出租、出借医疗器械经营许可证。</w:t>
      </w:r>
    </w:p>
    <w:p w14:paraId="4340D33D">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第7项：</w:t>
      </w:r>
    </w:p>
    <w:p w14:paraId="687B1EC6">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检查是否存在经营不符合强制性标准或者不符合经注册或者备案的产品技术要求的医疗器械的行为</w:t>
      </w:r>
    </w:p>
    <w:p w14:paraId="3A847479">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AF8ACEF">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》第四十二条　医疗器械经营企业发现其经营的医疗器械不符合强制性标准、经注册或者备案的产品技术要求，或者存在其他缺陷的，应当立即停止经营，通知医疗器械注册人、备案人等有关单位，并记录停止经营和通知情况。医疗器械注册人、备案人认为需要召回的，应当立即召回。</w:t>
      </w:r>
    </w:p>
    <w:p w14:paraId="1F90508B">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第8项：</w:t>
      </w:r>
    </w:p>
    <w:p w14:paraId="4159AF34">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检查医疗器械经营企业是否存在违反《医疗器械经营监督管理办法》规定为其他医疗器械生产经营企业专门提供贮存、运输服务的行为 </w:t>
      </w:r>
    </w:p>
    <w:p w14:paraId="2EFB8207">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《医疗器械经营监督管理办法》第五十二条　药品监督管理部门应当对有下列情形的进行</w:t>
      </w:r>
      <w:r>
        <w:rPr>
          <w:rFonts w:hint="eastAsia" w:ascii="仿宋_GB2312" w:eastAsia="仿宋_GB2312"/>
          <w:sz w:val="32"/>
          <w:szCs w:val="32"/>
        </w:rPr>
        <w:t>重点监督检查：</w:t>
      </w:r>
    </w:p>
    <w:p w14:paraId="71FCCB99">
      <w:pPr>
        <w:ind w:firstLine="640" w:firstLineChars="200"/>
        <w:rPr>
          <w:rFonts w:hint="eastAsia" w:ascii="仿宋_GB2312" w:eastAsia="仿宋_GB2312"/>
          <w:sz w:val="32"/>
          <w:szCs w:val="32"/>
        </w:rPr>
      </w:pPr>
      <w:r>
        <w:rPr>
          <w:rFonts w:hint="eastAsia" w:ascii="仿宋_GB2312" w:eastAsia="仿宋_GB2312"/>
          <w:sz w:val="32"/>
          <w:szCs w:val="32"/>
        </w:rPr>
        <w:t>（一）上一年度监督检查中发现存在严重问题的；</w:t>
      </w:r>
    </w:p>
    <w:p w14:paraId="40B0738E">
      <w:pPr>
        <w:ind w:firstLine="640" w:firstLineChars="200"/>
        <w:rPr>
          <w:rFonts w:hint="eastAsia" w:ascii="仿宋_GB2312" w:eastAsia="仿宋_GB2312"/>
          <w:sz w:val="32"/>
          <w:szCs w:val="32"/>
        </w:rPr>
      </w:pPr>
      <w:r>
        <w:rPr>
          <w:rFonts w:hint="eastAsia" w:ascii="仿宋_GB2312" w:eastAsia="仿宋_GB2312"/>
          <w:sz w:val="32"/>
          <w:szCs w:val="32"/>
        </w:rPr>
        <w:t>（二）因违反有关法律、法规受到行政处罚的；</w:t>
      </w:r>
    </w:p>
    <w:p w14:paraId="6393E690">
      <w:pPr>
        <w:ind w:firstLine="640" w:firstLineChars="200"/>
        <w:rPr>
          <w:rFonts w:hint="eastAsia" w:ascii="仿宋_GB2312" w:eastAsia="仿宋_GB2312"/>
          <w:sz w:val="32"/>
          <w:szCs w:val="32"/>
        </w:rPr>
      </w:pPr>
      <w:r>
        <w:rPr>
          <w:rFonts w:hint="eastAsia" w:ascii="仿宋_GB2312" w:eastAsia="仿宋_GB2312"/>
          <w:sz w:val="32"/>
          <w:szCs w:val="32"/>
        </w:rPr>
        <w:t>（三）风险会商确定的重点检查企业；</w:t>
      </w:r>
    </w:p>
    <w:p w14:paraId="343346CE">
      <w:pPr>
        <w:ind w:firstLine="640" w:firstLineChars="200"/>
        <w:rPr>
          <w:rFonts w:hint="eastAsia" w:ascii="仿宋_GB2312" w:eastAsia="仿宋_GB2312"/>
          <w:sz w:val="32"/>
          <w:szCs w:val="32"/>
        </w:rPr>
      </w:pPr>
      <w:r>
        <w:rPr>
          <w:rFonts w:hint="eastAsia" w:ascii="仿宋_GB2312" w:eastAsia="仿宋_GB2312"/>
          <w:sz w:val="32"/>
          <w:szCs w:val="32"/>
        </w:rPr>
        <w:t>（四）有不良信用记录的；</w:t>
      </w:r>
    </w:p>
    <w:p w14:paraId="64EE1C8A">
      <w:pPr>
        <w:ind w:firstLine="640" w:firstLineChars="200"/>
        <w:rPr>
          <w:rFonts w:hint="eastAsia" w:ascii="仿宋_GB2312" w:eastAsia="仿宋_GB2312"/>
          <w:sz w:val="32"/>
          <w:szCs w:val="32"/>
        </w:rPr>
      </w:pPr>
      <w:r>
        <w:rPr>
          <w:rFonts w:hint="eastAsia" w:ascii="仿宋_GB2312" w:eastAsia="仿宋_GB2312"/>
          <w:sz w:val="32"/>
          <w:szCs w:val="32"/>
        </w:rPr>
        <w:t>（五）新开办或者经营条件发生重大变化的医疗器械批发企业和第三类医疗器械零售企业；</w:t>
      </w:r>
    </w:p>
    <w:p w14:paraId="06948C5D">
      <w:pPr>
        <w:ind w:firstLine="640" w:firstLineChars="200"/>
        <w:rPr>
          <w:rFonts w:hint="eastAsia" w:ascii="仿宋_GB2312" w:eastAsia="仿宋_GB2312"/>
          <w:sz w:val="32"/>
          <w:szCs w:val="32"/>
        </w:rPr>
      </w:pPr>
      <w:r>
        <w:rPr>
          <w:rFonts w:hint="eastAsia" w:ascii="仿宋_GB2312" w:eastAsia="仿宋_GB2312"/>
          <w:sz w:val="32"/>
          <w:szCs w:val="32"/>
        </w:rPr>
        <w:t>（六）为其他医疗器械注册人、备案人和生产经营企业专门提供贮存、运输服务的；</w:t>
      </w:r>
    </w:p>
    <w:p w14:paraId="03BD2AE2">
      <w:pPr>
        <w:ind w:firstLine="640" w:firstLineChars="200"/>
        <w:rPr>
          <w:rFonts w:hint="eastAsia" w:ascii="仿宋_GB2312" w:eastAsia="仿宋_GB2312"/>
          <w:sz w:val="32"/>
          <w:szCs w:val="32"/>
        </w:rPr>
      </w:pPr>
      <w:r>
        <w:rPr>
          <w:rFonts w:hint="eastAsia" w:ascii="仿宋_GB2312" w:eastAsia="仿宋_GB2312"/>
          <w:sz w:val="32"/>
          <w:szCs w:val="32"/>
        </w:rPr>
        <w:t>（七）其他需要重点监督检查的情形。</w:t>
      </w:r>
    </w:p>
    <w:p w14:paraId="1D4D0E5F">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第9项：</w:t>
      </w:r>
    </w:p>
    <w:p w14:paraId="4E5B8ABF">
      <w:p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检查是否存在经营未经备案的第一类医疗器械的行为 </w:t>
      </w:r>
    </w:p>
    <w:p w14:paraId="24D5C2D3">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F50BABF">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14:paraId="759176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（一）生产、经营未经备案的第一类医疗器械；</w:t>
      </w:r>
    </w:p>
    <w:p w14:paraId="09D2A1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（二）未经备案从事第一类医疗器械生产；</w:t>
      </w:r>
    </w:p>
    <w:p w14:paraId="1A5718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（三）经营第二类医疗器械，应当备案但未备案；</w:t>
      </w:r>
    </w:p>
    <w:p w14:paraId="082A5D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（四）已经备案的资料不符合要求。</w:t>
      </w:r>
    </w:p>
    <w:p w14:paraId="53D4D9ED">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第10项：</w:t>
      </w:r>
    </w:p>
    <w:p w14:paraId="1BFCF937">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检查是否存在经营说明书、标签不符合《医疗器械监督管理条例》规定的医疗器械（含进口医疗器械）的行为</w:t>
      </w:r>
    </w:p>
    <w:p w14:paraId="522A27CF">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《医疗器械监督管理条例》第四十七条　运输、贮存医疗器械，应当符合医疗器械说明书和标签标示的要求；对温度、湿度等环境条件有特殊要求的，应当采取相应措施，保证医疗器械的安全、有效。</w:t>
      </w:r>
    </w:p>
    <w:p w14:paraId="2159D5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进口的医疗器械应当是依照本条例第二章的规定已注册或者已备案的医疗器械。</w:t>
      </w:r>
    </w:p>
    <w:p w14:paraId="082E62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14:paraId="0FC7E7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医疗机构因临床急需进口少量第二类、第三类医疗器械的，经国务院药品监督管理部门或者国务院授权的省、自治区、直辖市人民政府批准，可以进口。进口的医疗器械应当在指定医疗机构内用于特定医疗目的。</w:t>
      </w:r>
    </w:p>
    <w:p w14:paraId="1644AE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禁止进口过期、失效、淘汰等已使用过的医疗器械。</w:t>
      </w:r>
    </w:p>
    <w:p w14:paraId="7BF50B29">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第11项：</w:t>
      </w:r>
    </w:p>
    <w:p w14:paraId="597B4D54">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 xml:space="preserve">检查是否存在未按照医疗器械说明书和标签标示要求运输、贮存医疗器械的行为 </w:t>
      </w:r>
    </w:p>
    <w:p w14:paraId="7619D759">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《医疗器械监督管理条例》第四十七条　运输、贮存医疗器械，应当符合医疗器械说明书和标签标示的要求；对温度、湿度等环境条件有特殊要求的，应当采取相应措施，保证医疗器械的安全、有效。</w:t>
      </w:r>
    </w:p>
    <w:p w14:paraId="7B30A84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第12项：</w:t>
      </w:r>
    </w:p>
    <w:p w14:paraId="46C490B5">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lang w:val="en-US" w:eastAsia="zh-CN"/>
        </w:rPr>
        <w:t xml:space="preserve">检查医疗器械经营企业是否存在经营未取得医疗器械注册证的第二类、第三类医疗器械的违法行为 </w:t>
      </w:r>
    </w:p>
    <w:p w14:paraId="212C22FC">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14:paraId="1D945A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（一）生产、经营未取得医疗器械注册证的第二类、第三类医疗器械；</w:t>
      </w:r>
    </w:p>
    <w:p w14:paraId="762DF1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（二）未经许可从事第二类、第三类医疗器械生产活动；</w:t>
      </w:r>
    </w:p>
    <w:p w14:paraId="67E4BE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（三）未经许可从事第三类医疗器械经营活动。</w:t>
      </w:r>
    </w:p>
    <w:p w14:paraId="387C79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有前款第一项情形、情节严重的，由原发证部门吊销医疗器械生产许可证或者医疗器械经营许可证。</w:t>
      </w:r>
    </w:p>
    <w:p w14:paraId="001B91B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第13项：</w:t>
      </w:r>
    </w:p>
    <w:p w14:paraId="15D90E48">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 xml:space="preserve">检查第三类医疗器械经营企业是否存在擅自变更经营场所、经营范围、经营方式、库房地址的行为 </w:t>
      </w:r>
    </w:p>
    <w:p w14:paraId="6B027ADF">
      <w:pPr>
        <w:ind w:firstLine="640" w:firstLineChars="200"/>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第十六条　《医疗器械经营许可证》事项的变更分为许可事项变更和登记事项变更。许可事项变更包括经营场所、经营方式、经营范围、库房地址的变更。登记事项变更是指上述事项以外其他事项的变更。</w:t>
      </w:r>
    </w:p>
    <w:p w14:paraId="121B0AF5">
      <w:pPr>
        <w:rPr>
          <w:rFonts w:hint="eastAsia" w:ascii="仿宋_GB2312" w:eastAsia="仿宋_GB2312"/>
          <w:sz w:val="32"/>
          <w:szCs w:val="32"/>
        </w:rPr>
      </w:pPr>
      <w:r>
        <w:rPr>
          <w:rFonts w:hint="eastAsia" w:ascii="仿宋_GB2312" w:eastAsia="仿宋_GB2312"/>
          <w:sz w:val="32"/>
          <w:szCs w:val="32"/>
        </w:rPr>
        <w:t>　　第十七条　许可事项变更的，应当向原发证部门提出《医疗器械经营许可证》变更申请，并提交本办法第八条规定中涉及变更内容的有关资料。</w:t>
      </w:r>
    </w:p>
    <w:p w14:paraId="6785EA36">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第14项：</w:t>
      </w:r>
    </w:p>
    <w:p w14:paraId="4E9F8568">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lang w:val="en-US" w:eastAsia="zh-CN"/>
        </w:rPr>
        <w:t>检查</w:t>
      </w:r>
      <w:r>
        <w:rPr>
          <w:rFonts w:hint="eastAsia" w:ascii="仿宋_GB2312" w:eastAsia="仿宋_GB2312"/>
          <w:sz w:val="32"/>
          <w:szCs w:val="32"/>
        </w:rPr>
        <w:t>第三类</w:t>
      </w:r>
      <w:r>
        <w:rPr>
          <w:rFonts w:hint="eastAsia" w:ascii="仿宋_GB2312" w:hAnsi="仿宋_GB2312" w:eastAsia="仿宋_GB2312" w:cs="仿宋_GB2312"/>
          <w:sz w:val="32"/>
          <w:szCs w:val="32"/>
          <w:lang w:val="en-US" w:eastAsia="zh-CN"/>
        </w:rPr>
        <w:t xml:space="preserve">医疗器械经营企业是否存在未按照要求提交质量管理体系年度自查报告的行为 </w:t>
      </w:r>
    </w:p>
    <w:p w14:paraId="2613DE3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第四十条　第三类医疗器械经营企业应当建立质量管理自查制度，并按照医疗器械经营质量管理规范要求进行全项目自查，于每年年底前向所在地设区的市级食品药品监督管理部门提交年度自查报告。</w:t>
      </w:r>
    </w:p>
    <w:p w14:paraId="509A9610">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第15项：</w:t>
      </w:r>
    </w:p>
    <w:p w14:paraId="50B00490">
      <w:p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检查医疗器械经营企业是否存在经营无合格证明文件、过期、失效、淘汰的医疗器械的行为 </w:t>
      </w:r>
    </w:p>
    <w:p w14:paraId="1330F25E">
      <w:pPr>
        <w:ind w:firstLine="640" w:firstLineChars="200"/>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第五十九条　有下列情形之一的，由县级以上食品药品监督管理部门责令限期改正，并按照《医疗器械监督管理条例》第六十六条的规定予以处罚：</w:t>
      </w:r>
    </w:p>
    <w:p w14:paraId="225234B8">
      <w:pPr>
        <w:rPr>
          <w:rFonts w:hint="eastAsia" w:ascii="仿宋_GB2312" w:eastAsia="仿宋_GB2312"/>
          <w:sz w:val="32"/>
          <w:szCs w:val="32"/>
        </w:rPr>
      </w:pPr>
      <w:r>
        <w:rPr>
          <w:rFonts w:hint="eastAsia" w:ascii="仿宋_GB2312" w:eastAsia="仿宋_GB2312"/>
          <w:sz w:val="32"/>
          <w:szCs w:val="32"/>
        </w:rPr>
        <w:t>　　（一）经营不符合强制性标准或者不符合经注册或者备案的产品技术要求的医疗器械的；</w:t>
      </w:r>
    </w:p>
    <w:p w14:paraId="102D0D3B">
      <w:pPr>
        <w:rPr>
          <w:rFonts w:hint="eastAsia" w:ascii="仿宋_GB2312" w:eastAsia="仿宋_GB2312"/>
          <w:sz w:val="32"/>
          <w:szCs w:val="32"/>
        </w:rPr>
      </w:pPr>
      <w:r>
        <w:rPr>
          <w:rFonts w:hint="eastAsia" w:ascii="仿宋_GB2312" w:eastAsia="仿宋_GB2312"/>
          <w:sz w:val="32"/>
          <w:szCs w:val="32"/>
        </w:rPr>
        <w:t>　　（二）经营无合格证明文件、过期、失效、淘汰的医疗器械的；</w:t>
      </w:r>
    </w:p>
    <w:p w14:paraId="1DA9F752">
      <w:pPr>
        <w:rPr>
          <w:rFonts w:hint="eastAsia" w:ascii="仿宋_GB2312" w:eastAsia="仿宋_GB2312"/>
          <w:sz w:val="32"/>
          <w:szCs w:val="32"/>
        </w:rPr>
      </w:pPr>
      <w:r>
        <w:rPr>
          <w:rFonts w:hint="eastAsia" w:ascii="仿宋_GB2312" w:eastAsia="仿宋_GB2312"/>
          <w:sz w:val="32"/>
          <w:szCs w:val="32"/>
        </w:rPr>
        <w:t>　　（三）食品药品监督管理部门责令停止经营后，仍拒不停止经营医疗器械的。</w:t>
      </w:r>
    </w:p>
    <w:p w14:paraId="58D066B8">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第16项：</w:t>
      </w:r>
    </w:p>
    <w:p w14:paraId="2DD88512">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检查医疗器械经营企业是否存在未依照《医疗器械监督管理条例》规定建立并执行医疗器械进货查验记录制度的行为</w:t>
      </w:r>
    </w:p>
    <w:p w14:paraId="16466EA4">
      <w:pPr>
        <w:ind w:firstLine="640" w:firstLineChars="200"/>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第三十二条　医疗器械经营企业应当建立并执行进货查验记录制度。从事第二类、第三类医疗器械批发业务以及第三类医疗器械零售业务的经营企业应当建立销售记录制度。进货查验记录和销售记录信息应当真实、准确、完整。</w:t>
      </w:r>
    </w:p>
    <w:p w14:paraId="4DC0BC0B">
      <w:pPr>
        <w:rPr>
          <w:rFonts w:hint="eastAsia" w:ascii="仿宋_GB2312" w:eastAsia="仿宋_GB2312"/>
          <w:sz w:val="32"/>
          <w:szCs w:val="32"/>
        </w:rPr>
      </w:pPr>
      <w:r>
        <w:rPr>
          <w:rFonts w:hint="eastAsia" w:ascii="仿宋_GB2312" w:eastAsia="仿宋_GB2312"/>
          <w:sz w:val="32"/>
          <w:szCs w:val="32"/>
        </w:rPr>
        <w:t>　　从事医疗器械批发业务的企业，其购进、贮存、销售等记录应当符合可追溯要求。</w:t>
      </w:r>
    </w:p>
    <w:p w14:paraId="38DC9FAC">
      <w:pPr>
        <w:rPr>
          <w:rFonts w:hint="eastAsia" w:ascii="仿宋_GB2312" w:eastAsia="仿宋_GB2312"/>
          <w:sz w:val="32"/>
          <w:szCs w:val="32"/>
        </w:rPr>
      </w:pPr>
      <w:r>
        <w:rPr>
          <w:rFonts w:hint="eastAsia" w:ascii="仿宋_GB2312" w:eastAsia="仿宋_GB2312"/>
          <w:sz w:val="32"/>
          <w:szCs w:val="32"/>
        </w:rPr>
        <w:t>　　进货查验记录和销售记录应当保存至医疗器械有效期后2年；无有效期的，不得少于5年。植入类医疗器械进货查验记录和销售记录应当永久保存。</w:t>
      </w:r>
    </w:p>
    <w:p w14:paraId="37BFF19E">
      <w:pPr>
        <w:rPr>
          <w:rFonts w:hint="eastAsia" w:ascii="仿宋_GB2312" w:eastAsia="仿宋_GB2312"/>
          <w:sz w:val="32"/>
          <w:szCs w:val="32"/>
        </w:rPr>
      </w:pPr>
      <w:r>
        <w:rPr>
          <w:rFonts w:hint="eastAsia" w:ascii="仿宋_GB2312" w:eastAsia="仿宋_GB2312"/>
          <w:sz w:val="32"/>
          <w:szCs w:val="32"/>
        </w:rPr>
        <w:t>　　鼓励其他医疗器械经营企业建立销售记录制度。</w:t>
      </w:r>
    </w:p>
    <w:p w14:paraId="1983A35B">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第17项：</w:t>
      </w:r>
    </w:p>
    <w:p w14:paraId="70A87089">
      <w:p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检查是否存在进口过期、失效、淘汰等已使用过的医疗器械的行为 </w:t>
      </w:r>
    </w:p>
    <w:p w14:paraId="5A6654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《医疗器械监督管理条例》第五十七条　禁止进口过期、失效、淘汰等已使用过的医疗器械。</w:t>
      </w:r>
    </w:p>
    <w:p w14:paraId="01839B6F">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第18项：</w:t>
      </w:r>
    </w:p>
    <w:p w14:paraId="77A06E98">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 xml:space="preserve">检查是否存在从事第二类、第三类医疗器械批发业务以及第三类医疗器械零售业务的经营企业未依照《医疗器械监督管理条例》规定建立并执行销售记录制度的行为 </w:t>
      </w:r>
    </w:p>
    <w:p w14:paraId="33C82E33">
      <w:pPr>
        <w:ind w:firstLine="640" w:firstLineChars="200"/>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sz w:val="32"/>
          <w:szCs w:val="32"/>
          <w:lang w:val="en-US" w:eastAsia="zh-CN"/>
        </w:rPr>
        <w:t>《医疗器械监督管理条例》</w:t>
      </w:r>
      <w:r>
        <w:rPr>
          <w:rFonts w:hint="eastAsia" w:ascii="仿宋_GB2312" w:hAnsi="仿宋_GB2312" w:eastAsia="仿宋_GB2312" w:cs="仿宋_GB2312"/>
          <w:sz w:val="32"/>
          <w:szCs w:val="32"/>
        </w:rPr>
        <w:t>第四十五条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4A55C16D">
      <w:pPr>
        <w:ind w:firstLine="640" w:firstLineChars="200"/>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第三十二条　医疗器械经营企业应当建立并执行进货查验记录制度。从事第二类、第三类医疗器械批发业务以及第三类医疗器械零售业务的经营企业应当建立销售记录制度。进货查验记录和销售记录信息应当真实、准确、完整。</w:t>
      </w:r>
    </w:p>
    <w:p w14:paraId="7B74D38B">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第19项：</w:t>
      </w:r>
    </w:p>
    <w:p w14:paraId="6ECFD849">
      <w:p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检查医疗器械经营企业是否存在违反医疗器械经营质量管理规范有关要求，影响产品安全、有效的行为</w:t>
      </w:r>
    </w:p>
    <w:p w14:paraId="37D95A40">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第三十条　医疗器械经营企业应当按照医疗器械经营质量管理规范要求，建立覆盖质量管理全过程的经营管理制度，并做好相关记录，保证经营条件和经营行为持续符合要求。</w:t>
      </w:r>
    </w:p>
    <w:p w14:paraId="08B4E743">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第20项：</w:t>
      </w:r>
    </w:p>
    <w:p w14:paraId="4C75F557">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检查是否存在经营第二类医疗器械，应当备案但未备案的行为 </w:t>
      </w:r>
    </w:p>
    <w:p w14:paraId="31EE8C39">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第四条　按照医疗器械风险程度，医疗器械经营实施分类管理。经营第一类医疗器械不需许可和备案，经营第二类医疗器械实行备案管理，经营第三类医疗器械实行许可管理。</w:t>
      </w:r>
    </w:p>
    <w:p w14:paraId="36ECBF7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第21项：</w:t>
      </w:r>
    </w:p>
    <w:p w14:paraId="5D5C8B11">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医疗器械研制、生产、经营单位和检验机构违反《医疗器械监督管理条例》规定使用禁止从事医疗器械生产经营活动、检验工作的人员的行为 </w:t>
      </w:r>
    </w:p>
    <w:p w14:paraId="11C408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5D637A72">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第22项：</w:t>
      </w:r>
    </w:p>
    <w:p w14:paraId="0F64D9F3">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lang w:val="en-US" w:eastAsia="zh-CN"/>
        </w:rPr>
        <w:t xml:space="preserve">负责药品监督管理的部门责令停止或者暂停进口、经营后，仍拒不停止进口、经营医疗器械的行为 </w:t>
      </w:r>
    </w:p>
    <w:p w14:paraId="0CA7A1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4510B5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（一）生产、经营、使用不符合强制性标准或者不符合经注册或者备案的产品技术要求的医疗器械；</w:t>
      </w:r>
    </w:p>
    <w:p w14:paraId="4B3FB1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（二）未按照经注册或者备案的产品技术要求组织生产，或者未依照本条例规定建立质量管理体系并保持有效运行，影响产品安全、有效；</w:t>
      </w:r>
    </w:p>
    <w:p w14:paraId="6E8C29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（三）经营、使用无合格证明文件、过期、失效、淘汰的医疗器械，或者使用未依法注册的医疗器械；</w:t>
      </w:r>
    </w:p>
    <w:p w14:paraId="77A046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（四）在负责药品监督管理的部门责令召回后仍拒不召回，或者在负责药品监督管理的部门责令停止或者暂停生产、进口、经营后，仍拒不停止生产、进口、经营医疗器械；</w:t>
      </w:r>
    </w:p>
    <w:p w14:paraId="294108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（五）委托不具备本条例规定条件的企业生产医疗器械，或者未对受托生产企业的生产行为进行管理；</w:t>
      </w:r>
    </w:p>
    <w:p w14:paraId="69BA7A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（六）进口过期、失效、淘汰等已使用过的医疗器械。</w:t>
      </w:r>
    </w:p>
    <w:p w14:paraId="24AC3CF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第23项：</w:t>
      </w:r>
    </w:p>
    <w:p w14:paraId="5EEEAF09">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sz w:val="32"/>
          <w:szCs w:val="32"/>
        </w:rPr>
        <w:t>医疗器械经营企业应当与供货者约定质量责任和售后服务责任，保证医疗器械售后的安全使用</w:t>
      </w:r>
    </w:p>
    <w:p w14:paraId="4BD9DA1A">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第三十三条　医疗器械经营企业应当从具有资质的生产企业或者经营企业购进医疗器械。</w:t>
      </w:r>
    </w:p>
    <w:p w14:paraId="1932BCF4">
      <w:pPr>
        <w:rPr>
          <w:rFonts w:hint="eastAsia" w:ascii="仿宋_GB2312" w:eastAsia="仿宋_GB2312"/>
          <w:sz w:val="32"/>
          <w:szCs w:val="32"/>
        </w:rPr>
      </w:pPr>
      <w:r>
        <w:rPr>
          <w:rFonts w:hint="eastAsia" w:ascii="仿宋_GB2312" w:eastAsia="仿宋_GB2312"/>
          <w:sz w:val="32"/>
          <w:szCs w:val="32"/>
        </w:rPr>
        <w:t>　　医疗器械经营企业应当与供货者约定质量责任和售后服务责任，保证医疗器械售后的安全使用。</w:t>
      </w:r>
    </w:p>
    <w:p w14:paraId="4C14156F">
      <w:pPr>
        <w:rPr>
          <w:rFonts w:hint="eastAsia" w:ascii="仿宋_GB2312" w:eastAsia="仿宋_GB2312"/>
          <w:sz w:val="32"/>
          <w:szCs w:val="32"/>
        </w:rPr>
      </w:pPr>
      <w:r>
        <w:rPr>
          <w:rFonts w:hint="eastAsia" w:ascii="仿宋_GB2312" w:eastAsia="仿宋_GB2312"/>
          <w:sz w:val="32"/>
          <w:szCs w:val="32"/>
        </w:rPr>
        <w:t>　　与供货者或者相应机构约定由其负责产品安装、维修、技术培训服务的医疗器械经营企业，可以不设从事技术培训和售后服务的部门,但应当有相应的管理人员。</w:t>
      </w:r>
    </w:p>
    <w:p w14:paraId="1EDFD916">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第24项：</w:t>
      </w:r>
    </w:p>
    <w:p w14:paraId="11CE11A2">
      <w:p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检查医疗器械经营企业是否存在从不具备合法资质的供货者购进医疗器械的行为 </w:t>
      </w:r>
    </w:p>
    <w:p w14:paraId="4162AB8E">
      <w:pPr>
        <w:ind w:firstLine="640" w:firstLineChars="200"/>
        <w:rPr>
          <w:rFonts w:hint="eastAsia" w:ascii="仿宋_GB2312" w:eastAsia="仿宋_GB2312"/>
          <w:sz w:val="32"/>
          <w:szCs w:val="32"/>
        </w:rPr>
      </w:pPr>
      <w:r>
        <w:rPr>
          <w:rFonts w:hint="eastAsia" w:ascii="仿宋_GB2312" w:hAnsi="仿宋_GB2312" w:eastAsia="仿宋_GB2312" w:cs="仿宋_GB2312"/>
          <w:bCs/>
          <w:sz w:val="32"/>
          <w:szCs w:val="32"/>
        </w:rPr>
        <w:t>《医疗器械经营监督管理办法》</w:t>
      </w:r>
      <w:r>
        <w:rPr>
          <w:rFonts w:hint="eastAsia" w:ascii="仿宋_GB2312" w:eastAsia="仿宋_GB2312"/>
          <w:sz w:val="32"/>
          <w:szCs w:val="32"/>
        </w:rPr>
        <w:t>　第五十四条　有下列情形之一的，由县级以上食品药品监督管理部门责令改正，处1万元以上3万元以下罚款：</w:t>
      </w:r>
    </w:p>
    <w:p w14:paraId="395DEDC2">
      <w:pPr>
        <w:rPr>
          <w:rFonts w:hint="eastAsia" w:ascii="仿宋_GB2312" w:eastAsia="仿宋_GB2312"/>
          <w:sz w:val="32"/>
          <w:szCs w:val="32"/>
        </w:rPr>
      </w:pPr>
      <w:r>
        <w:rPr>
          <w:rFonts w:hint="eastAsia" w:ascii="仿宋_GB2312" w:eastAsia="仿宋_GB2312"/>
          <w:sz w:val="32"/>
          <w:szCs w:val="32"/>
        </w:rPr>
        <w:t>　　（一）医疗器械经营企业经营条件发生变化，不再符合医疗器械经营质量管理规范要求，未按照规定进行整改的；</w:t>
      </w:r>
    </w:p>
    <w:p w14:paraId="4A7D9D7D">
      <w:pPr>
        <w:rPr>
          <w:rFonts w:hint="eastAsia" w:ascii="仿宋_GB2312" w:eastAsia="仿宋_GB2312"/>
          <w:sz w:val="32"/>
          <w:szCs w:val="32"/>
        </w:rPr>
      </w:pPr>
      <w:r>
        <w:rPr>
          <w:rFonts w:hint="eastAsia" w:ascii="仿宋_GB2312" w:eastAsia="仿宋_GB2312"/>
          <w:sz w:val="32"/>
          <w:szCs w:val="32"/>
        </w:rPr>
        <w:t>　　（二）医疗器械经营企业擅自变更经营场所或者库房地址、扩大经营范围或者擅自设立库房的；</w:t>
      </w:r>
    </w:p>
    <w:p w14:paraId="4AE9F31F">
      <w:pPr>
        <w:rPr>
          <w:rFonts w:hint="eastAsia" w:ascii="仿宋_GB2312" w:eastAsia="仿宋_GB2312"/>
          <w:sz w:val="32"/>
          <w:szCs w:val="32"/>
        </w:rPr>
      </w:pPr>
      <w:r>
        <w:rPr>
          <w:rFonts w:hint="eastAsia" w:ascii="仿宋_GB2312" w:eastAsia="仿宋_GB2312"/>
          <w:sz w:val="32"/>
          <w:szCs w:val="32"/>
        </w:rPr>
        <w:t>　　（三）从事医疗器械批发业务的经营企业销售给不具有资质的经营企业或者使用单位的；</w:t>
      </w:r>
    </w:p>
    <w:p w14:paraId="76EA743F">
      <w:pPr>
        <w:rPr>
          <w:rFonts w:hint="eastAsia" w:ascii="仿宋_GB2312" w:eastAsia="仿宋_GB2312"/>
          <w:sz w:val="32"/>
          <w:szCs w:val="32"/>
        </w:rPr>
      </w:pPr>
      <w:r>
        <w:rPr>
          <w:rFonts w:hint="eastAsia" w:ascii="仿宋_GB2312" w:eastAsia="仿宋_GB2312"/>
          <w:sz w:val="32"/>
          <w:szCs w:val="32"/>
        </w:rPr>
        <w:t>　　（四）医疗器械经营企业从不具有资质的生产、经营企业购进医疗器械的。</w:t>
      </w:r>
    </w:p>
    <w:p w14:paraId="3A92C91E">
      <w:pPr>
        <w:keepNext w:val="0"/>
        <w:keepLines w:val="0"/>
        <w:pageBreakBefore w:val="0"/>
        <w:kinsoku/>
        <w:wordWrap/>
        <w:overflowPunct/>
        <w:topLinePunct w:val="0"/>
        <w:autoSpaceDE/>
        <w:autoSpaceDN/>
        <w:bidi w:val="0"/>
        <w:adjustRightInd/>
        <w:snapToGrid/>
        <w:spacing w:beforeAutospacing="0" w:afterAutospacing="0" w:line="600" w:lineRule="exact"/>
        <w:ind w:firstLine="643"/>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第25项：</w:t>
      </w:r>
    </w:p>
    <w:p w14:paraId="0F3027FF">
      <w:pPr>
        <w:ind w:firstLine="643" w:firstLineChars="200"/>
        <w:rPr>
          <w:rFonts w:hint="default" w:ascii="仿宋_GB2312" w:eastAsia="仿宋_GB2312"/>
          <w:sz w:val="32"/>
          <w:szCs w:val="32"/>
          <w:lang w:val="en-US" w:eastAsia="zh-CN"/>
        </w:rPr>
      </w:pPr>
      <w:r>
        <w:rPr>
          <w:rFonts w:hint="eastAsia" w:ascii="仿宋_GB2312" w:hAnsi="仿宋_GB2312" w:eastAsia="仿宋_GB2312" w:cs="仿宋_GB2312"/>
          <w:b/>
          <w:bCs/>
          <w:sz w:val="32"/>
          <w:szCs w:val="32"/>
        </w:rPr>
        <w:t>检查内容：</w:t>
      </w:r>
      <w:r>
        <w:rPr>
          <w:rFonts w:hint="default" w:ascii="仿宋_GB2312" w:eastAsia="仿宋_GB2312"/>
          <w:sz w:val="32"/>
          <w:szCs w:val="32"/>
          <w:lang w:val="en-US" w:eastAsia="zh-CN"/>
        </w:rPr>
        <w:t xml:space="preserve">检查医疗器械经营企业是否存在未及时向持有人报告所收集或者获知的医疗器械不良事件的行为 </w:t>
      </w:r>
    </w:p>
    <w:p w14:paraId="0845C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《医疗器械监督管理条例》第六十二条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0E21765C">
      <w:pPr>
        <w:keepNext w:val="0"/>
        <w:keepLines w:val="0"/>
        <w:widowControl/>
        <w:suppressLineNumbers w:val="0"/>
        <w:ind w:firstLine="640" w:firstLineChars="20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第三部分：检查对象和检查频次</w:t>
      </w:r>
    </w:p>
    <w:p w14:paraId="02D8CA1E">
      <w:pPr>
        <w:keepNext w:val="0"/>
        <w:keepLines w:val="0"/>
        <w:widowControl/>
        <w:suppressLineNumbers w:val="0"/>
        <w:ind w:firstLine="640" w:firstLineChars="200"/>
        <w:jc w:val="both"/>
        <w:textAlignment w:val="center"/>
        <w:rPr>
          <w:rFonts w:hint="eastAsia" w:ascii="仿宋_GB2312" w:eastAsia="仿宋_GB2312"/>
          <w:sz w:val="32"/>
          <w:szCs w:val="32"/>
          <w:lang w:val="en-US" w:eastAsia="zh-CN"/>
        </w:rPr>
      </w:pPr>
      <w:r>
        <w:rPr>
          <w:rFonts w:hint="eastAsia" w:ascii="方正仿宋_GBK" w:hAnsi="方正仿宋_GBK" w:eastAsia="方正仿宋_GBK" w:cs="方正仿宋_GBK"/>
          <w:b/>
          <w:bCs/>
          <w:i w:val="0"/>
          <w:color w:val="000000"/>
          <w:kern w:val="0"/>
          <w:sz w:val="32"/>
          <w:szCs w:val="32"/>
          <w:u w:val="none"/>
          <w:lang w:val="en-US" w:eastAsia="zh-CN" w:bidi="ar"/>
        </w:rPr>
        <w:t>检查对象：</w:t>
      </w:r>
      <w:r>
        <w:rPr>
          <w:rFonts w:hint="eastAsia" w:ascii="仿宋_GB2312" w:eastAsia="仿宋_GB2312"/>
          <w:sz w:val="32"/>
          <w:szCs w:val="32"/>
          <w:lang w:val="en-US" w:eastAsia="zh-CN"/>
        </w:rPr>
        <w:t>北京市医疗器械零售及批零兼营企业。</w:t>
      </w:r>
    </w:p>
    <w:p w14:paraId="1A98BD68">
      <w:pPr>
        <w:ind w:firstLine="640" w:firstLineChars="200"/>
        <w:rPr>
          <w:rFonts w:hint="eastAsia" w:ascii="仿宋_GB2312" w:eastAsia="仿宋_GB2312"/>
          <w:sz w:val="32"/>
          <w:szCs w:val="32"/>
        </w:rPr>
      </w:pPr>
      <w:r>
        <w:rPr>
          <w:rFonts w:hint="eastAsia" w:ascii="方正仿宋_GBK" w:hAnsi="方正仿宋_GBK" w:eastAsia="方正仿宋_GBK" w:cs="方正仿宋_GBK"/>
          <w:b/>
          <w:bCs/>
          <w:i w:val="0"/>
          <w:color w:val="000000"/>
          <w:kern w:val="0"/>
          <w:sz w:val="32"/>
          <w:szCs w:val="32"/>
          <w:u w:val="none"/>
          <w:lang w:val="en-US" w:eastAsia="zh-CN" w:bidi="ar"/>
        </w:rPr>
        <w:t>检查频次：</w:t>
      </w:r>
      <w:r>
        <w:rPr>
          <w:rFonts w:hint="eastAsia" w:ascii="仿宋_GB2312" w:eastAsia="仿宋_GB2312"/>
          <w:sz w:val="32"/>
          <w:szCs w:val="32"/>
          <w:lang w:val="en-US" w:eastAsia="zh-CN"/>
        </w:rPr>
        <w:t>按照</w:t>
      </w:r>
      <w:r>
        <w:rPr>
          <w:rFonts w:hint="eastAsia" w:ascii="仿宋_GB2312" w:eastAsia="仿宋_GB2312"/>
          <w:sz w:val="32"/>
          <w:szCs w:val="32"/>
        </w:rPr>
        <w:t>《医疗器械经营企业分类分级监督管理规定》</w:t>
      </w:r>
      <w:r>
        <w:rPr>
          <w:rFonts w:hint="eastAsia" w:ascii="仿宋_GB2312" w:eastAsia="仿宋_GB2312"/>
          <w:sz w:val="32"/>
          <w:szCs w:val="32"/>
          <w:lang w:val="en-US" w:eastAsia="zh-CN"/>
        </w:rPr>
        <w:t>文件要求：</w:t>
      </w:r>
      <w:r>
        <w:rPr>
          <w:rFonts w:hint="eastAsia" w:ascii="仿宋_GB2312" w:eastAsia="仿宋_GB2312"/>
          <w:sz w:val="32"/>
          <w:szCs w:val="32"/>
        </w:rPr>
        <w:t>（一）实施三级监管的经营企业，设区的市级食品药品监督管理部门组织每年检查不少于一次，角膜接触镜类和计划生育类产品各地可根据监管需要确定检查频次。对整改企业跟踪检查覆盖率要达到100%，直至企业整改到位。</w:t>
      </w:r>
    </w:p>
    <w:p w14:paraId="1690D997">
      <w:pPr>
        <w:rPr>
          <w:rFonts w:hint="eastAsia" w:ascii="仿宋_GB2312" w:eastAsia="仿宋_GB2312"/>
          <w:sz w:val="32"/>
          <w:szCs w:val="32"/>
        </w:rPr>
      </w:pPr>
      <w:r>
        <w:rPr>
          <w:rFonts w:hint="eastAsia" w:ascii="仿宋_GB2312" w:eastAsia="仿宋_GB2312"/>
          <w:sz w:val="32"/>
          <w:szCs w:val="32"/>
        </w:rPr>
        <w:t>　　（二）实施二级监管的经营企业，县（区）级食品药品监督管理部门每两年检查不少于一次。对整改企业跟踪检查覆盖率要达到100%，直至企业整改到位。</w:t>
      </w:r>
    </w:p>
    <w:p w14:paraId="1C129A4E">
      <w:pPr>
        <w:rPr>
          <w:rFonts w:hint="eastAsia" w:ascii="仿宋_GB2312" w:eastAsia="仿宋_GB2312"/>
          <w:sz w:val="32"/>
          <w:szCs w:val="32"/>
        </w:rPr>
      </w:pPr>
      <w:r>
        <w:rPr>
          <w:rFonts w:hint="eastAsia" w:ascii="仿宋_GB2312" w:eastAsia="仿宋_GB2312"/>
          <w:sz w:val="32"/>
          <w:szCs w:val="32"/>
        </w:rPr>
        <w:t>　　（三）实施一级监管的经营企业，县（区）级食品药品监督管理部门按照有关要求，随机抽取本行政区域内30%以上的企业进行监督检查，3年内达到全覆盖。</w:t>
      </w:r>
    </w:p>
    <w:p w14:paraId="73ECC254">
      <w:pPr>
        <w:pStyle w:val="7"/>
        <w:ind w:left="0" w:leftChars="0" w:firstLine="0" w:firstLineChars="0"/>
        <w:jc w:val="both"/>
        <w:rPr>
          <w:rFonts w:hint="eastAsia" w:ascii="黑体" w:hAnsi="黑体" w:eastAsia="黑体" w:cs="黑体"/>
          <w:b w:val="0"/>
          <w:bCs w:val="0"/>
          <w:sz w:val="32"/>
          <w:szCs w:val="32"/>
          <w:lang w:val="en-US" w:eastAsia="zh-CN"/>
        </w:rPr>
      </w:pPr>
    </w:p>
    <w:p w14:paraId="65A52570">
      <w:pPr>
        <w:pStyle w:val="7"/>
        <w:ind w:left="0" w:leftChars="0" w:firstLine="0" w:firstLineChars="0"/>
        <w:jc w:val="both"/>
        <w:rPr>
          <w:rFonts w:hint="eastAsia" w:ascii="黑体" w:hAnsi="黑体" w:eastAsia="黑体" w:cs="黑体"/>
          <w:b w:val="0"/>
          <w:bCs w:val="0"/>
          <w:sz w:val="32"/>
          <w:szCs w:val="32"/>
          <w:lang w:val="en-US" w:eastAsia="zh-CN"/>
        </w:rPr>
      </w:pPr>
    </w:p>
    <w:p w14:paraId="508089C5">
      <w:pPr>
        <w:pStyle w:val="7"/>
        <w:ind w:left="0" w:leftChars="0" w:firstLine="0" w:firstLineChars="0"/>
        <w:jc w:val="both"/>
        <w:rPr>
          <w:rFonts w:hint="eastAsia" w:ascii="黑体" w:hAnsi="黑体" w:eastAsia="黑体" w:cs="黑体"/>
          <w:b w:val="0"/>
          <w:bCs w:val="0"/>
          <w:sz w:val="32"/>
          <w:szCs w:val="32"/>
          <w:lang w:val="en-US" w:eastAsia="zh-CN"/>
        </w:rPr>
      </w:pPr>
    </w:p>
    <w:p w14:paraId="3DED0BF4">
      <w:pPr>
        <w:pStyle w:val="7"/>
        <w:ind w:left="0" w:leftChars="0" w:firstLine="0" w:firstLineChars="0"/>
        <w:jc w:val="both"/>
        <w:rPr>
          <w:rFonts w:hint="eastAsia" w:ascii="黑体" w:hAnsi="黑体" w:eastAsia="黑体" w:cs="黑体"/>
          <w:b w:val="0"/>
          <w:bCs w:val="0"/>
          <w:sz w:val="32"/>
          <w:szCs w:val="32"/>
          <w:lang w:val="en-US" w:eastAsia="zh-CN"/>
        </w:rPr>
      </w:pPr>
    </w:p>
    <w:p w14:paraId="5B92E614">
      <w:pPr>
        <w:pStyle w:val="7"/>
        <w:ind w:left="0" w:leftChars="0" w:firstLine="0" w:firstLineChars="0"/>
        <w:jc w:val="both"/>
        <w:rPr>
          <w:rFonts w:hint="eastAsia" w:ascii="黑体" w:hAnsi="黑体" w:eastAsia="黑体" w:cs="黑体"/>
          <w:b w:val="0"/>
          <w:bCs w:val="0"/>
          <w:sz w:val="32"/>
          <w:szCs w:val="32"/>
          <w:lang w:val="en-US" w:eastAsia="zh-CN"/>
        </w:rPr>
      </w:pPr>
    </w:p>
    <w:p w14:paraId="66A04CD7">
      <w:pPr>
        <w:pStyle w:val="7"/>
        <w:ind w:left="0" w:leftChars="0" w:firstLine="0" w:firstLineChars="0"/>
        <w:jc w:val="both"/>
        <w:rPr>
          <w:rFonts w:hint="eastAsia" w:ascii="黑体" w:hAnsi="黑体" w:eastAsia="黑体" w:cs="黑体"/>
          <w:b w:val="0"/>
          <w:bCs w:val="0"/>
          <w:sz w:val="32"/>
          <w:szCs w:val="32"/>
          <w:lang w:val="en-US" w:eastAsia="zh-CN"/>
        </w:rPr>
      </w:pPr>
    </w:p>
    <w:p w14:paraId="5F2058EA">
      <w:pPr>
        <w:pStyle w:val="7"/>
        <w:ind w:left="0" w:leftChars="0" w:firstLine="0" w:firstLineChars="0"/>
        <w:jc w:val="both"/>
        <w:rPr>
          <w:rFonts w:hint="eastAsia" w:ascii="黑体" w:hAnsi="黑体" w:eastAsia="黑体" w:cs="黑体"/>
          <w:b w:val="0"/>
          <w:bCs w:val="0"/>
          <w:sz w:val="32"/>
          <w:szCs w:val="32"/>
          <w:lang w:val="en-US" w:eastAsia="zh-CN"/>
        </w:rPr>
      </w:pPr>
    </w:p>
    <w:p w14:paraId="19C1A7A3">
      <w:pPr>
        <w:pStyle w:val="7"/>
        <w:ind w:left="0" w:leftChars="0" w:firstLine="0" w:firstLineChars="0"/>
        <w:jc w:val="both"/>
        <w:rPr>
          <w:rFonts w:hint="eastAsia" w:ascii="黑体" w:hAnsi="黑体" w:eastAsia="黑体" w:cs="黑体"/>
          <w:b w:val="0"/>
          <w:bCs w:val="0"/>
          <w:sz w:val="32"/>
          <w:szCs w:val="32"/>
          <w:lang w:val="en-US" w:eastAsia="zh-CN"/>
        </w:rPr>
      </w:pPr>
    </w:p>
    <w:p w14:paraId="7C8C1D25">
      <w:pPr>
        <w:pStyle w:val="7"/>
        <w:ind w:left="0" w:leftChars="0" w:firstLine="0" w:firstLineChars="0"/>
        <w:jc w:val="both"/>
        <w:rPr>
          <w:rFonts w:hint="eastAsia" w:ascii="黑体" w:hAnsi="黑体" w:eastAsia="黑体" w:cs="黑体"/>
          <w:b w:val="0"/>
          <w:bCs w:val="0"/>
          <w:sz w:val="32"/>
          <w:szCs w:val="32"/>
          <w:lang w:val="en-US" w:eastAsia="zh-CN"/>
        </w:rPr>
      </w:pPr>
    </w:p>
    <w:p w14:paraId="5D8249C9">
      <w:pPr>
        <w:pStyle w:val="7"/>
        <w:ind w:left="0" w:leftChars="0" w:firstLine="0" w:firstLineChars="0"/>
        <w:jc w:val="both"/>
        <w:rPr>
          <w:rFonts w:hint="eastAsia" w:ascii="黑体" w:hAnsi="黑体" w:eastAsia="黑体" w:cs="黑体"/>
          <w:b w:val="0"/>
          <w:bCs w:val="0"/>
          <w:sz w:val="32"/>
          <w:szCs w:val="32"/>
          <w:lang w:val="en-US" w:eastAsia="zh-CN"/>
        </w:rPr>
      </w:pPr>
    </w:p>
    <w:p w14:paraId="49C1A935">
      <w:pPr>
        <w:pStyle w:val="7"/>
        <w:ind w:left="0" w:leftChars="0" w:firstLine="0" w:firstLineChars="0"/>
        <w:jc w:val="both"/>
        <w:rPr>
          <w:rFonts w:hint="eastAsia" w:ascii="黑体" w:hAnsi="黑体" w:eastAsia="黑体" w:cs="黑体"/>
          <w:b w:val="0"/>
          <w:bCs w:val="0"/>
          <w:sz w:val="32"/>
          <w:szCs w:val="32"/>
          <w:lang w:val="en-US" w:eastAsia="zh-CN"/>
        </w:rPr>
      </w:pPr>
    </w:p>
    <w:p w14:paraId="65501DFA">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化妆品经营者</w:t>
      </w:r>
      <w:r>
        <w:rPr>
          <w:rFonts w:hint="eastAsia" w:ascii="黑体" w:hAnsi="黑体" w:eastAsia="黑体" w:cs="黑体"/>
          <w:sz w:val="32"/>
          <w:szCs w:val="32"/>
          <w:lang w:eastAsia="zh-CN"/>
        </w:rPr>
        <w:t>行政</w:t>
      </w:r>
      <w:r>
        <w:rPr>
          <w:rFonts w:hint="eastAsia" w:ascii="黑体" w:hAnsi="黑体" w:eastAsia="黑体" w:cs="黑体"/>
          <w:sz w:val="32"/>
          <w:szCs w:val="32"/>
          <w:lang w:val="en-US" w:eastAsia="zh-CN"/>
        </w:rPr>
        <w:t>检查裁量</w:t>
      </w:r>
      <w:r>
        <w:rPr>
          <w:rFonts w:hint="eastAsia" w:ascii="黑体" w:hAnsi="黑体" w:eastAsia="黑体" w:cs="黑体"/>
          <w:sz w:val="32"/>
          <w:szCs w:val="32"/>
          <w:lang w:eastAsia="zh-CN"/>
        </w:rPr>
        <w:t>基准</w:t>
      </w:r>
    </w:p>
    <w:p w14:paraId="19E4813B">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第一部分：行政检查单</w:t>
      </w:r>
    </w:p>
    <w:tbl>
      <w:tblPr>
        <w:tblStyle w:val="8"/>
        <w:tblW w:w="5070" w:type="pct"/>
        <w:tblCellSpacing w:w="0" w:type="dxa"/>
        <w:tblInd w:w="15"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6"/>
        <w:gridCol w:w="1194"/>
        <w:gridCol w:w="2672"/>
        <w:gridCol w:w="1384"/>
        <w:gridCol w:w="1858"/>
        <w:gridCol w:w="620"/>
      </w:tblGrid>
      <w:tr w14:paraId="537B22D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2307EA7E">
            <w:pPr>
              <w:keepNext w:val="0"/>
              <w:keepLines w:val="0"/>
              <w:widowControl/>
              <w:suppressLineNumbers w:val="0"/>
              <w:wordWrap w:val="0"/>
              <w:spacing w:line="900" w:lineRule="atLeast"/>
              <w:jc w:val="center"/>
              <w:rPr>
                <w:rFonts w:hint="eastAsia" w:ascii="汉仪书宋二简" w:hAnsi="汉仪书宋二简" w:eastAsia="汉仪书宋二简" w:cs="汉仪书宋二简"/>
                <w:color w:val="000000"/>
                <w:sz w:val="40"/>
                <w:szCs w:val="40"/>
                <w:u w:val="none"/>
                <w:lang w:eastAsia="zh-CN"/>
              </w:rPr>
            </w:pPr>
            <w:r>
              <w:rPr>
                <w:rFonts w:hint="default" w:ascii="汉仪书宋二简" w:hAnsi="汉仪书宋二简" w:eastAsia="汉仪书宋二简" w:cs="汉仪书宋二简"/>
                <w:color w:val="000000"/>
                <w:sz w:val="40"/>
                <w:szCs w:val="40"/>
                <w:u w:val="none"/>
              </w:rPr>
              <w:t>化妆品</w:t>
            </w:r>
            <w:r>
              <w:rPr>
                <w:rFonts w:hint="eastAsia" w:ascii="汉仪书宋二简" w:hAnsi="汉仪书宋二简" w:eastAsia="汉仪书宋二简" w:cs="汉仪书宋二简"/>
                <w:color w:val="000000"/>
                <w:sz w:val="40"/>
                <w:szCs w:val="40"/>
                <w:u w:val="none"/>
                <w:lang w:val="en-US" w:eastAsia="zh-CN"/>
              </w:rPr>
              <w:t>经营者行政</w:t>
            </w:r>
            <w:r>
              <w:rPr>
                <w:rFonts w:hint="default" w:ascii="汉仪书宋二简" w:hAnsi="汉仪书宋二简" w:eastAsia="汉仪书宋二简" w:cs="汉仪书宋二简"/>
                <w:color w:val="000000"/>
                <w:sz w:val="40"/>
                <w:szCs w:val="40"/>
                <w:u w:val="none"/>
              </w:rPr>
              <w:t>检查单</w:t>
            </w:r>
          </w:p>
          <w:p w14:paraId="492D6B4F">
            <w:pPr>
              <w:keepNext w:val="0"/>
              <w:keepLines w:val="0"/>
              <w:widowControl/>
              <w:suppressLineNumbers w:val="0"/>
              <w:wordWrap w:val="0"/>
              <w:spacing w:line="900" w:lineRule="atLeast"/>
              <w:jc w:val="both"/>
              <w:rPr>
                <w:rFonts w:hint="default" w:ascii="汉仪书宋二简" w:hAnsi="汉仪书宋二简" w:eastAsia="汉仪书宋二简" w:cs="汉仪书宋二简"/>
                <w:color w:val="000000"/>
                <w:sz w:val="40"/>
                <w:szCs w:val="40"/>
                <w:u w:val="none"/>
              </w:rPr>
            </w:pPr>
            <w:r>
              <w:rPr>
                <w:rFonts w:hint="default" w:ascii="汉仪书宋二简" w:hAnsi="汉仪书宋二简" w:eastAsia="汉仪书宋二简" w:cs="汉仪书宋二简"/>
                <w:color w:val="000000"/>
                <w:sz w:val="22"/>
                <w:szCs w:val="22"/>
                <w:u w:val="none"/>
              </w:rPr>
              <w:t>检查时间: 年  月  日  时 分—— 时</w:t>
            </w:r>
            <w:r>
              <w:rPr>
                <w:rFonts w:hint="eastAsia" w:ascii="汉仪书宋二简" w:hAnsi="汉仪书宋二简" w:eastAsia="汉仪书宋二简" w:cs="汉仪书宋二简"/>
                <w:color w:val="000000"/>
                <w:sz w:val="22"/>
                <w:szCs w:val="22"/>
                <w:u w:val="none"/>
                <w:lang w:val="en-US" w:eastAsia="zh-CN"/>
              </w:rPr>
              <w:t xml:space="preserve">    </w:t>
            </w:r>
            <w:r>
              <w:rPr>
                <w:rFonts w:hint="default" w:ascii="汉仪书宋二简" w:hAnsi="汉仪书宋二简" w:eastAsia="汉仪书宋二简" w:cs="汉仪书宋二简"/>
                <w:color w:val="000000"/>
                <w:sz w:val="22"/>
                <w:szCs w:val="22"/>
                <w:u w:val="none"/>
              </w:rPr>
              <w:t>分          检查单号:</w:t>
            </w:r>
            <w:r>
              <w:rPr>
                <w:rFonts w:hint="default" w:ascii="汉仪书宋二简" w:hAnsi="汉仪书宋二简" w:eastAsia="汉仪书宋二简" w:cs="汉仪书宋二简"/>
                <w:color w:val="000000"/>
                <w:sz w:val="40"/>
                <w:szCs w:val="40"/>
                <w:u w:val="none"/>
              </w:rPr>
              <w:t xml:space="preserve"> </w:t>
            </w:r>
          </w:p>
        </w:tc>
      </w:tr>
      <w:tr w14:paraId="79A08C9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vMerge w:val="restart"/>
            <w:tcBorders>
              <w:bottom w:val="single" w:color="CFCECE" w:sz="6" w:space="0"/>
              <w:right w:val="single" w:color="CFCECE" w:sz="6" w:space="0"/>
            </w:tcBorders>
            <w:shd w:val="clear" w:color="auto" w:fill="FFFFFF"/>
            <w:noWrap w:val="0"/>
            <w:tcMar>
              <w:left w:w="60" w:type="dxa"/>
            </w:tcMar>
            <w:vAlign w:val="center"/>
          </w:tcPr>
          <w:p w14:paraId="3CD8D76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检查对象</w:t>
            </w:r>
          </w:p>
        </w:tc>
        <w:tc>
          <w:tcPr>
            <w:tcW w:w="701" w:type="pct"/>
            <w:tcBorders>
              <w:bottom w:val="single" w:color="CFCECE" w:sz="6" w:space="0"/>
              <w:right w:val="single" w:color="CFCECE" w:sz="6" w:space="0"/>
            </w:tcBorders>
            <w:shd w:val="clear" w:color="auto" w:fill="FFFFFF"/>
            <w:noWrap w:val="0"/>
            <w:tcMar>
              <w:left w:w="60" w:type="dxa"/>
            </w:tcMar>
            <w:vAlign w:val="center"/>
          </w:tcPr>
          <w:p w14:paraId="7DD68762">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统一社会信用代码</w:t>
            </w:r>
          </w:p>
        </w:tc>
        <w:tc>
          <w:tcPr>
            <w:tcW w:w="3836" w:type="pct"/>
            <w:gridSpan w:val="4"/>
            <w:tcBorders>
              <w:bottom w:val="single" w:color="CFCECE" w:sz="6" w:space="0"/>
              <w:right w:val="single" w:color="CFCECE" w:sz="6" w:space="0"/>
            </w:tcBorders>
            <w:shd w:val="clear" w:color="auto" w:fill="FFFFFF"/>
            <w:noWrap w:val="0"/>
            <w:tcMar>
              <w:left w:w="60" w:type="dxa"/>
            </w:tcMar>
            <w:vAlign w:val="center"/>
          </w:tcPr>
          <w:p w14:paraId="124C45E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0E7EAA9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4A11F130">
            <w:pPr>
              <w:jc w:val="center"/>
              <w:rPr>
                <w:rFonts w:hint="default" w:ascii="汉仪书宋二简" w:hAnsi="汉仪书宋二简" w:eastAsia="汉仪书宋二简" w:cs="汉仪书宋二简"/>
                <w:color w:val="000000"/>
                <w:sz w:val="18"/>
                <w:szCs w:val="18"/>
                <w:u w:val="none"/>
              </w:rPr>
            </w:pPr>
          </w:p>
        </w:tc>
        <w:tc>
          <w:tcPr>
            <w:tcW w:w="701" w:type="pct"/>
            <w:tcBorders>
              <w:bottom w:val="single" w:color="CFCECE" w:sz="6" w:space="0"/>
              <w:right w:val="single" w:color="CFCECE" w:sz="6" w:space="0"/>
            </w:tcBorders>
            <w:shd w:val="clear" w:color="auto" w:fill="FFFFFF"/>
            <w:noWrap w:val="0"/>
            <w:tcMar>
              <w:left w:w="60" w:type="dxa"/>
            </w:tcMar>
            <w:vAlign w:val="center"/>
          </w:tcPr>
          <w:p w14:paraId="030642E7">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名称</w:t>
            </w:r>
          </w:p>
        </w:tc>
        <w:tc>
          <w:tcPr>
            <w:tcW w:w="3836" w:type="pct"/>
            <w:gridSpan w:val="4"/>
            <w:tcBorders>
              <w:bottom w:val="single" w:color="CFCECE" w:sz="6" w:space="0"/>
              <w:right w:val="single" w:color="CFCECE" w:sz="6" w:space="0"/>
            </w:tcBorders>
            <w:shd w:val="clear" w:color="auto" w:fill="FFFFFF"/>
            <w:noWrap w:val="0"/>
            <w:tcMar>
              <w:left w:w="60" w:type="dxa"/>
            </w:tcMar>
            <w:vAlign w:val="center"/>
          </w:tcPr>
          <w:p w14:paraId="0443A8C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1609E6E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748705CF">
            <w:pPr>
              <w:jc w:val="center"/>
              <w:rPr>
                <w:rFonts w:hint="default" w:ascii="汉仪书宋二简" w:hAnsi="汉仪书宋二简" w:eastAsia="汉仪书宋二简" w:cs="汉仪书宋二简"/>
                <w:color w:val="000000"/>
                <w:sz w:val="18"/>
                <w:szCs w:val="18"/>
                <w:u w:val="none"/>
              </w:rPr>
            </w:pPr>
          </w:p>
        </w:tc>
        <w:tc>
          <w:tcPr>
            <w:tcW w:w="701" w:type="pct"/>
            <w:tcBorders>
              <w:bottom w:val="single" w:color="CFCECE" w:sz="6" w:space="0"/>
              <w:right w:val="single" w:color="CFCECE" w:sz="6" w:space="0"/>
            </w:tcBorders>
            <w:shd w:val="clear" w:color="auto" w:fill="FFFFFF"/>
            <w:noWrap w:val="0"/>
            <w:tcMar>
              <w:left w:w="60" w:type="dxa"/>
            </w:tcMar>
            <w:vAlign w:val="center"/>
          </w:tcPr>
          <w:p w14:paraId="47592D3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类型</w:t>
            </w:r>
          </w:p>
        </w:tc>
        <w:tc>
          <w:tcPr>
            <w:tcW w:w="3836" w:type="pct"/>
            <w:gridSpan w:val="4"/>
            <w:tcBorders>
              <w:bottom w:val="single" w:color="CFCECE" w:sz="6" w:space="0"/>
              <w:right w:val="single" w:color="CFCECE" w:sz="6" w:space="0"/>
            </w:tcBorders>
            <w:shd w:val="clear" w:color="auto" w:fill="FFFFFF"/>
            <w:noWrap w:val="0"/>
            <w:tcMar>
              <w:left w:w="60" w:type="dxa"/>
            </w:tcMar>
            <w:vAlign w:val="center"/>
          </w:tcPr>
          <w:p w14:paraId="15578BE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63291AB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534AF8FC">
            <w:pPr>
              <w:jc w:val="center"/>
              <w:rPr>
                <w:rFonts w:hint="default" w:ascii="汉仪书宋二简" w:hAnsi="汉仪书宋二简" w:eastAsia="汉仪书宋二简" w:cs="汉仪书宋二简"/>
                <w:color w:val="000000"/>
                <w:sz w:val="18"/>
                <w:szCs w:val="18"/>
                <w:u w:val="none"/>
              </w:rPr>
            </w:pPr>
          </w:p>
        </w:tc>
        <w:tc>
          <w:tcPr>
            <w:tcW w:w="701" w:type="pct"/>
            <w:tcBorders>
              <w:bottom w:val="single" w:color="CFCECE" w:sz="6" w:space="0"/>
              <w:right w:val="single" w:color="CFCECE" w:sz="6" w:space="0"/>
            </w:tcBorders>
            <w:shd w:val="clear" w:color="auto" w:fill="FFFFFF"/>
            <w:noWrap w:val="0"/>
            <w:tcMar>
              <w:left w:w="60" w:type="dxa"/>
            </w:tcMar>
            <w:vAlign w:val="center"/>
          </w:tcPr>
          <w:p w14:paraId="2EFB413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法定代表人</w:t>
            </w:r>
          </w:p>
        </w:tc>
        <w:tc>
          <w:tcPr>
            <w:tcW w:w="3836" w:type="pct"/>
            <w:gridSpan w:val="4"/>
            <w:tcBorders>
              <w:bottom w:val="single" w:color="CFCECE" w:sz="6" w:space="0"/>
              <w:right w:val="single" w:color="CFCECE" w:sz="6" w:space="0"/>
            </w:tcBorders>
            <w:shd w:val="clear" w:color="auto" w:fill="FFFFFF"/>
            <w:noWrap w:val="0"/>
            <w:tcMar>
              <w:left w:w="60" w:type="dxa"/>
            </w:tcMar>
            <w:vAlign w:val="center"/>
          </w:tcPr>
          <w:p w14:paraId="1F964C9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A5A7FE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4FDD4631">
            <w:pPr>
              <w:jc w:val="center"/>
              <w:rPr>
                <w:rFonts w:hint="default" w:ascii="汉仪书宋二简" w:hAnsi="汉仪书宋二简" w:eastAsia="汉仪书宋二简" w:cs="汉仪书宋二简"/>
                <w:color w:val="000000"/>
                <w:sz w:val="18"/>
                <w:szCs w:val="18"/>
                <w:u w:val="none"/>
              </w:rPr>
            </w:pPr>
          </w:p>
        </w:tc>
        <w:tc>
          <w:tcPr>
            <w:tcW w:w="701" w:type="pct"/>
            <w:tcBorders>
              <w:bottom w:val="single" w:color="CFCECE" w:sz="6" w:space="0"/>
              <w:right w:val="single" w:color="CFCECE" w:sz="6" w:space="0"/>
            </w:tcBorders>
            <w:shd w:val="clear" w:color="auto" w:fill="FFFFFF"/>
            <w:noWrap w:val="0"/>
            <w:tcMar>
              <w:left w:w="60" w:type="dxa"/>
            </w:tcMar>
            <w:vAlign w:val="center"/>
          </w:tcPr>
          <w:p w14:paraId="6A0D8A7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住所或地址</w:t>
            </w:r>
          </w:p>
        </w:tc>
        <w:tc>
          <w:tcPr>
            <w:tcW w:w="3836" w:type="pct"/>
            <w:gridSpan w:val="4"/>
            <w:tcBorders>
              <w:bottom w:val="single" w:color="CFCECE" w:sz="6" w:space="0"/>
              <w:right w:val="single" w:color="CFCECE" w:sz="6" w:space="0"/>
            </w:tcBorders>
            <w:shd w:val="clear" w:color="auto" w:fill="FFFFFF"/>
            <w:noWrap w:val="0"/>
            <w:tcMar>
              <w:left w:w="60" w:type="dxa"/>
            </w:tcMar>
            <w:vAlign w:val="center"/>
          </w:tcPr>
          <w:p w14:paraId="34E62BB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7DFE862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070F8E79">
            <w:pPr>
              <w:jc w:val="center"/>
              <w:rPr>
                <w:rFonts w:hint="default" w:ascii="汉仪书宋二简" w:hAnsi="汉仪书宋二简" w:eastAsia="汉仪书宋二简" w:cs="汉仪书宋二简"/>
                <w:color w:val="000000"/>
                <w:sz w:val="18"/>
                <w:szCs w:val="18"/>
                <w:u w:val="none"/>
              </w:rPr>
            </w:pPr>
          </w:p>
        </w:tc>
        <w:tc>
          <w:tcPr>
            <w:tcW w:w="701" w:type="pct"/>
            <w:tcBorders>
              <w:bottom w:val="single" w:color="CFCECE" w:sz="6" w:space="0"/>
              <w:right w:val="single" w:color="CFCECE" w:sz="6" w:space="0"/>
            </w:tcBorders>
            <w:shd w:val="clear" w:color="auto" w:fill="FFFFFF"/>
            <w:noWrap w:val="0"/>
            <w:tcMar>
              <w:left w:w="60" w:type="dxa"/>
            </w:tcMar>
            <w:vAlign w:val="center"/>
          </w:tcPr>
          <w:p w14:paraId="40ACD75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联系方式</w:t>
            </w:r>
          </w:p>
        </w:tc>
        <w:tc>
          <w:tcPr>
            <w:tcW w:w="3836" w:type="pct"/>
            <w:gridSpan w:val="4"/>
            <w:tcBorders>
              <w:bottom w:val="single" w:color="CFCECE" w:sz="6" w:space="0"/>
              <w:right w:val="single" w:color="CFCECE" w:sz="6" w:space="0"/>
            </w:tcBorders>
            <w:shd w:val="clear" w:color="auto" w:fill="FFFFFF"/>
            <w:noWrap w:val="0"/>
            <w:tcMar>
              <w:left w:w="60" w:type="dxa"/>
            </w:tcMar>
            <w:vAlign w:val="center"/>
          </w:tcPr>
          <w:p w14:paraId="35F2FD8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54D13E7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tcMar>
              <w:left w:w="60" w:type="dxa"/>
            </w:tcMar>
            <w:vAlign w:val="center"/>
          </w:tcPr>
          <w:p w14:paraId="53CEFC8C">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检查地点</w:t>
            </w:r>
          </w:p>
        </w:tc>
        <w:tc>
          <w:tcPr>
            <w:tcW w:w="4537" w:type="pct"/>
            <w:gridSpan w:val="5"/>
            <w:tcBorders>
              <w:bottom w:val="single" w:color="CFCECE" w:sz="6" w:space="0"/>
              <w:right w:val="single" w:color="CFCECE" w:sz="6" w:space="0"/>
            </w:tcBorders>
            <w:shd w:val="clear" w:color="auto" w:fill="FFFFFF"/>
            <w:noWrap w:val="0"/>
            <w:tcMar>
              <w:left w:w="60" w:type="dxa"/>
            </w:tcMar>
            <w:vAlign w:val="center"/>
          </w:tcPr>
          <w:p w14:paraId="57542E6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0FB34D5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tcMar>
              <w:left w:w="60" w:type="dxa"/>
            </w:tcMar>
            <w:vAlign w:val="center"/>
          </w:tcPr>
          <w:p w14:paraId="14742DE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通知当事人到场情况</w:t>
            </w:r>
          </w:p>
        </w:tc>
        <w:tc>
          <w:tcPr>
            <w:tcW w:w="4537" w:type="pct"/>
            <w:gridSpan w:val="5"/>
            <w:tcBorders>
              <w:bottom w:val="single" w:color="CFCECE" w:sz="6" w:space="0"/>
              <w:right w:val="single" w:color="CFCECE" w:sz="6" w:space="0"/>
            </w:tcBorders>
            <w:shd w:val="clear" w:color="auto" w:fill="FFFFFF"/>
            <w:noWrap w:val="0"/>
            <w:tcMar>
              <w:left w:w="60" w:type="dxa"/>
            </w:tcMar>
            <w:vAlign w:val="center"/>
          </w:tcPr>
          <w:p w14:paraId="7B5FC55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0E1A684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5BEBF5DD">
            <w:pPr>
              <w:keepNext w:val="0"/>
              <w:keepLines w:val="0"/>
              <w:widowControl/>
              <w:suppressLineNumbers w:val="0"/>
              <w:wordWrap w:val="0"/>
              <w:spacing w:line="45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检查人员：我们是</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 的执法人员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（姓名）执法证号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（姓名）执法证号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，现向你出示我们的执法证件，你是否看清楚?</w:t>
            </w:r>
          </w:p>
          <w:p w14:paraId="0AED5E31">
            <w:pPr>
              <w:keepNext w:val="0"/>
              <w:keepLines w:val="0"/>
              <w:widowControl/>
              <w:suppressLineNumbers w:val="0"/>
              <w:wordWrap w:val="0"/>
              <w:spacing w:line="45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当事人：口是       口否</w:t>
            </w:r>
          </w:p>
          <w:p w14:paraId="174E0F45">
            <w:pPr>
              <w:keepNext w:val="0"/>
              <w:keepLines w:val="0"/>
              <w:widowControl/>
              <w:suppressLineNumbers w:val="0"/>
              <w:wordWrap w:val="0"/>
              <w:spacing w:line="45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p>
          <w:p w14:paraId="7FCB91AE">
            <w:pPr>
              <w:keepNext w:val="0"/>
              <w:keepLines w:val="0"/>
              <w:widowControl/>
              <w:suppressLineNumbers w:val="0"/>
              <w:wordWrap w:val="0"/>
              <w:spacing w:line="45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  当事人：口申请    口不申请 </w:t>
            </w:r>
          </w:p>
        </w:tc>
      </w:tr>
      <w:tr w14:paraId="61B684F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496D37A7">
            <w:pPr>
              <w:keepNext w:val="0"/>
              <w:keepLines w:val="0"/>
              <w:widowControl/>
              <w:suppressLineNumbers w:val="0"/>
              <w:wordWrap w:val="0"/>
              <w:spacing w:line="900" w:lineRule="atLeast"/>
              <w:jc w:val="center"/>
              <w:rPr>
                <w:rFonts w:hint="default" w:ascii="汉仪书宋二简" w:hAnsi="汉仪书宋二简" w:eastAsia="汉仪书宋二简" w:cs="汉仪书宋二简"/>
                <w:color w:val="000000"/>
                <w:sz w:val="30"/>
                <w:szCs w:val="30"/>
                <w:u w:val="none"/>
              </w:rPr>
            </w:pPr>
            <w:r>
              <w:rPr>
                <w:rFonts w:hint="default" w:ascii="汉仪书宋二简" w:hAnsi="汉仪书宋二简" w:eastAsia="汉仪书宋二简" w:cs="汉仪书宋二简"/>
                <w:color w:val="000000"/>
                <w:sz w:val="30"/>
                <w:szCs w:val="30"/>
                <w:u w:val="none"/>
              </w:rPr>
              <w:t>检查事项、内容、方法及结果</w:t>
            </w:r>
          </w:p>
        </w:tc>
      </w:tr>
      <w:tr w14:paraId="50B8EAA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tcMar>
              <w:left w:w="60" w:type="dxa"/>
            </w:tcMar>
            <w:vAlign w:val="center"/>
          </w:tcPr>
          <w:p w14:paraId="757E4BF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序号</w:t>
            </w:r>
          </w:p>
        </w:tc>
        <w:tc>
          <w:tcPr>
            <w:tcW w:w="701" w:type="pct"/>
            <w:tcBorders>
              <w:bottom w:val="single" w:color="CFCECE" w:sz="6" w:space="0"/>
              <w:right w:val="single" w:color="CFCECE" w:sz="6" w:space="0"/>
            </w:tcBorders>
            <w:shd w:val="clear" w:color="auto" w:fill="FFFFFF"/>
            <w:noWrap w:val="0"/>
            <w:tcMar>
              <w:left w:w="60" w:type="dxa"/>
            </w:tcMar>
            <w:vAlign w:val="center"/>
          </w:tcPr>
          <w:p w14:paraId="461D3D7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检查事项</w:t>
            </w:r>
          </w:p>
        </w:tc>
        <w:tc>
          <w:tcPr>
            <w:tcW w:w="1569" w:type="pct"/>
            <w:tcBorders>
              <w:bottom w:val="single" w:color="CFCECE" w:sz="6" w:space="0"/>
              <w:right w:val="single" w:color="CFCECE" w:sz="6" w:space="0"/>
            </w:tcBorders>
            <w:shd w:val="clear" w:color="auto" w:fill="FFFFFF"/>
            <w:noWrap w:val="0"/>
            <w:tcMar>
              <w:left w:w="60" w:type="dxa"/>
            </w:tcMar>
            <w:vAlign w:val="center"/>
          </w:tcPr>
          <w:p w14:paraId="486C0F0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检查内容</w:t>
            </w:r>
          </w:p>
        </w:tc>
        <w:tc>
          <w:tcPr>
            <w:tcW w:w="813" w:type="pct"/>
            <w:tcBorders>
              <w:bottom w:val="single" w:color="CFCECE" w:sz="6" w:space="0"/>
              <w:right w:val="single" w:color="CFCECE" w:sz="6" w:space="0"/>
            </w:tcBorders>
            <w:shd w:val="clear" w:color="auto" w:fill="FFFFFF"/>
            <w:noWrap w:val="0"/>
            <w:tcMar>
              <w:left w:w="60" w:type="dxa"/>
            </w:tcMar>
            <w:vAlign w:val="center"/>
          </w:tcPr>
          <w:p w14:paraId="424340E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检查方式</w:t>
            </w:r>
          </w:p>
        </w:tc>
        <w:tc>
          <w:tcPr>
            <w:tcW w:w="1091" w:type="pct"/>
            <w:tcBorders>
              <w:bottom w:val="single" w:color="CFCECE" w:sz="6" w:space="0"/>
              <w:right w:val="single" w:color="CFCECE" w:sz="6" w:space="0"/>
            </w:tcBorders>
            <w:shd w:val="clear" w:color="auto" w:fill="FFFFFF"/>
            <w:noWrap w:val="0"/>
            <w:tcMar>
              <w:left w:w="60" w:type="dxa"/>
            </w:tcMar>
            <w:vAlign w:val="center"/>
          </w:tcPr>
          <w:p w14:paraId="59F060A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检查结果</w:t>
            </w:r>
          </w:p>
        </w:tc>
        <w:tc>
          <w:tcPr>
            <w:tcW w:w="361" w:type="pct"/>
            <w:tcBorders>
              <w:bottom w:val="single" w:color="CFCECE" w:sz="6" w:space="0"/>
              <w:right w:val="single" w:color="CFCECE" w:sz="6" w:space="0"/>
            </w:tcBorders>
            <w:shd w:val="clear" w:color="auto" w:fill="FFFFFF"/>
            <w:noWrap w:val="0"/>
            <w:tcMar>
              <w:left w:w="60" w:type="dxa"/>
            </w:tcMar>
            <w:vAlign w:val="center"/>
          </w:tcPr>
          <w:p w14:paraId="0F68382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备注</w:t>
            </w:r>
          </w:p>
        </w:tc>
      </w:tr>
      <w:tr w14:paraId="679F436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1A13731B">
            <w:pPr>
              <w:keepNext w:val="0"/>
              <w:keepLines w:val="0"/>
              <w:widowControl/>
              <w:suppressLineNumbers w:val="0"/>
              <w:spacing w:line="23"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1  </w:t>
            </w:r>
          </w:p>
        </w:tc>
        <w:tc>
          <w:tcPr>
            <w:tcW w:w="0" w:type="auto"/>
            <w:vMerge w:val="restart"/>
            <w:tcBorders>
              <w:bottom w:val="single" w:color="CFCECE" w:sz="6" w:space="0"/>
              <w:right w:val="single" w:color="CFCECE" w:sz="6" w:space="0"/>
            </w:tcBorders>
            <w:shd w:val="clear" w:color="auto" w:fill="FFFFFF"/>
            <w:noWrap w:val="0"/>
            <w:vAlign w:val="center"/>
          </w:tcPr>
          <w:p w14:paraId="627E29E2">
            <w:pPr>
              <w:keepNext w:val="0"/>
              <w:keepLines w:val="0"/>
              <w:widowControl/>
              <w:suppressLineNumbers w:val="0"/>
              <w:spacing w:line="23"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化妆品</w:t>
            </w:r>
            <w:r>
              <w:rPr>
                <w:rFonts w:hint="eastAsia" w:ascii="汉仪书宋二简" w:hAnsi="汉仪书宋二简" w:eastAsia="汉仪书宋二简" w:cs="汉仪书宋二简"/>
                <w:color w:val="000000"/>
                <w:sz w:val="18"/>
                <w:szCs w:val="18"/>
                <w:u w:val="none"/>
                <w:lang w:val="en-US" w:eastAsia="zh-CN"/>
              </w:rPr>
              <w:t>经营</w:t>
            </w:r>
            <w:r>
              <w:rPr>
                <w:rFonts w:hint="default" w:ascii="汉仪书宋二简" w:hAnsi="汉仪书宋二简" w:eastAsia="汉仪书宋二简" w:cs="汉仪书宋二简"/>
                <w:color w:val="000000"/>
                <w:sz w:val="18"/>
                <w:szCs w:val="18"/>
                <w:u w:val="none"/>
              </w:rPr>
              <w:t>监管</w:t>
            </w:r>
          </w:p>
        </w:tc>
        <w:tc>
          <w:tcPr>
            <w:tcW w:w="1569" w:type="pct"/>
            <w:tcBorders>
              <w:bottom w:val="single" w:color="CFCECE" w:sz="6" w:space="0"/>
              <w:right w:val="single" w:color="CFCECE" w:sz="6" w:space="0"/>
            </w:tcBorders>
            <w:shd w:val="clear" w:color="auto" w:fill="FFFFFF"/>
            <w:noWrap w:val="0"/>
            <w:tcMar>
              <w:left w:w="60" w:type="dxa"/>
            </w:tcMar>
            <w:vAlign w:val="center"/>
          </w:tcPr>
          <w:p w14:paraId="311B6C98">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标签是否符合要求（经营标签不符合《化妆品监督管理条例》规定的化妆品）</w:t>
            </w:r>
          </w:p>
        </w:tc>
        <w:tc>
          <w:tcPr>
            <w:tcW w:w="813" w:type="pct"/>
            <w:tcBorders>
              <w:bottom w:val="single" w:color="CFCECE" w:sz="6" w:space="0"/>
              <w:right w:val="single" w:color="CFCECE" w:sz="6" w:space="0"/>
            </w:tcBorders>
            <w:shd w:val="clear" w:color="auto" w:fill="FFFFFF"/>
            <w:noWrap w:val="0"/>
            <w:tcMar>
              <w:left w:w="60" w:type="dxa"/>
            </w:tcMar>
            <w:vAlign w:val="center"/>
          </w:tcPr>
          <w:p w14:paraId="72CF5B50">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2271679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3A3AC84E">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237BAC8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4C6A54BC">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2</w:t>
            </w:r>
          </w:p>
        </w:tc>
        <w:tc>
          <w:tcPr>
            <w:tcW w:w="0" w:type="auto"/>
            <w:vMerge w:val="continue"/>
            <w:tcBorders>
              <w:bottom w:val="single" w:color="CFCECE" w:sz="6" w:space="0"/>
              <w:right w:val="single" w:color="CFCECE" w:sz="6" w:space="0"/>
            </w:tcBorders>
            <w:shd w:val="clear" w:color="auto" w:fill="FFFFFF"/>
            <w:noWrap w:val="0"/>
            <w:vAlign w:val="center"/>
          </w:tcPr>
          <w:p w14:paraId="0F4CB1C0">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5424AC51">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化妆品集中交易市场开办者、展销会举办者是否按照规定履行审查、检查、制止、报告等管理义务</w:t>
            </w:r>
          </w:p>
        </w:tc>
        <w:tc>
          <w:tcPr>
            <w:tcW w:w="813" w:type="pct"/>
            <w:tcBorders>
              <w:bottom w:val="single" w:color="CFCECE" w:sz="6" w:space="0"/>
              <w:right w:val="single" w:color="CFCECE" w:sz="6" w:space="0"/>
            </w:tcBorders>
            <w:shd w:val="clear" w:color="auto" w:fill="FFFFFF"/>
            <w:noWrap w:val="0"/>
            <w:tcMar>
              <w:left w:w="60" w:type="dxa"/>
            </w:tcMar>
            <w:vAlign w:val="center"/>
          </w:tcPr>
          <w:p w14:paraId="74EE09F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284177B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5858DB8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0E407D1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461E1AC4">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3</w:t>
            </w:r>
          </w:p>
        </w:tc>
        <w:tc>
          <w:tcPr>
            <w:tcW w:w="0" w:type="auto"/>
            <w:vMerge w:val="continue"/>
            <w:tcBorders>
              <w:bottom w:val="single" w:color="CFCECE" w:sz="6" w:space="0"/>
              <w:right w:val="single" w:color="CFCECE" w:sz="6" w:space="0"/>
            </w:tcBorders>
            <w:shd w:val="clear" w:color="auto" w:fill="FFFFFF"/>
            <w:noWrap w:val="0"/>
            <w:vAlign w:val="center"/>
          </w:tcPr>
          <w:p w14:paraId="7D88BE9C">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54FB4DB8">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化妆品经营者是否招用、聘用不得从事化妆品经营活动的人员从事化妆品经营</w:t>
            </w:r>
          </w:p>
        </w:tc>
        <w:tc>
          <w:tcPr>
            <w:tcW w:w="813" w:type="pct"/>
            <w:tcBorders>
              <w:bottom w:val="single" w:color="CFCECE" w:sz="6" w:space="0"/>
              <w:right w:val="single" w:color="CFCECE" w:sz="6" w:space="0"/>
            </w:tcBorders>
            <w:shd w:val="clear" w:color="auto" w:fill="FFFFFF"/>
            <w:noWrap w:val="0"/>
            <w:tcMar>
              <w:left w:w="60" w:type="dxa"/>
            </w:tcMar>
            <w:vAlign w:val="center"/>
          </w:tcPr>
          <w:p w14:paraId="39DFA05C">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2589A4AE">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2268367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C9CA01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714A7C4C">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4</w:t>
            </w:r>
          </w:p>
        </w:tc>
        <w:tc>
          <w:tcPr>
            <w:tcW w:w="0" w:type="auto"/>
            <w:vMerge w:val="continue"/>
            <w:tcBorders>
              <w:bottom w:val="single" w:color="CFCECE" w:sz="6" w:space="0"/>
              <w:right w:val="single" w:color="CFCECE" w:sz="6" w:space="0"/>
            </w:tcBorders>
            <w:shd w:val="clear" w:color="auto" w:fill="FFFFFF"/>
            <w:noWrap w:val="0"/>
            <w:vAlign w:val="center"/>
          </w:tcPr>
          <w:p w14:paraId="73A4C96C">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34CC95E2">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化妆品展销会举办者是否未在展销会举办前向所在地县级负责药品监督管理的部门报告展销会的时间、地点等基本信息，责令改正后拒不改正</w:t>
            </w:r>
          </w:p>
        </w:tc>
        <w:tc>
          <w:tcPr>
            <w:tcW w:w="813" w:type="pct"/>
            <w:tcBorders>
              <w:bottom w:val="single" w:color="CFCECE" w:sz="6" w:space="0"/>
              <w:right w:val="single" w:color="CFCECE" w:sz="6" w:space="0"/>
            </w:tcBorders>
            <w:shd w:val="clear" w:color="auto" w:fill="FFFFFF"/>
            <w:noWrap w:val="0"/>
            <w:tcMar>
              <w:left w:w="60" w:type="dxa"/>
            </w:tcMar>
            <w:vAlign w:val="center"/>
          </w:tcPr>
          <w:p w14:paraId="157B9D2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0C67E81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100BF59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D5233D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02986946">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5</w:t>
            </w:r>
          </w:p>
        </w:tc>
        <w:tc>
          <w:tcPr>
            <w:tcW w:w="0" w:type="auto"/>
            <w:vMerge w:val="continue"/>
            <w:tcBorders>
              <w:bottom w:val="single" w:color="CFCECE" w:sz="6" w:space="0"/>
              <w:right w:val="single" w:color="CFCECE" w:sz="6" w:space="0"/>
            </w:tcBorders>
            <w:shd w:val="clear" w:color="auto" w:fill="FFFFFF"/>
            <w:noWrap w:val="0"/>
            <w:vAlign w:val="center"/>
          </w:tcPr>
          <w:p w14:paraId="6F89A48D">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588DDAAE">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检验报告（经营不符合强制性国家标准、技术规范的化妆品）</w:t>
            </w:r>
          </w:p>
        </w:tc>
        <w:tc>
          <w:tcPr>
            <w:tcW w:w="813" w:type="pct"/>
            <w:tcBorders>
              <w:bottom w:val="single" w:color="CFCECE" w:sz="6" w:space="0"/>
              <w:right w:val="single" w:color="CFCECE" w:sz="6" w:space="0"/>
            </w:tcBorders>
            <w:shd w:val="clear" w:color="auto" w:fill="FFFFFF"/>
            <w:noWrap w:val="0"/>
            <w:tcMar>
              <w:left w:w="60" w:type="dxa"/>
            </w:tcMar>
            <w:vAlign w:val="center"/>
          </w:tcPr>
          <w:p w14:paraId="6577E1D7">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7F98B9D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621718F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0C2344C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4E75F2B0">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6</w:t>
            </w:r>
          </w:p>
        </w:tc>
        <w:tc>
          <w:tcPr>
            <w:tcW w:w="0" w:type="auto"/>
            <w:vMerge w:val="continue"/>
            <w:tcBorders>
              <w:bottom w:val="single" w:color="CFCECE" w:sz="6" w:space="0"/>
              <w:right w:val="single" w:color="CFCECE" w:sz="6" w:space="0"/>
            </w:tcBorders>
            <w:shd w:val="clear" w:color="auto" w:fill="FFFFFF"/>
            <w:noWrap w:val="0"/>
            <w:vAlign w:val="center"/>
          </w:tcPr>
          <w:p w14:paraId="55934A09">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1ACBA831">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是否按照规定贮存、运输化妆品</w:t>
            </w:r>
          </w:p>
        </w:tc>
        <w:tc>
          <w:tcPr>
            <w:tcW w:w="813" w:type="pct"/>
            <w:tcBorders>
              <w:bottom w:val="single" w:color="CFCECE" w:sz="6" w:space="0"/>
              <w:right w:val="single" w:color="CFCECE" w:sz="6" w:space="0"/>
            </w:tcBorders>
            <w:shd w:val="clear" w:color="auto" w:fill="FFFFFF"/>
            <w:noWrap w:val="0"/>
            <w:tcMar>
              <w:left w:w="60" w:type="dxa"/>
            </w:tcMar>
            <w:vAlign w:val="center"/>
          </w:tcPr>
          <w:p w14:paraId="6E3A603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70CDED6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5DCB252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677FAF1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4ED95FCE">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7</w:t>
            </w:r>
          </w:p>
        </w:tc>
        <w:tc>
          <w:tcPr>
            <w:tcW w:w="0" w:type="auto"/>
            <w:vMerge w:val="continue"/>
            <w:tcBorders>
              <w:bottom w:val="single" w:color="CFCECE" w:sz="6" w:space="0"/>
              <w:right w:val="single" w:color="CFCECE" w:sz="6" w:space="0"/>
            </w:tcBorders>
            <w:shd w:val="clear" w:color="auto" w:fill="FFFFFF"/>
            <w:noWrap w:val="0"/>
            <w:vAlign w:val="center"/>
          </w:tcPr>
          <w:p w14:paraId="511FCDDB">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4F88375C">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是否存在经营不符合化妆品注册、备案资料载明的技术要求化妆品的行为</w:t>
            </w:r>
          </w:p>
        </w:tc>
        <w:tc>
          <w:tcPr>
            <w:tcW w:w="813" w:type="pct"/>
            <w:tcBorders>
              <w:bottom w:val="single" w:color="CFCECE" w:sz="6" w:space="0"/>
              <w:right w:val="single" w:color="CFCECE" w:sz="6" w:space="0"/>
            </w:tcBorders>
            <w:shd w:val="clear" w:color="auto" w:fill="FFFFFF"/>
            <w:noWrap w:val="0"/>
            <w:tcMar>
              <w:left w:w="60" w:type="dxa"/>
            </w:tcMar>
            <w:vAlign w:val="center"/>
          </w:tcPr>
          <w:p w14:paraId="4CAAEA40">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56DE0CAC">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334F03D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1F5515F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37BACD37">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8</w:t>
            </w:r>
          </w:p>
        </w:tc>
        <w:tc>
          <w:tcPr>
            <w:tcW w:w="0" w:type="auto"/>
            <w:vMerge w:val="continue"/>
            <w:tcBorders>
              <w:bottom w:val="single" w:color="CFCECE" w:sz="6" w:space="0"/>
              <w:right w:val="single" w:color="CFCECE" w:sz="6" w:space="0"/>
            </w:tcBorders>
            <w:shd w:val="clear" w:color="auto" w:fill="FFFFFF"/>
            <w:noWrap w:val="0"/>
            <w:vAlign w:val="center"/>
          </w:tcPr>
          <w:p w14:paraId="6A25B537">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42C98341">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是否对化妆品不良反应监测机构、负责药品监督管理的部门开展的化妆品不良反应调查不予配合</w:t>
            </w:r>
          </w:p>
        </w:tc>
        <w:tc>
          <w:tcPr>
            <w:tcW w:w="813" w:type="pct"/>
            <w:tcBorders>
              <w:bottom w:val="single" w:color="CFCECE" w:sz="6" w:space="0"/>
              <w:right w:val="single" w:color="CFCECE" w:sz="6" w:space="0"/>
            </w:tcBorders>
            <w:shd w:val="clear" w:color="auto" w:fill="FFFFFF"/>
            <w:noWrap w:val="0"/>
            <w:tcMar>
              <w:left w:w="60" w:type="dxa"/>
            </w:tcMar>
            <w:vAlign w:val="center"/>
          </w:tcPr>
          <w:p w14:paraId="3C5378C2">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31ED8CB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2020A4E0">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29C7279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010D7975">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9</w:t>
            </w:r>
          </w:p>
        </w:tc>
        <w:tc>
          <w:tcPr>
            <w:tcW w:w="0" w:type="auto"/>
            <w:vMerge w:val="continue"/>
            <w:tcBorders>
              <w:bottom w:val="single" w:color="CFCECE" w:sz="6" w:space="0"/>
              <w:right w:val="single" w:color="CFCECE" w:sz="6" w:space="0"/>
            </w:tcBorders>
            <w:shd w:val="clear" w:color="auto" w:fill="FFFFFF"/>
            <w:noWrap w:val="0"/>
            <w:vAlign w:val="center"/>
          </w:tcPr>
          <w:p w14:paraId="2E57C37C">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35F516BC">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是否建立并执行进货查验记录制度</w:t>
            </w:r>
          </w:p>
        </w:tc>
        <w:tc>
          <w:tcPr>
            <w:tcW w:w="813" w:type="pct"/>
            <w:tcBorders>
              <w:bottom w:val="single" w:color="CFCECE" w:sz="6" w:space="0"/>
              <w:right w:val="single" w:color="CFCECE" w:sz="6" w:space="0"/>
            </w:tcBorders>
            <w:shd w:val="clear" w:color="auto" w:fill="FFFFFF"/>
            <w:noWrap w:val="0"/>
            <w:tcMar>
              <w:left w:w="60" w:type="dxa"/>
            </w:tcMar>
            <w:vAlign w:val="center"/>
          </w:tcPr>
          <w:p w14:paraId="1C41034E">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5CBB544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696012DE">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1788885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64BC5E4B">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10</w:t>
            </w:r>
          </w:p>
        </w:tc>
        <w:tc>
          <w:tcPr>
            <w:tcW w:w="0" w:type="auto"/>
            <w:vMerge w:val="continue"/>
            <w:tcBorders>
              <w:bottom w:val="single" w:color="CFCECE" w:sz="6" w:space="0"/>
              <w:right w:val="single" w:color="CFCECE" w:sz="6" w:space="0"/>
            </w:tcBorders>
            <w:shd w:val="clear" w:color="auto" w:fill="FFFFFF"/>
            <w:noWrap w:val="0"/>
            <w:vAlign w:val="center"/>
          </w:tcPr>
          <w:p w14:paraId="665497B7">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2EB04D16">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是否经营变质、超过使用期限的化妆品</w:t>
            </w:r>
          </w:p>
        </w:tc>
        <w:tc>
          <w:tcPr>
            <w:tcW w:w="813" w:type="pct"/>
            <w:tcBorders>
              <w:bottom w:val="single" w:color="CFCECE" w:sz="6" w:space="0"/>
              <w:right w:val="single" w:color="CFCECE" w:sz="6" w:space="0"/>
            </w:tcBorders>
            <w:shd w:val="clear" w:color="auto" w:fill="FFFFFF"/>
            <w:noWrap w:val="0"/>
            <w:tcMar>
              <w:left w:w="60" w:type="dxa"/>
            </w:tcMar>
            <w:vAlign w:val="center"/>
          </w:tcPr>
          <w:p w14:paraId="2CDA683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4443822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44BC0E8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66DA9A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2880EB92">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11</w:t>
            </w:r>
          </w:p>
        </w:tc>
        <w:tc>
          <w:tcPr>
            <w:tcW w:w="0" w:type="auto"/>
            <w:vMerge w:val="continue"/>
            <w:tcBorders>
              <w:bottom w:val="single" w:color="CFCECE" w:sz="6" w:space="0"/>
              <w:right w:val="single" w:color="CFCECE" w:sz="6" w:space="0"/>
            </w:tcBorders>
            <w:shd w:val="clear" w:color="auto" w:fill="FFFFFF"/>
            <w:noWrap w:val="0"/>
            <w:vAlign w:val="center"/>
          </w:tcPr>
          <w:p w14:paraId="701E669E">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23F15554">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是否擅自配制化妆品</w:t>
            </w:r>
          </w:p>
        </w:tc>
        <w:tc>
          <w:tcPr>
            <w:tcW w:w="813" w:type="pct"/>
            <w:tcBorders>
              <w:bottom w:val="single" w:color="CFCECE" w:sz="6" w:space="0"/>
              <w:right w:val="single" w:color="CFCECE" w:sz="6" w:space="0"/>
            </w:tcBorders>
            <w:shd w:val="clear" w:color="auto" w:fill="FFFFFF"/>
            <w:noWrap w:val="0"/>
            <w:tcMar>
              <w:left w:w="60" w:type="dxa"/>
            </w:tcMar>
            <w:vAlign w:val="center"/>
          </w:tcPr>
          <w:p w14:paraId="11791EF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5E1FB6B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69540D82">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6017DC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26AD6962">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12</w:t>
            </w:r>
          </w:p>
        </w:tc>
        <w:tc>
          <w:tcPr>
            <w:tcW w:w="0" w:type="auto"/>
            <w:vMerge w:val="continue"/>
            <w:tcBorders>
              <w:bottom w:val="single" w:color="CFCECE" w:sz="6" w:space="0"/>
              <w:right w:val="single" w:color="CFCECE" w:sz="6" w:space="0"/>
            </w:tcBorders>
            <w:shd w:val="clear" w:color="auto" w:fill="FFFFFF"/>
            <w:noWrap w:val="0"/>
            <w:vAlign w:val="center"/>
          </w:tcPr>
          <w:p w14:paraId="2BE1AE45">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6994A294">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是否上市销售、经营或者进口未备案的普通化妆品 </w:t>
            </w:r>
          </w:p>
        </w:tc>
        <w:tc>
          <w:tcPr>
            <w:tcW w:w="813" w:type="pct"/>
            <w:tcBorders>
              <w:bottom w:val="single" w:color="CFCECE" w:sz="6" w:space="0"/>
              <w:right w:val="single" w:color="CFCECE" w:sz="6" w:space="0"/>
            </w:tcBorders>
            <w:shd w:val="clear" w:color="auto" w:fill="FFFFFF"/>
            <w:noWrap w:val="0"/>
            <w:tcMar>
              <w:left w:w="60" w:type="dxa"/>
            </w:tcMar>
            <w:vAlign w:val="center"/>
          </w:tcPr>
          <w:p w14:paraId="2005FC8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1686BA8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1FBC781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7F00C6F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0D218AB0">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13</w:t>
            </w:r>
          </w:p>
        </w:tc>
        <w:tc>
          <w:tcPr>
            <w:tcW w:w="0" w:type="auto"/>
            <w:vMerge w:val="continue"/>
            <w:tcBorders>
              <w:bottom w:val="single" w:color="CFCECE" w:sz="6" w:space="0"/>
              <w:right w:val="single" w:color="CFCECE" w:sz="6" w:space="0"/>
            </w:tcBorders>
            <w:shd w:val="clear" w:color="auto" w:fill="FFFFFF"/>
            <w:noWrap w:val="0"/>
            <w:vAlign w:val="center"/>
          </w:tcPr>
          <w:p w14:paraId="47CFE933">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492DBB0D">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是否生产经营的化妆品的标签存在瑕疵但不影响质量安全且不会对消费者造成误导，责令改正后拒不改正</w:t>
            </w:r>
          </w:p>
        </w:tc>
        <w:tc>
          <w:tcPr>
            <w:tcW w:w="813" w:type="pct"/>
            <w:tcBorders>
              <w:bottom w:val="single" w:color="CFCECE" w:sz="6" w:space="0"/>
              <w:right w:val="single" w:color="CFCECE" w:sz="6" w:space="0"/>
            </w:tcBorders>
            <w:shd w:val="clear" w:color="auto" w:fill="FFFFFF"/>
            <w:noWrap w:val="0"/>
            <w:tcMar>
              <w:left w:w="60" w:type="dxa"/>
            </w:tcMar>
            <w:vAlign w:val="center"/>
          </w:tcPr>
          <w:p w14:paraId="35322CB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42347D9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1858030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5334911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7EC5B078">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14</w:t>
            </w:r>
          </w:p>
        </w:tc>
        <w:tc>
          <w:tcPr>
            <w:tcW w:w="0" w:type="auto"/>
            <w:vMerge w:val="continue"/>
            <w:tcBorders>
              <w:bottom w:val="single" w:color="CFCECE" w:sz="6" w:space="0"/>
              <w:right w:val="single" w:color="CFCECE" w:sz="6" w:space="0"/>
            </w:tcBorders>
            <w:shd w:val="clear" w:color="auto" w:fill="FFFFFF"/>
            <w:noWrap w:val="0"/>
            <w:vAlign w:val="center"/>
          </w:tcPr>
          <w:p w14:paraId="100A39A6">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663CFDFA">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是否停止或者暂停经营（在负责药品监督管理的部门责令停止或者暂停经营后拒不停止或者暂停经营</w:t>
            </w:r>
            <w:r>
              <w:rPr>
                <w:rFonts w:hint="default" w:ascii="汉仪书宋二简" w:hAnsi="汉仪书宋二简" w:eastAsia="汉仪书宋二简" w:cs="汉仪书宋二简"/>
                <w:color w:val="000000"/>
                <w:sz w:val="18"/>
                <w:szCs w:val="18"/>
                <w:u w:val="none"/>
                <w:lang w:eastAsia="zh-CN"/>
              </w:rPr>
              <w:t>）</w:t>
            </w:r>
          </w:p>
        </w:tc>
        <w:tc>
          <w:tcPr>
            <w:tcW w:w="813" w:type="pct"/>
            <w:tcBorders>
              <w:bottom w:val="single" w:color="CFCECE" w:sz="6" w:space="0"/>
              <w:right w:val="single" w:color="CFCECE" w:sz="6" w:space="0"/>
            </w:tcBorders>
            <w:shd w:val="clear" w:color="auto" w:fill="FFFFFF"/>
            <w:noWrap w:val="0"/>
            <w:tcMar>
              <w:left w:w="60" w:type="dxa"/>
            </w:tcMar>
            <w:vAlign w:val="center"/>
          </w:tcPr>
          <w:p w14:paraId="051F5132">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26BF43A2">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7EFF040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544209A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1F67699A">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15</w:t>
            </w:r>
          </w:p>
        </w:tc>
        <w:tc>
          <w:tcPr>
            <w:tcW w:w="0" w:type="auto"/>
            <w:vMerge w:val="continue"/>
            <w:tcBorders>
              <w:bottom w:val="single" w:color="CFCECE" w:sz="6" w:space="0"/>
              <w:right w:val="single" w:color="CFCECE" w:sz="6" w:space="0"/>
            </w:tcBorders>
            <w:shd w:val="clear" w:color="auto" w:fill="FFFFFF"/>
            <w:noWrap w:val="0"/>
            <w:vAlign w:val="center"/>
          </w:tcPr>
          <w:p w14:paraId="01132425">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52550713">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是否未依照《化妆品监督管理条例》规定监测、报告化妆品不良反应  </w:t>
            </w:r>
          </w:p>
        </w:tc>
        <w:tc>
          <w:tcPr>
            <w:tcW w:w="813" w:type="pct"/>
            <w:tcBorders>
              <w:bottom w:val="single" w:color="CFCECE" w:sz="6" w:space="0"/>
              <w:right w:val="single" w:color="CFCECE" w:sz="6" w:space="0"/>
            </w:tcBorders>
            <w:shd w:val="clear" w:color="auto" w:fill="FFFFFF"/>
            <w:noWrap w:val="0"/>
            <w:tcMar>
              <w:left w:w="60" w:type="dxa"/>
            </w:tcMar>
            <w:vAlign w:val="center"/>
          </w:tcPr>
          <w:p w14:paraId="13516EE7">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1C6F713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39D8122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164429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1E9FB26E">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16</w:t>
            </w:r>
          </w:p>
        </w:tc>
        <w:tc>
          <w:tcPr>
            <w:tcW w:w="0" w:type="auto"/>
            <w:vMerge w:val="continue"/>
            <w:tcBorders>
              <w:bottom w:val="single" w:color="CFCECE" w:sz="6" w:space="0"/>
              <w:right w:val="single" w:color="CFCECE" w:sz="6" w:space="0"/>
            </w:tcBorders>
            <w:shd w:val="clear" w:color="auto" w:fill="FFFFFF"/>
            <w:noWrap w:val="0"/>
            <w:vAlign w:val="center"/>
          </w:tcPr>
          <w:p w14:paraId="4C91E79E">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792BE0C3">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是否有更改化妆品使用期限的行为 </w:t>
            </w:r>
          </w:p>
        </w:tc>
        <w:tc>
          <w:tcPr>
            <w:tcW w:w="813" w:type="pct"/>
            <w:tcBorders>
              <w:bottom w:val="single" w:color="CFCECE" w:sz="6" w:space="0"/>
              <w:right w:val="single" w:color="CFCECE" w:sz="6" w:space="0"/>
            </w:tcBorders>
            <w:shd w:val="clear" w:color="auto" w:fill="FFFFFF"/>
            <w:noWrap w:val="0"/>
            <w:tcMar>
              <w:left w:w="60" w:type="dxa"/>
            </w:tcMar>
            <w:vAlign w:val="center"/>
          </w:tcPr>
          <w:p w14:paraId="4E4A368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570D3442">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4D8243DC">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6DD5A9B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vAlign w:val="center"/>
          </w:tcPr>
          <w:p w14:paraId="03A7BED2">
            <w:pPr>
              <w:jc w:val="center"/>
              <w:rPr>
                <w:rFonts w:hint="default"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17</w:t>
            </w:r>
          </w:p>
        </w:tc>
        <w:tc>
          <w:tcPr>
            <w:tcW w:w="0" w:type="auto"/>
            <w:vMerge w:val="continue"/>
            <w:tcBorders>
              <w:bottom w:val="single" w:color="CFCECE" w:sz="6" w:space="0"/>
              <w:right w:val="single" w:color="CFCECE" w:sz="6" w:space="0"/>
            </w:tcBorders>
            <w:shd w:val="clear" w:color="auto" w:fill="FFFFFF"/>
            <w:noWrap w:val="0"/>
            <w:vAlign w:val="center"/>
          </w:tcPr>
          <w:p w14:paraId="72DEE97C">
            <w:pPr>
              <w:jc w:val="center"/>
              <w:rPr>
                <w:rFonts w:hint="default" w:ascii="汉仪书宋二简" w:hAnsi="汉仪书宋二简" w:eastAsia="汉仪书宋二简" w:cs="汉仪书宋二简"/>
                <w:color w:val="000000"/>
                <w:sz w:val="18"/>
                <w:szCs w:val="18"/>
                <w:u w:val="none"/>
              </w:rPr>
            </w:pPr>
          </w:p>
        </w:tc>
        <w:tc>
          <w:tcPr>
            <w:tcW w:w="1569" w:type="pct"/>
            <w:tcBorders>
              <w:bottom w:val="single" w:color="CFCECE" w:sz="6" w:space="0"/>
              <w:right w:val="single" w:color="CFCECE" w:sz="6" w:space="0"/>
            </w:tcBorders>
            <w:shd w:val="clear" w:color="auto" w:fill="FFFFFF"/>
            <w:noWrap w:val="0"/>
            <w:tcMar>
              <w:left w:w="60" w:type="dxa"/>
            </w:tcMar>
            <w:vAlign w:val="center"/>
          </w:tcPr>
          <w:p w14:paraId="732C073F">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特殊化妆品是否有注册凭证（经营或者进口未经注册的特殊化妆品的行为） </w:t>
            </w:r>
          </w:p>
        </w:tc>
        <w:tc>
          <w:tcPr>
            <w:tcW w:w="813" w:type="pct"/>
            <w:tcBorders>
              <w:bottom w:val="single" w:color="CFCECE" w:sz="6" w:space="0"/>
              <w:right w:val="single" w:color="CFCECE" w:sz="6" w:space="0"/>
            </w:tcBorders>
            <w:shd w:val="clear" w:color="auto" w:fill="FFFFFF"/>
            <w:noWrap w:val="0"/>
            <w:tcMar>
              <w:left w:w="60" w:type="dxa"/>
            </w:tcMar>
            <w:vAlign w:val="center"/>
          </w:tcPr>
          <w:p w14:paraId="12D4905E">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1091" w:type="pct"/>
            <w:tcBorders>
              <w:bottom w:val="single" w:color="CFCECE" w:sz="6" w:space="0"/>
              <w:right w:val="single" w:color="CFCECE" w:sz="6" w:space="0"/>
            </w:tcBorders>
            <w:shd w:val="clear" w:color="auto" w:fill="FFFFFF"/>
            <w:noWrap w:val="0"/>
            <w:tcMar>
              <w:left w:w="60" w:type="dxa"/>
            </w:tcMar>
            <w:vAlign w:val="center"/>
          </w:tcPr>
          <w:p w14:paraId="1F3AF0A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361" w:type="pct"/>
            <w:tcBorders>
              <w:bottom w:val="single" w:color="CFCECE" w:sz="6" w:space="0"/>
              <w:right w:val="single" w:color="CFCECE" w:sz="6" w:space="0"/>
            </w:tcBorders>
            <w:shd w:val="clear" w:color="auto" w:fill="FFFFFF"/>
            <w:noWrap w:val="0"/>
            <w:tcMar>
              <w:left w:w="60" w:type="dxa"/>
            </w:tcMar>
            <w:vAlign w:val="center"/>
          </w:tcPr>
          <w:p w14:paraId="4284680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5B860C1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tcMar>
              <w:left w:w="60" w:type="dxa"/>
            </w:tcMar>
            <w:vAlign w:val="center"/>
          </w:tcPr>
          <w:p w14:paraId="1B9BEC8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检查结论</w:t>
            </w:r>
          </w:p>
        </w:tc>
        <w:tc>
          <w:tcPr>
            <w:tcW w:w="4537" w:type="pct"/>
            <w:gridSpan w:val="5"/>
            <w:tcBorders>
              <w:bottom w:val="single" w:color="CFCECE" w:sz="6" w:space="0"/>
              <w:right w:val="single" w:color="CFCECE" w:sz="6" w:space="0"/>
            </w:tcBorders>
            <w:shd w:val="clear" w:color="auto" w:fill="FFFFFF"/>
            <w:noWrap w:val="0"/>
            <w:tcMar>
              <w:left w:w="60" w:type="dxa"/>
            </w:tcMar>
            <w:vAlign w:val="center"/>
          </w:tcPr>
          <w:p w14:paraId="0CFC1460">
            <w:pPr>
              <w:keepNext w:val="0"/>
              <w:keepLines w:val="0"/>
              <w:widowControl/>
              <w:suppressLineNumbers w:val="0"/>
              <w:wordWrap w:val="0"/>
              <w:spacing w:line="30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xml:space="preserve">       口合格    口不合格 </w:t>
            </w:r>
          </w:p>
          <w:p w14:paraId="4975B647">
            <w:pPr>
              <w:keepNext w:val="0"/>
              <w:keepLines w:val="0"/>
              <w:widowControl/>
              <w:suppressLineNumbers w:val="0"/>
              <w:wordWrap w:val="0"/>
              <w:spacing w:line="300" w:lineRule="atLeast"/>
              <w:jc w:val="left"/>
            </w:pPr>
            <w:r>
              <w:rPr>
                <w:rFonts w:hint="default" w:ascii="汉仪书宋二简" w:hAnsi="汉仪书宋二简" w:eastAsia="汉仪书宋二简" w:cs="汉仪书宋二简"/>
                <w:color w:val="000000"/>
                <w:sz w:val="18"/>
                <w:szCs w:val="18"/>
                <w:u w:val="none"/>
              </w:rPr>
              <w:t>  （检查人意见：）</w:t>
            </w:r>
          </w:p>
          <w:p w14:paraId="64107CFE">
            <w:pPr>
              <w:keepNext w:val="0"/>
              <w:keepLines w:val="0"/>
              <w:widowControl/>
              <w:suppressLineNumbers w:val="0"/>
              <w:wordWrap w:val="0"/>
              <w:spacing w:line="300" w:lineRule="atLeast"/>
              <w:ind w:left="225"/>
              <w:jc w:val="left"/>
            </w:pPr>
            <w:r>
              <w:pict>
                <v:rect id="_x0000_i1031" o:spt="1" style="height:1.5pt;width:344.3pt;" fillcolor="#A0A0A0" filled="t" stroked="f" coordsize="21600,21600" o:hr="t" o:hrstd="t" o:hrpct="970" o:hralign="center">
                  <v:path/>
                  <v:fill on="t" focussize="0,0"/>
                  <v:stroke on="f"/>
                  <v:imagedata o:title=""/>
                  <o:lock v:ext="edit"/>
                  <w10:wrap type="none"/>
                  <w10:anchorlock/>
                </v:rect>
              </w:pict>
            </w:r>
          </w:p>
          <w:p w14:paraId="21703F8C">
            <w:pPr>
              <w:keepNext w:val="0"/>
              <w:keepLines w:val="0"/>
              <w:widowControl/>
              <w:suppressLineNumbers w:val="0"/>
              <w:jc w:val="left"/>
            </w:pPr>
          </w:p>
        </w:tc>
      </w:tr>
      <w:tr w14:paraId="3968C41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vMerge w:val="restart"/>
            <w:tcBorders>
              <w:bottom w:val="single" w:color="CFCECE" w:sz="6" w:space="0"/>
              <w:right w:val="single" w:color="CFCECE" w:sz="6" w:space="0"/>
            </w:tcBorders>
            <w:shd w:val="clear" w:color="auto" w:fill="FFFFFF"/>
            <w:noWrap w:val="0"/>
            <w:tcMar>
              <w:left w:w="60" w:type="dxa"/>
            </w:tcMar>
            <w:vAlign w:val="center"/>
          </w:tcPr>
          <w:p w14:paraId="6D00C2D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检查人</w:t>
            </w:r>
          </w:p>
        </w:tc>
        <w:tc>
          <w:tcPr>
            <w:tcW w:w="2270" w:type="pct"/>
            <w:gridSpan w:val="2"/>
            <w:tcBorders>
              <w:bottom w:val="single" w:color="CFCECE" w:sz="6" w:space="0"/>
              <w:right w:val="single" w:color="CFCECE" w:sz="6" w:space="0"/>
            </w:tcBorders>
            <w:shd w:val="clear" w:color="auto" w:fill="FFFFFF"/>
            <w:noWrap w:val="0"/>
            <w:tcMar>
              <w:left w:w="60" w:type="dxa"/>
            </w:tcMar>
            <w:vAlign w:val="center"/>
          </w:tcPr>
          <w:p w14:paraId="26D5C57C">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1.姓名:      </w:t>
            </w:r>
            <w:r>
              <w:rPr>
                <w:rFonts w:hint="eastAsia" w:ascii="汉仪书宋二简" w:hAnsi="汉仪书宋二简" w:eastAsia="汉仪书宋二简" w:cs="汉仪书宋二简"/>
                <w:color w:val="000000"/>
                <w:sz w:val="18"/>
                <w:szCs w:val="18"/>
                <w:u w:val="none"/>
                <w:lang w:val="en-US" w:eastAsia="zh-CN"/>
              </w:rPr>
              <w:t xml:space="preserve">  </w:t>
            </w:r>
            <w:r>
              <w:rPr>
                <w:rFonts w:hint="default" w:ascii="汉仪书宋二简" w:hAnsi="汉仪书宋二简" w:eastAsia="汉仪书宋二简" w:cs="汉仪书宋二简"/>
                <w:color w:val="000000"/>
                <w:sz w:val="18"/>
                <w:szCs w:val="18"/>
                <w:u w:val="none"/>
              </w:rPr>
              <w:t xml:space="preserve">执法证号: </w:t>
            </w:r>
          </w:p>
        </w:tc>
        <w:tc>
          <w:tcPr>
            <w:tcW w:w="813" w:type="pct"/>
            <w:vMerge w:val="restart"/>
            <w:tcBorders>
              <w:bottom w:val="single" w:color="CFCECE" w:sz="6" w:space="0"/>
              <w:right w:val="single" w:color="CFCECE" w:sz="6" w:space="0"/>
            </w:tcBorders>
            <w:shd w:val="clear" w:color="auto" w:fill="FFFFFF"/>
            <w:noWrap w:val="0"/>
            <w:tcMar>
              <w:left w:w="60" w:type="dxa"/>
            </w:tcMar>
            <w:vAlign w:val="center"/>
          </w:tcPr>
          <w:p w14:paraId="08123B7C">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记录人:</w:t>
            </w:r>
          </w:p>
        </w:tc>
        <w:tc>
          <w:tcPr>
            <w:tcW w:w="1452" w:type="pct"/>
            <w:gridSpan w:val="2"/>
            <w:vMerge w:val="restart"/>
            <w:tcBorders>
              <w:bottom w:val="single" w:color="CFCECE" w:sz="6" w:space="0"/>
              <w:right w:val="single" w:color="CFCECE" w:sz="6" w:space="0"/>
            </w:tcBorders>
            <w:shd w:val="clear" w:color="auto" w:fill="FFFFFF"/>
            <w:noWrap w:val="0"/>
            <w:tcMar>
              <w:left w:w="60" w:type="dxa"/>
            </w:tcMar>
            <w:vAlign w:val="center"/>
          </w:tcPr>
          <w:p w14:paraId="6C7CF985">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被检查人:</w:t>
            </w:r>
          </w:p>
        </w:tc>
      </w:tr>
      <w:tr w14:paraId="644795E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36BBB32B">
            <w:pPr>
              <w:jc w:val="center"/>
              <w:rPr>
                <w:rFonts w:hint="default" w:ascii="汉仪书宋二简" w:hAnsi="汉仪书宋二简" w:eastAsia="汉仪书宋二简" w:cs="汉仪书宋二简"/>
                <w:color w:val="000000"/>
                <w:sz w:val="18"/>
                <w:szCs w:val="18"/>
                <w:u w:val="none"/>
              </w:rPr>
            </w:pPr>
          </w:p>
        </w:tc>
        <w:tc>
          <w:tcPr>
            <w:tcW w:w="2270" w:type="pct"/>
            <w:gridSpan w:val="2"/>
            <w:tcBorders>
              <w:bottom w:val="single" w:color="CFCECE" w:sz="6" w:space="0"/>
              <w:right w:val="single" w:color="CFCECE" w:sz="6" w:space="0"/>
            </w:tcBorders>
            <w:shd w:val="clear" w:color="auto" w:fill="FFFFFF"/>
            <w:noWrap w:val="0"/>
            <w:tcMar>
              <w:left w:w="60" w:type="dxa"/>
            </w:tcMar>
            <w:vAlign w:val="center"/>
          </w:tcPr>
          <w:p w14:paraId="06927C9D">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2.姓名:       执法证号: </w:t>
            </w:r>
          </w:p>
        </w:tc>
        <w:tc>
          <w:tcPr>
            <w:tcW w:w="813" w:type="pct"/>
            <w:vMerge w:val="continue"/>
            <w:tcBorders>
              <w:bottom w:val="single" w:color="CFCECE" w:sz="6" w:space="0"/>
              <w:right w:val="single" w:color="CFCECE" w:sz="6" w:space="0"/>
            </w:tcBorders>
            <w:shd w:val="clear" w:color="auto" w:fill="FFFFFF"/>
            <w:noWrap w:val="0"/>
            <w:tcMar>
              <w:left w:w="60" w:type="dxa"/>
            </w:tcMar>
            <w:vAlign w:val="center"/>
          </w:tcPr>
          <w:p w14:paraId="605053F5">
            <w:pPr>
              <w:jc w:val="left"/>
              <w:rPr>
                <w:rFonts w:hint="default" w:ascii="汉仪书宋二简" w:hAnsi="汉仪书宋二简" w:eastAsia="汉仪书宋二简" w:cs="汉仪书宋二简"/>
                <w:color w:val="000000"/>
                <w:sz w:val="18"/>
                <w:szCs w:val="18"/>
                <w:u w:val="none"/>
              </w:rPr>
            </w:pPr>
          </w:p>
        </w:tc>
        <w:tc>
          <w:tcPr>
            <w:tcW w:w="1452"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6D64A0E2">
            <w:pPr>
              <w:jc w:val="left"/>
              <w:rPr>
                <w:rFonts w:hint="default" w:ascii="汉仪书宋二简" w:hAnsi="汉仪书宋二简" w:eastAsia="汉仪书宋二简" w:cs="汉仪书宋二简"/>
                <w:color w:val="000000"/>
                <w:sz w:val="18"/>
                <w:szCs w:val="18"/>
                <w:u w:val="none"/>
              </w:rPr>
            </w:pPr>
          </w:p>
        </w:tc>
      </w:tr>
      <w:tr w14:paraId="44407E1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vMerge w:val="continue"/>
            <w:tcBorders>
              <w:bottom w:val="single" w:color="CFCECE" w:sz="6" w:space="0"/>
              <w:right w:val="single" w:color="CFCECE" w:sz="6" w:space="0"/>
            </w:tcBorders>
            <w:shd w:val="clear" w:color="auto" w:fill="FFFFFF"/>
            <w:noWrap w:val="0"/>
            <w:tcMar>
              <w:left w:w="60" w:type="dxa"/>
            </w:tcMar>
            <w:vAlign w:val="center"/>
          </w:tcPr>
          <w:p w14:paraId="56E6FE67">
            <w:pPr>
              <w:jc w:val="center"/>
              <w:rPr>
                <w:rFonts w:hint="default" w:ascii="汉仪书宋二简" w:hAnsi="汉仪书宋二简" w:eastAsia="汉仪书宋二简" w:cs="汉仪书宋二简"/>
                <w:color w:val="000000"/>
                <w:sz w:val="18"/>
                <w:szCs w:val="18"/>
                <w:u w:val="none"/>
              </w:rPr>
            </w:pPr>
          </w:p>
        </w:tc>
        <w:tc>
          <w:tcPr>
            <w:tcW w:w="2270" w:type="pct"/>
            <w:gridSpan w:val="2"/>
            <w:tcBorders>
              <w:bottom w:val="single" w:color="CFCECE" w:sz="6" w:space="0"/>
              <w:right w:val="single" w:color="CFCECE" w:sz="6" w:space="0"/>
            </w:tcBorders>
            <w:shd w:val="clear" w:color="auto" w:fill="FFFFFF"/>
            <w:noWrap w:val="0"/>
            <w:tcMar>
              <w:left w:w="60" w:type="dxa"/>
            </w:tcMar>
            <w:vAlign w:val="center"/>
          </w:tcPr>
          <w:p w14:paraId="2817A611">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3.姓名:       执法证号: </w:t>
            </w:r>
          </w:p>
        </w:tc>
        <w:tc>
          <w:tcPr>
            <w:tcW w:w="813" w:type="pct"/>
            <w:vMerge w:val="continue"/>
            <w:tcBorders>
              <w:bottom w:val="single" w:color="CFCECE" w:sz="6" w:space="0"/>
              <w:right w:val="single" w:color="CFCECE" w:sz="6" w:space="0"/>
            </w:tcBorders>
            <w:shd w:val="clear" w:color="auto" w:fill="FFFFFF"/>
            <w:noWrap w:val="0"/>
            <w:tcMar>
              <w:left w:w="60" w:type="dxa"/>
            </w:tcMar>
            <w:vAlign w:val="center"/>
          </w:tcPr>
          <w:p w14:paraId="4F536D4D">
            <w:pPr>
              <w:jc w:val="left"/>
              <w:rPr>
                <w:rFonts w:hint="default" w:ascii="汉仪书宋二简" w:hAnsi="汉仪书宋二简" w:eastAsia="汉仪书宋二简" w:cs="汉仪书宋二简"/>
                <w:color w:val="000000"/>
                <w:sz w:val="18"/>
                <w:szCs w:val="18"/>
                <w:u w:val="none"/>
              </w:rPr>
            </w:pPr>
          </w:p>
        </w:tc>
        <w:tc>
          <w:tcPr>
            <w:tcW w:w="1452"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400FBE53">
            <w:pPr>
              <w:jc w:val="left"/>
              <w:rPr>
                <w:rFonts w:hint="default" w:ascii="汉仪书宋二简" w:hAnsi="汉仪书宋二简" w:eastAsia="汉仪书宋二简" w:cs="汉仪书宋二简"/>
                <w:color w:val="000000"/>
                <w:sz w:val="18"/>
                <w:szCs w:val="18"/>
                <w:u w:val="none"/>
              </w:rPr>
            </w:pPr>
          </w:p>
        </w:tc>
      </w:tr>
      <w:tr w14:paraId="197CF82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2" w:type="pct"/>
            <w:tcBorders>
              <w:bottom w:val="single" w:color="CFCECE" w:sz="6" w:space="0"/>
              <w:right w:val="single" w:color="CFCECE" w:sz="6" w:space="0"/>
            </w:tcBorders>
            <w:shd w:val="clear" w:color="auto" w:fill="FFFFFF"/>
            <w:noWrap w:val="0"/>
            <w:tcMar>
              <w:left w:w="60" w:type="dxa"/>
            </w:tcMar>
            <w:vAlign w:val="center"/>
          </w:tcPr>
          <w:p w14:paraId="362F128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备注</w:t>
            </w:r>
          </w:p>
        </w:tc>
        <w:tc>
          <w:tcPr>
            <w:tcW w:w="4537" w:type="pct"/>
            <w:gridSpan w:val="5"/>
            <w:tcBorders>
              <w:bottom w:val="single" w:color="CFCECE" w:sz="6" w:space="0"/>
              <w:right w:val="single" w:color="CFCECE" w:sz="6" w:space="0"/>
            </w:tcBorders>
            <w:shd w:val="clear" w:color="auto" w:fill="FFFFFF"/>
            <w:noWrap w:val="0"/>
            <w:tcMar>
              <w:left w:w="60" w:type="dxa"/>
            </w:tcMar>
            <w:vAlign w:val="center"/>
          </w:tcPr>
          <w:p w14:paraId="00FADFAB">
            <w:pPr>
              <w:keepNext w:val="0"/>
              <w:keepLines w:val="0"/>
              <w:widowControl/>
              <w:suppressLineNumbers w:val="0"/>
              <w:wordWrap w:val="0"/>
              <w:spacing w:after="180" w:afterAutospacing="0" w:line="300" w:lineRule="atLeast"/>
              <w:jc w:val="center"/>
              <w:rPr>
                <w:rFonts w:hint="default" w:ascii="汉仪书宋二简" w:hAnsi="汉仪书宋二简" w:eastAsia="汉仪书宋二简" w:cs="汉仪书宋二简"/>
                <w:color w:val="000000"/>
                <w:sz w:val="18"/>
                <w:szCs w:val="18"/>
                <w:u w:val="none"/>
              </w:rPr>
            </w:pPr>
          </w:p>
        </w:tc>
      </w:tr>
      <w:tr w14:paraId="3A6CB0D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5A8A4B81">
            <w:pPr>
              <w:keepNext w:val="0"/>
              <w:keepLines w:val="0"/>
              <w:widowControl/>
              <w:suppressLineNumbers w:val="0"/>
              <w:wordWrap w:val="0"/>
              <w:spacing w:line="300" w:lineRule="atLeast"/>
              <w:jc w:val="center"/>
              <w:rPr>
                <w:rFonts w:hint="eastAsia" w:ascii="汉仪书宋二简" w:hAnsi="汉仪书宋二简" w:eastAsia="汉仪书宋二简" w:cs="汉仪书宋二简"/>
                <w:color w:val="000000"/>
                <w:sz w:val="18"/>
                <w:szCs w:val="18"/>
                <w:u w:val="none"/>
                <w:lang w:eastAsia="zh-CN"/>
              </w:rPr>
            </w:pPr>
          </w:p>
          <w:p w14:paraId="5885A71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              </w:t>
            </w:r>
          </w:p>
        </w:tc>
      </w:tr>
    </w:tbl>
    <w:p w14:paraId="149CA4DC">
      <w:pPr>
        <w:rPr>
          <w:rFonts w:hint="eastAsia"/>
          <w:lang w:eastAsia="zh-CN"/>
        </w:rPr>
      </w:pPr>
    </w:p>
    <w:p w14:paraId="463856F9">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第二部分：检查内容和检查标准</w:t>
      </w:r>
    </w:p>
    <w:p w14:paraId="2A2DA1B4">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第1项：</w:t>
      </w:r>
    </w:p>
    <w:p w14:paraId="34733B83">
      <w:pPr>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标签是否符合要求</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标签不符合《化妆品监督管理条例》规定的化妆品</w:t>
      </w:r>
      <w:r>
        <w:rPr>
          <w:rFonts w:hint="eastAsia" w:ascii="仿宋_GB2312" w:hAnsi="仿宋_GB2312" w:eastAsia="仿宋_GB2312" w:cs="仿宋_GB2312"/>
          <w:sz w:val="32"/>
          <w:szCs w:val="32"/>
          <w:lang w:eastAsia="zh-CN"/>
        </w:rPr>
        <w:t>）</w:t>
      </w:r>
    </w:p>
    <w:p w14:paraId="79B77FBD">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393492C">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621C3D41">
      <w:pPr>
        <w:spacing w:line="600" w:lineRule="exact"/>
        <w:ind w:firstLine="640" w:firstLineChars="200"/>
        <w:rPr>
          <w:rFonts w:hint="eastAsia" w:eastAsia="仿宋_GB2312"/>
          <w:kern w:val="0"/>
          <w:sz w:val="32"/>
          <w:szCs w:val="32"/>
        </w:rPr>
      </w:pPr>
      <w:r>
        <w:rPr>
          <w:rFonts w:hint="eastAsia" w:eastAsia="仿宋_GB2312"/>
          <w:kern w:val="0"/>
          <w:sz w:val="32"/>
          <w:szCs w:val="32"/>
        </w:rPr>
        <w:t>第三十五条　化妆品的最小销售单元应当有标签。标签应当符合相关法律、行政法规、强制性国家标准，内容真实、完整、准确。</w:t>
      </w:r>
    </w:p>
    <w:p w14:paraId="137C6A31">
      <w:pPr>
        <w:spacing w:line="600" w:lineRule="exact"/>
        <w:ind w:firstLine="640" w:firstLineChars="200"/>
        <w:rPr>
          <w:rFonts w:hint="eastAsia" w:eastAsia="仿宋_GB2312"/>
          <w:kern w:val="0"/>
          <w:sz w:val="32"/>
          <w:szCs w:val="32"/>
        </w:rPr>
      </w:pPr>
      <w:r>
        <w:rPr>
          <w:rFonts w:hint="eastAsia" w:eastAsia="仿宋_GB2312"/>
          <w:kern w:val="0"/>
          <w:sz w:val="32"/>
          <w:szCs w:val="32"/>
        </w:rPr>
        <w:t>进口化妆品可以直接使用中文标签，也可以加贴中文标签；加贴中文标签的，中文标签内容应当与原标签内容一致。</w:t>
      </w:r>
    </w:p>
    <w:p w14:paraId="5B581D3D">
      <w:pPr>
        <w:spacing w:line="600" w:lineRule="exact"/>
        <w:ind w:firstLine="640" w:firstLineChars="200"/>
        <w:rPr>
          <w:rFonts w:hint="eastAsia" w:eastAsia="仿宋_GB2312"/>
          <w:kern w:val="0"/>
          <w:sz w:val="32"/>
          <w:szCs w:val="32"/>
        </w:rPr>
      </w:pPr>
      <w:r>
        <w:rPr>
          <w:rFonts w:hint="eastAsia" w:eastAsia="仿宋_GB2312"/>
          <w:kern w:val="0"/>
          <w:sz w:val="32"/>
          <w:szCs w:val="32"/>
        </w:rPr>
        <w:t>第三十六条　化妆品标签应当标注下列内容：</w:t>
      </w:r>
    </w:p>
    <w:p w14:paraId="185A74E0">
      <w:pPr>
        <w:spacing w:line="600" w:lineRule="exact"/>
        <w:rPr>
          <w:rFonts w:hint="eastAsia" w:eastAsia="仿宋_GB2312"/>
          <w:kern w:val="0"/>
          <w:sz w:val="32"/>
          <w:szCs w:val="32"/>
        </w:rPr>
      </w:pPr>
      <w:r>
        <w:rPr>
          <w:rFonts w:hint="eastAsia" w:eastAsia="仿宋_GB2312"/>
          <w:kern w:val="0"/>
          <w:sz w:val="32"/>
          <w:szCs w:val="32"/>
        </w:rPr>
        <w:t>（一）产品名称、特殊化妆品注册证编号；</w:t>
      </w:r>
    </w:p>
    <w:p w14:paraId="5595FF92">
      <w:pPr>
        <w:spacing w:line="600" w:lineRule="exact"/>
        <w:rPr>
          <w:rFonts w:hint="eastAsia" w:eastAsia="仿宋_GB2312"/>
          <w:kern w:val="0"/>
          <w:sz w:val="32"/>
          <w:szCs w:val="32"/>
        </w:rPr>
      </w:pPr>
      <w:r>
        <w:rPr>
          <w:rFonts w:hint="eastAsia" w:eastAsia="仿宋_GB2312"/>
          <w:kern w:val="0"/>
          <w:sz w:val="32"/>
          <w:szCs w:val="32"/>
        </w:rPr>
        <w:t>（二）注册人、备案人、受托生产企业的名称、地址；</w:t>
      </w:r>
    </w:p>
    <w:p w14:paraId="5EC53CA7">
      <w:pPr>
        <w:spacing w:line="600" w:lineRule="exact"/>
        <w:rPr>
          <w:rFonts w:hint="eastAsia" w:eastAsia="仿宋_GB2312"/>
          <w:kern w:val="0"/>
          <w:sz w:val="32"/>
          <w:szCs w:val="32"/>
        </w:rPr>
      </w:pPr>
      <w:r>
        <w:rPr>
          <w:rFonts w:hint="eastAsia" w:eastAsia="仿宋_GB2312"/>
          <w:kern w:val="0"/>
          <w:sz w:val="32"/>
          <w:szCs w:val="32"/>
        </w:rPr>
        <w:t>（三）化妆品生产许可证编号；</w:t>
      </w:r>
    </w:p>
    <w:p w14:paraId="2EE40FBA">
      <w:pPr>
        <w:spacing w:line="600" w:lineRule="exact"/>
        <w:rPr>
          <w:rFonts w:hint="eastAsia" w:eastAsia="仿宋_GB2312"/>
          <w:kern w:val="0"/>
          <w:sz w:val="32"/>
          <w:szCs w:val="32"/>
        </w:rPr>
      </w:pPr>
      <w:r>
        <w:rPr>
          <w:rFonts w:hint="eastAsia" w:eastAsia="仿宋_GB2312"/>
          <w:kern w:val="0"/>
          <w:sz w:val="32"/>
          <w:szCs w:val="32"/>
        </w:rPr>
        <w:t>（四）产品执行的标准编号；</w:t>
      </w:r>
    </w:p>
    <w:p w14:paraId="74CE6B7C">
      <w:pPr>
        <w:spacing w:line="600" w:lineRule="exact"/>
        <w:rPr>
          <w:rFonts w:hint="eastAsia" w:eastAsia="仿宋_GB2312"/>
          <w:kern w:val="0"/>
          <w:sz w:val="32"/>
          <w:szCs w:val="32"/>
        </w:rPr>
      </w:pPr>
      <w:r>
        <w:rPr>
          <w:rFonts w:hint="eastAsia" w:eastAsia="仿宋_GB2312"/>
          <w:kern w:val="0"/>
          <w:sz w:val="32"/>
          <w:szCs w:val="32"/>
        </w:rPr>
        <w:t>（五）全成分；</w:t>
      </w:r>
    </w:p>
    <w:p w14:paraId="3861BB26">
      <w:pPr>
        <w:spacing w:line="600" w:lineRule="exact"/>
        <w:rPr>
          <w:rFonts w:hint="eastAsia" w:eastAsia="仿宋_GB2312"/>
          <w:kern w:val="0"/>
          <w:sz w:val="32"/>
          <w:szCs w:val="32"/>
        </w:rPr>
      </w:pPr>
      <w:r>
        <w:rPr>
          <w:rFonts w:hint="eastAsia" w:eastAsia="仿宋_GB2312"/>
          <w:kern w:val="0"/>
          <w:sz w:val="32"/>
          <w:szCs w:val="32"/>
        </w:rPr>
        <w:t>（六）净含量；</w:t>
      </w:r>
    </w:p>
    <w:p w14:paraId="37B27ED9">
      <w:pPr>
        <w:spacing w:line="600" w:lineRule="exact"/>
        <w:rPr>
          <w:rFonts w:hint="eastAsia" w:eastAsia="仿宋_GB2312"/>
          <w:kern w:val="0"/>
          <w:sz w:val="32"/>
          <w:szCs w:val="32"/>
        </w:rPr>
      </w:pPr>
      <w:r>
        <w:rPr>
          <w:rFonts w:hint="eastAsia" w:eastAsia="仿宋_GB2312"/>
          <w:kern w:val="0"/>
          <w:sz w:val="32"/>
          <w:szCs w:val="32"/>
        </w:rPr>
        <w:t>（七）使用期限、使用方法以及必要的安全警示；</w:t>
      </w:r>
    </w:p>
    <w:p w14:paraId="69C3BB9B">
      <w:pPr>
        <w:spacing w:line="600" w:lineRule="exact"/>
        <w:rPr>
          <w:rFonts w:hint="eastAsia" w:eastAsia="仿宋_GB2312"/>
          <w:kern w:val="0"/>
          <w:sz w:val="32"/>
          <w:szCs w:val="32"/>
        </w:rPr>
      </w:pPr>
      <w:r>
        <w:rPr>
          <w:rFonts w:hint="eastAsia" w:eastAsia="仿宋_GB2312"/>
          <w:kern w:val="0"/>
          <w:sz w:val="32"/>
          <w:szCs w:val="32"/>
        </w:rPr>
        <w:t>（八）法律、行政法规和强制性国家标准规定应当标注的其他内容。</w:t>
      </w:r>
    </w:p>
    <w:p w14:paraId="7CF26276">
      <w:pPr>
        <w:spacing w:line="600" w:lineRule="exact"/>
        <w:ind w:firstLine="640" w:firstLineChars="200"/>
        <w:rPr>
          <w:rFonts w:hint="eastAsia" w:eastAsia="仿宋_GB2312"/>
          <w:kern w:val="0"/>
          <w:sz w:val="32"/>
          <w:szCs w:val="32"/>
        </w:rPr>
      </w:pPr>
      <w:r>
        <w:rPr>
          <w:rFonts w:hint="eastAsia" w:eastAsia="仿宋_GB2312"/>
          <w:kern w:val="0"/>
          <w:sz w:val="32"/>
          <w:szCs w:val="32"/>
        </w:rPr>
        <w:t>第三十七条　化妆品标签禁止标注下列内容：</w:t>
      </w:r>
    </w:p>
    <w:p w14:paraId="12785B38">
      <w:pPr>
        <w:spacing w:line="600" w:lineRule="exact"/>
        <w:rPr>
          <w:rFonts w:hint="eastAsia" w:eastAsia="仿宋_GB2312"/>
          <w:kern w:val="0"/>
          <w:sz w:val="32"/>
          <w:szCs w:val="32"/>
        </w:rPr>
      </w:pPr>
      <w:r>
        <w:rPr>
          <w:rFonts w:hint="eastAsia" w:eastAsia="仿宋_GB2312"/>
          <w:kern w:val="0"/>
          <w:sz w:val="32"/>
          <w:szCs w:val="32"/>
        </w:rPr>
        <w:t>（一）明示或者暗示具有医疗作用的内容；</w:t>
      </w:r>
    </w:p>
    <w:p w14:paraId="12BEFDAD">
      <w:pPr>
        <w:spacing w:line="600" w:lineRule="exact"/>
        <w:rPr>
          <w:rFonts w:hint="eastAsia" w:eastAsia="仿宋_GB2312"/>
          <w:kern w:val="0"/>
          <w:sz w:val="32"/>
          <w:szCs w:val="32"/>
        </w:rPr>
      </w:pPr>
      <w:r>
        <w:rPr>
          <w:rFonts w:hint="eastAsia" w:eastAsia="仿宋_GB2312"/>
          <w:kern w:val="0"/>
          <w:sz w:val="32"/>
          <w:szCs w:val="32"/>
        </w:rPr>
        <w:t>（二）虚假或者引人误解的内容；</w:t>
      </w:r>
    </w:p>
    <w:p w14:paraId="09875300">
      <w:pPr>
        <w:spacing w:line="600" w:lineRule="exact"/>
        <w:rPr>
          <w:rFonts w:hint="eastAsia" w:eastAsia="仿宋_GB2312"/>
          <w:kern w:val="0"/>
          <w:sz w:val="32"/>
          <w:szCs w:val="32"/>
        </w:rPr>
      </w:pPr>
      <w:r>
        <w:rPr>
          <w:rFonts w:hint="eastAsia" w:eastAsia="仿宋_GB2312"/>
          <w:kern w:val="0"/>
          <w:sz w:val="32"/>
          <w:szCs w:val="32"/>
        </w:rPr>
        <w:t>（三）违反社会公序良俗的内容；</w:t>
      </w:r>
    </w:p>
    <w:p w14:paraId="39077469">
      <w:pPr>
        <w:spacing w:line="600" w:lineRule="exact"/>
        <w:rPr>
          <w:rFonts w:hint="eastAsia" w:eastAsia="仿宋_GB2312"/>
          <w:kern w:val="0"/>
          <w:sz w:val="32"/>
          <w:szCs w:val="32"/>
        </w:rPr>
      </w:pPr>
      <w:r>
        <w:rPr>
          <w:rFonts w:hint="eastAsia" w:eastAsia="仿宋_GB2312"/>
          <w:kern w:val="0"/>
          <w:sz w:val="32"/>
          <w:szCs w:val="32"/>
        </w:rPr>
        <w:t>（四）法律、行政法规禁止标注的其他内容。</w:t>
      </w:r>
    </w:p>
    <w:p w14:paraId="649A349B">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第四十二条　美容美发机构、宾馆等在经营中使用化妆品或者为消费者提供化妆品的，应当履行本条例规定的化妆品经营者义务。</w:t>
      </w:r>
    </w:p>
    <w:p w14:paraId="0750A69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第2项：</w:t>
      </w:r>
    </w:p>
    <w:p w14:paraId="14DA2FD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化妆品集中交易市场开办者、展销会举办者是否按照规定履行审查、检查、制止、报告等管理义务</w:t>
      </w:r>
      <w:r>
        <w:rPr>
          <w:rFonts w:ascii="仿宋_GB2312" w:hAnsi="仿宋_GB2312" w:eastAsia="仿宋_GB2312" w:cs="仿宋_GB2312"/>
          <w:sz w:val="32"/>
          <w:szCs w:val="32"/>
        </w:rPr>
        <w:t xml:space="preserve">  </w:t>
      </w:r>
    </w:p>
    <w:p w14:paraId="03B94BD3">
      <w:pPr>
        <w:spacing w:line="6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001B19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12D121E7">
      <w:pPr>
        <w:spacing w:line="600" w:lineRule="exact"/>
        <w:ind w:firstLine="640" w:firstLineChars="200"/>
        <w:rPr>
          <w:rFonts w:hint="eastAsia" w:eastAsia="仿宋_GB2312"/>
          <w:kern w:val="0"/>
          <w:sz w:val="32"/>
          <w:szCs w:val="32"/>
        </w:rPr>
      </w:pPr>
      <w:r>
        <w:rPr>
          <w:rFonts w:eastAsia="仿宋_GB2312"/>
          <w:kern w:val="0"/>
          <w:sz w:val="32"/>
          <w:szCs w:val="32"/>
        </w:rPr>
        <w:t>第四十条</w:t>
      </w:r>
      <w:r>
        <w:rPr>
          <w:rFonts w:hint="eastAsia" w:eastAsia="仿宋_GB2312"/>
          <w:kern w:val="0"/>
          <w:sz w:val="32"/>
          <w:szCs w:val="32"/>
          <w:lang w:val="en-US" w:eastAsia="zh-CN"/>
        </w:rPr>
        <w:t xml:space="preserve">  </w:t>
      </w:r>
      <w:r>
        <w:rPr>
          <w:rFonts w:hint="eastAsia" w:eastAsia="仿宋_GB2312"/>
          <w:kern w:val="0"/>
          <w:sz w:val="32"/>
          <w:szCs w:val="32"/>
        </w:rPr>
        <w:t>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14:paraId="477EA741">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《化妆品生产经营监督管理办法》</w:t>
      </w:r>
    </w:p>
    <w:p w14:paraId="63C29F23">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第四十二条 化妆品集中交易市场开办者、展销会举办者应当建立保证化妆品质量安全的管理制度并有效实施，承担入场化妆品经营者管理责任，督促入场化妆品经营者依法履行义务，每年或者展销会期间至少组织开展一次化妆品质量安全知识培训。</w:t>
      </w:r>
    </w:p>
    <w:p w14:paraId="78E8D55A">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0A473791">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化妆品展销会举办者应当在展销会举办前向所在地县级负责药品监督管理的部门报告展销会的时间、地点等基本信息。</w:t>
      </w:r>
    </w:p>
    <w:p w14:paraId="0383461F">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第四十三条 化妆品集中交易市场开办者、展销会举办者应当建立化妆品检查制度，对经营者的经营条件以及化妆品质量安全状况进行检查。发现入场化妆品经营者有违反化妆品监督管理条例以及本办法规定行为的，应当及时制止，依照集中交易市场管理规定或者与经营者签订的协议进行处理，并向所在地县级负责药品监督管理的部门报告。</w:t>
      </w:r>
    </w:p>
    <w:p w14:paraId="6A036B94">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lang w:eastAsia="zh-CN"/>
        </w:rPr>
        <w:t>鼓励化妆品集中交易市场开办者、展销会举办者建立化妆品抽样检验、统一销售凭证格式等制度。</w:t>
      </w:r>
    </w:p>
    <w:p w14:paraId="50967AB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第3项：</w:t>
      </w:r>
    </w:p>
    <w:p w14:paraId="4799328A">
      <w:pPr>
        <w:spacing w:line="600" w:lineRule="exact"/>
        <w:ind w:firstLine="643" w:firstLineChars="200"/>
        <w:rPr>
          <w:rFonts w:hint="eastAsia" w:eastAsia="仿宋_GB2312"/>
          <w:kern w:val="0"/>
          <w:sz w:val="32"/>
          <w:szCs w:val="32"/>
          <w:lang w:eastAsia="zh-CN"/>
        </w:rPr>
      </w:pPr>
      <w:r>
        <w:rPr>
          <w:rFonts w:hint="eastAsia" w:eastAsia="仿宋_GB2312"/>
          <w:b/>
          <w:bCs/>
          <w:kern w:val="0"/>
          <w:sz w:val="32"/>
          <w:szCs w:val="32"/>
          <w:lang w:val="en-US" w:eastAsia="zh-CN"/>
        </w:rPr>
        <w:t>1.</w:t>
      </w:r>
      <w:r>
        <w:rPr>
          <w:rFonts w:hint="eastAsia" w:eastAsia="仿宋_GB2312"/>
          <w:b/>
          <w:bCs/>
          <w:kern w:val="0"/>
          <w:sz w:val="32"/>
          <w:szCs w:val="32"/>
          <w:lang w:eastAsia="zh-CN"/>
        </w:rPr>
        <w:t>检查内容：</w:t>
      </w:r>
      <w:r>
        <w:rPr>
          <w:rFonts w:hint="default" w:eastAsia="仿宋_GB2312"/>
          <w:kern w:val="0"/>
          <w:sz w:val="32"/>
          <w:szCs w:val="32"/>
          <w:lang w:eastAsia="zh-CN"/>
        </w:rPr>
        <w:t>化妆品经营者是否招用、聘用不得从事化妆品经营活动的人员从事化妆品经营</w:t>
      </w:r>
      <w:r>
        <w:rPr>
          <w:rFonts w:hint="eastAsia" w:eastAsia="仿宋_GB2312"/>
          <w:kern w:val="0"/>
          <w:sz w:val="32"/>
          <w:szCs w:val="32"/>
          <w:lang w:eastAsia="zh-CN"/>
        </w:rPr>
        <w:t xml:space="preserve">  </w:t>
      </w:r>
    </w:p>
    <w:p w14:paraId="5F152864">
      <w:pPr>
        <w:spacing w:line="6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D961342">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49EB2561">
      <w:pPr>
        <w:spacing w:line="600" w:lineRule="exact"/>
        <w:ind w:firstLine="640" w:firstLineChars="200"/>
        <w:rPr>
          <w:rFonts w:hint="eastAsia" w:eastAsia="仿宋_GB2312"/>
          <w:kern w:val="0"/>
          <w:sz w:val="32"/>
          <w:szCs w:val="32"/>
        </w:rPr>
      </w:pPr>
      <w:r>
        <w:rPr>
          <w:rFonts w:eastAsia="仿宋_GB2312"/>
          <w:kern w:val="0"/>
          <w:sz w:val="32"/>
          <w:szCs w:val="32"/>
        </w:rPr>
        <w:t>第三十三条</w:t>
      </w:r>
      <w:r>
        <w:rPr>
          <w:rFonts w:hint="eastAsia" w:eastAsia="仿宋_GB2312"/>
          <w:kern w:val="0"/>
          <w:sz w:val="32"/>
          <w:szCs w:val="32"/>
        </w:rPr>
        <w:t xml:space="preserve"> 化妆品注册人、备案人、受托生产企业应当建立并执行从业人员健康管理制度。患有国务院卫生主管部门规定的有碍化妆品质量安全疾病的人员不得直接从事化妆品生产活动。</w:t>
      </w:r>
    </w:p>
    <w:p w14:paraId="1A1CE3AC">
      <w:pPr>
        <w:spacing w:line="600" w:lineRule="exact"/>
        <w:ind w:firstLine="640" w:firstLineChars="200"/>
        <w:rPr>
          <w:rFonts w:hint="eastAsia" w:eastAsia="仿宋_GB2312"/>
          <w:kern w:val="0"/>
          <w:sz w:val="32"/>
          <w:szCs w:val="32"/>
        </w:rPr>
      </w:pPr>
      <w:r>
        <w:rPr>
          <w:rFonts w:eastAsia="仿宋_GB2312"/>
          <w:kern w:val="0"/>
          <w:sz w:val="32"/>
          <w:szCs w:val="32"/>
        </w:rPr>
        <w:t>第七十三条</w:t>
      </w:r>
      <w:r>
        <w:rPr>
          <w:rFonts w:hint="eastAsia" w:eastAsia="仿宋_GB2312"/>
          <w:kern w:val="0"/>
          <w:sz w:val="32"/>
          <w:szCs w:val="32"/>
          <w:lang w:val="en-US" w:eastAsia="zh-CN"/>
        </w:rPr>
        <w:t xml:space="preserve">  </w:t>
      </w:r>
      <w:r>
        <w:rPr>
          <w:rFonts w:hint="eastAsia" w:eastAsia="仿宋_GB2312"/>
          <w:kern w:val="0"/>
          <w:sz w:val="32"/>
          <w:szCs w:val="32"/>
        </w:rPr>
        <w:t>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14:paraId="70BD0C3C">
      <w:pPr>
        <w:ind w:firstLine="643" w:firstLineChars="200"/>
        <w:rPr>
          <w:rFonts w:hint="eastAsia" w:ascii="仿宋_GB2312" w:hAnsi="仿宋_GB2312" w:eastAsia="仿宋_GB2312" w:cs="仿宋_GB2312"/>
          <w:b/>
          <w:bCs/>
          <w:sz w:val="32"/>
          <w:szCs w:val="32"/>
          <w:lang w:val="en-US" w:eastAsia="zh-CN"/>
        </w:rPr>
      </w:pPr>
    </w:p>
    <w:p w14:paraId="7DF4ACE7">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第4项：</w:t>
      </w:r>
    </w:p>
    <w:p w14:paraId="2A051B34">
      <w:pPr>
        <w:spacing w:line="600" w:lineRule="exact"/>
        <w:ind w:firstLine="643" w:firstLineChars="200"/>
        <w:rPr>
          <w:rFonts w:hint="eastAsia" w:eastAsia="仿宋_GB2312"/>
          <w:kern w:val="0"/>
          <w:sz w:val="32"/>
          <w:szCs w:val="32"/>
        </w:rPr>
      </w:pPr>
      <w:r>
        <w:rPr>
          <w:rFonts w:hint="eastAsia" w:eastAsia="仿宋_GB2312"/>
          <w:b/>
          <w:bCs/>
          <w:kern w:val="0"/>
          <w:sz w:val="32"/>
          <w:szCs w:val="32"/>
          <w:lang w:val="en-US" w:eastAsia="zh-CN"/>
        </w:rPr>
        <w:t>1.</w:t>
      </w:r>
      <w:r>
        <w:rPr>
          <w:rFonts w:hint="eastAsia" w:eastAsia="仿宋_GB2312"/>
          <w:b/>
          <w:bCs/>
          <w:kern w:val="0"/>
          <w:sz w:val="32"/>
          <w:szCs w:val="32"/>
        </w:rPr>
        <w:t>检查内容：</w:t>
      </w:r>
      <w:r>
        <w:rPr>
          <w:rFonts w:hint="eastAsia" w:eastAsia="仿宋_GB2312"/>
          <w:kern w:val="0"/>
          <w:sz w:val="32"/>
          <w:szCs w:val="32"/>
        </w:rPr>
        <w:t>化妆品展销会举办者是否未在展销会举办前向所在地县级负责药品监督管理的部门报告展销会的时间、地点等基本信息，责令改正后拒不改正</w:t>
      </w:r>
    </w:p>
    <w:p w14:paraId="46265557">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013E3FD">
      <w:pPr>
        <w:spacing w:line="600" w:lineRule="exact"/>
        <w:ind w:firstLine="640" w:firstLineChars="200"/>
        <w:rPr>
          <w:rFonts w:eastAsia="仿宋_GB2312"/>
          <w:kern w:val="0"/>
          <w:sz w:val="32"/>
          <w:szCs w:val="32"/>
        </w:rPr>
      </w:pPr>
      <w:r>
        <w:rPr>
          <w:rFonts w:hint="eastAsia" w:eastAsia="仿宋_GB2312"/>
          <w:kern w:val="0"/>
          <w:sz w:val="32"/>
          <w:szCs w:val="32"/>
        </w:rPr>
        <w:t>《化妆品生产经营监督管理办法》</w:t>
      </w:r>
    </w:p>
    <w:p w14:paraId="5B48AB4E">
      <w:pPr>
        <w:spacing w:line="600" w:lineRule="exact"/>
        <w:ind w:firstLine="640" w:firstLineChars="200"/>
        <w:rPr>
          <w:rFonts w:eastAsia="仿宋_GB2312"/>
          <w:kern w:val="0"/>
          <w:sz w:val="32"/>
          <w:szCs w:val="32"/>
        </w:rPr>
      </w:pPr>
      <w:r>
        <w:rPr>
          <w:rFonts w:hint="eastAsia" w:eastAsia="仿宋_GB2312"/>
          <w:kern w:val="0"/>
          <w:sz w:val="32"/>
          <w:szCs w:val="32"/>
        </w:rPr>
        <w:t>第四十二条 化妆品集中交易市场开办者、展销会举办者应当建立保证化妆品质量安全的管理制度并有效实施，承担入场化妆品经营者管理责任，督促入场化妆品经营者依法履行义务，每年或者展销会期间至少组织开展一次化妆品质量安全知识培训。</w:t>
      </w:r>
    </w:p>
    <w:p w14:paraId="4EC2EF31">
      <w:pPr>
        <w:spacing w:line="600" w:lineRule="exact"/>
        <w:ind w:firstLine="640" w:firstLineChars="200"/>
        <w:rPr>
          <w:rFonts w:eastAsia="仿宋_GB2312"/>
          <w:kern w:val="0"/>
          <w:sz w:val="32"/>
          <w:szCs w:val="32"/>
        </w:rPr>
      </w:pPr>
      <w:r>
        <w:rPr>
          <w:rFonts w:hint="eastAsia" w:eastAsia="仿宋_GB2312"/>
          <w:kern w:val="0"/>
          <w:sz w:val="32"/>
          <w:szCs w:val="32"/>
        </w:rPr>
        <w:t>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12044E7F">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rPr>
        <w:t>化妆品展销会举办者应当在展销会举办前向所在地县级负责药品监督管理的部门报告展销会的时间、地点等基本信息。</w:t>
      </w:r>
    </w:p>
    <w:p w14:paraId="64C093FA">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第5项：</w:t>
      </w:r>
    </w:p>
    <w:p w14:paraId="3C90DA29">
      <w:pPr>
        <w:spacing w:line="600" w:lineRule="exact"/>
        <w:ind w:firstLine="640"/>
        <w:rPr>
          <w:rFonts w:ascii="汉仪书宋二简" w:hAnsi="汉仪书宋二简" w:eastAsia="汉仪书宋二简" w:cs="汉仪书宋二简"/>
          <w:color w:val="000000"/>
          <w:sz w:val="18"/>
          <w:szCs w:val="18"/>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检验报告（经营不符合强制性国家标准、技术规范的化妆品）</w:t>
      </w:r>
      <w:r>
        <w:rPr>
          <w:rFonts w:hint="eastAsia" w:ascii="仿宋_GB2312" w:hAnsi="仿宋_GB2312" w:eastAsia="仿宋_GB2312" w:cs="仿宋_GB2312"/>
          <w:color w:val="000000"/>
          <w:sz w:val="32"/>
          <w:szCs w:val="32"/>
        </w:rPr>
        <w:t> </w:t>
      </w:r>
      <w:r>
        <w:rPr>
          <w:rFonts w:ascii="汉仪书宋二简" w:hAnsi="汉仪书宋二简" w:eastAsia="汉仪书宋二简" w:cs="汉仪书宋二简"/>
          <w:color w:val="000000"/>
          <w:sz w:val="18"/>
          <w:szCs w:val="18"/>
        </w:rPr>
        <w:t xml:space="preserve"> </w:t>
      </w:r>
    </w:p>
    <w:p w14:paraId="378DA778">
      <w:pPr>
        <w:spacing w:line="6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08F9C0A">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2D6F5D8D">
      <w:pPr>
        <w:spacing w:line="600" w:lineRule="exact"/>
        <w:ind w:firstLine="640" w:firstLineChars="200"/>
        <w:rPr>
          <w:rFonts w:hint="eastAsia" w:eastAsia="仿宋_GB2312"/>
          <w:kern w:val="0"/>
          <w:sz w:val="32"/>
          <w:szCs w:val="32"/>
        </w:rPr>
      </w:pPr>
      <w:r>
        <w:rPr>
          <w:rFonts w:eastAsia="仿宋_GB2312"/>
          <w:kern w:val="0"/>
          <w:sz w:val="32"/>
          <w:szCs w:val="32"/>
        </w:rPr>
        <w:t>第六条第二款</w:t>
      </w:r>
      <w:r>
        <w:rPr>
          <w:rFonts w:hint="eastAsia" w:eastAsia="仿宋_GB2312"/>
          <w:kern w:val="0"/>
          <w:sz w:val="32"/>
          <w:szCs w:val="32"/>
        </w:rPr>
        <w:t xml:space="preserve"> 化妆品生产经营者应当依照法律、法规、强制性国家标准、技术规范从事生产经营活动，加强管理，诚信自律，保证化妆品质量安全。</w:t>
      </w:r>
    </w:p>
    <w:p w14:paraId="1DFCA171">
      <w:pPr>
        <w:spacing w:line="600" w:lineRule="exact"/>
        <w:ind w:firstLine="640" w:firstLineChars="200"/>
        <w:rPr>
          <w:rFonts w:hint="eastAsia" w:eastAsia="仿宋_GB2312"/>
          <w:kern w:val="0"/>
          <w:sz w:val="32"/>
          <w:szCs w:val="32"/>
        </w:rPr>
      </w:pPr>
      <w:r>
        <w:rPr>
          <w:rFonts w:eastAsia="仿宋_GB2312"/>
          <w:kern w:val="0"/>
          <w:sz w:val="32"/>
          <w:szCs w:val="32"/>
        </w:rPr>
        <w:t>第二十五条第三款</w:t>
      </w:r>
      <w:r>
        <w:rPr>
          <w:rFonts w:hint="eastAsia" w:eastAsia="仿宋_GB2312"/>
          <w:kern w:val="0"/>
          <w:sz w:val="32"/>
          <w:szCs w:val="32"/>
        </w:rPr>
        <w:t>　化妆品应当符合强制性国家标准。鼓励企业制定严于强制性国家标准的企业标准。</w:t>
      </w:r>
    </w:p>
    <w:p w14:paraId="5513E66E">
      <w:pPr>
        <w:ind w:firstLine="640" w:firstLineChars="200"/>
        <w:rPr>
          <w:rFonts w:hint="eastAsia" w:eastAsia="仿宋_GB2312"/>
          <w:kern w:val="0"/>
          <w:sz w:val="32"/>
          <w:szCs w:val="32"/>
          <w:lang w:val="en-US" w:eastAsia="zh-CN"/>
        </w:rPr>
      </w:pPr>
      <w:r>
        <w:rPr>
          <w:rFonts w:eastAsia="仿宋_GB2312"/>
          <w:kern w:val="0"/>
          <w:sz w:val="32"/>
          <w:szCs w:val="32"/>
        </w:rPr>
        <w:t>第四十二条</w:t>
      </w:r>
      <w:r>
        <w:rPr>
          <w:rFonts w:hint="eastAsia" w:eastAsia="仿宋_GB2312"/>
          <w:kern w:val="0"/>
          <w:sz w:val="32"/>
          <w:szCs w:val="32"/>
          <w:lang w:val="en-US" w:eastAsia="zh-CN"/>
        </w:rPr>
        <w:t xml:space="preserve"> </w:t>
      </w:r>
      <w:r>
        <w:rPr>
          <w:rFonts w:hint="eastAsia" w:eastAsia="仿宋_GB2312"/>
          <w:kern w:val="0"/>
          <w:sz w:val="32"/>
          <w:szCs w:val="32"/>
        </w:rPr>
        <w:t>美容美发机构、宾馆等在经营中使用化妆品或者为消费者提供化妆品的，应当履行本条例规定的化妆品经营者义务。</w:t>
      </w:r>
    </w:p>
    <w:p w14:paraId="5EF2FB17">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第6项：</w:t>
      </w:r>
    </w:p>
    <w:p w14:paraId="41A76E3D">
      <w:pPr>
        <w:ind w:firstLine="643" w:firstLineChars="200"/>
        <w:rPr>
          <w:rFonts w:hint="eastAsia" w:eastAsia="仿宋_GB2312"/>
          <w:kern w:val="0"/>
          <w:sz w:val="32"/>
          <w:szCs w:val="32"/>
        </w:rPr>
      </w:pPr>
      <w:r>
        <w:rPr>
          <w:rFonts w:hint="eastAsia" w:eastAsia="仿宋_GB2312"/>
          <w:b/>
          <w:bCs/>
          <w:kern w:val="0"/>
          <w:sz w:val="32"/>
          <w:szCs w:val="32"/>
          <w:lang w:val="en-US" w:eastAsia="zh-CN"/>
        </w:rPr>
        <w:t>1.</w:t>
      </w:r>
      <w:r>
        <w:rPr>
          <w:rFonts w:hint="eastAsia" w:eastAsia="仿宋_GB2312"/>
          <w:b/>
          <w:bCs/>
          <w:kern w:val="0"/>
          <w:sz w:val="32"/>
          <w:szCs w:val="32"/>
        </w:rPr>
        <w:t>检查内容：</w:t>
      </w:r>
      <w:r>
        <w:rPr>
          <w:rFonts w:hint="default" w:eastAsia="仿宋_GB2312"/>
          <w:kern w:val="0"/>
          <w:sz w:val="32"/>
          <w:szCs w:val="32"/>
        </w:rPr>
        <w:t>是否按照规定贮存、运输化妆品</w:t>
      </w:r>
      <w:r>
        <w:rPr>
          <w:rFonts w:hint="eastAsia" w:eastAsia="仿宋_GB2312"/>
          <w:kern w:val="0"/>
          <w:sz w:val="32"/>
          <w:szCs w:val="32"/>
        </w:rPr>
        <w:t> </w:t>
      </w:r>
    </w:p>
    <w:p w14:paraId="2BC38774">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91C312E">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502C02E7">
      <w:pPr>
        <w:spacing w:line="600" w:lineRule="exact"/>
        <w:ind w:firstLine="640" w:firstLineChars="200"/>
        <w:rPr>
          <w:rFonts w:hint="eastAsia" w:eastAsia="仿宋_GB2312"/>
          <w:kern w:val="0"/>
          <w:sz w:val="32"/>
          <w:szCs w:val="32"/>
        </w:rPr>
      </w:pPr>
      <w:r>
        <w:rPr>
          <w:rFonts w:eastAsia="仿宋_GB2312"/>
          <w:kern w:val="0"/>
          <w:sz w:val="32"/>
          <w:szCs w:val="32"/>
        </w:rPr>
        <w:t>第三十九条</w:t>
      </w:r>
      <w:r>
        <w:rPr>
          <w:rFonts w:hint="eastAsia" w:eastAsia="仿宋_GB2312"/>
          <w:kern w:val="0"/>
          <w:sz w:val="32"/>
          <w:szCs w:val="32"/>
          <w:lang w:val="en-US" w:eastAsia="zh-CN"/>
        </w:rPr>
        <w:t xml:space="preserve"> </w:t>
      </w:r>
      <w:r>
        <w:rPr>
          <w:rFonts w:hint="eastAsia" w:eastAsia="仿宋_GB2312"/>
          <w:kern w:val="0"/>
          <w:sz w:val="32"/>
          <w:szCs w:val="32"/>
        </w:rPr>
        <w:t xml:space="preserve"> 化妆品生产经营者应当依照有关法律、法规的规定和化妆品标签标示的要求贮存、运输化妆品，定期检查并及时处理变质或者超过使用期限的化妆品。</w:t>
      </w:r>
    </w:p>
    <w:p w14:paraId="4EFA6453">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第四十二条　美容美发机构、宾馆等在经营中使用化妆品或者为消费者提供化妆品的，应当履行本条例规定的化妆品经营者义务。</w:t>
      </w:r>
    </w:p>
    <w:p w14:paraId="17BC090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第7项：</w:t>
      </w:r>
    </w:p>
    <w:p w14:paraId="2417422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是否存在经营不符合化妆品注册、备案资料载明的技术要求化妆品</w:t>
      </w:r>
    </w:p>
    <w:p w14:paraId="427F2AEC">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05B3DB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69C7D3A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第六十条第（二）项 生产经营不符合强制性国家标准、技术规范或者不符合化妆品注册、备案资料载明的技术要求的化妆品；</w:t>
      </w:r>
    </w:p>
    <w:p w14:paraId="346A119F">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第四十二条　美容美发机构、宾馆等在经营中使用化妆品或者为消费者提供化妆品的，应当履行本条例规定的化妆品经营者义务。</w:t>
      </w:r>
    </w:p>
    <w:p w14:paraId="6A6CA9B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第8项：</w:t>
      </w:r>
    </w:p>
    <w:p w14:paraId="2BE0CD80">
      <w:pPr>
        <w:spacing w:line="600" w:lineRule="exact"/>
        <w:ind w:firstLine="643"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bidi="ar"/>
        </w:rPr>
        <w:t>检查内容：</w:t>
      </w:r>
      <w:r>
        <w:rPr>
          <w:rFonts w:hint="default" w:ascii="仿宋_GB2312" w:hAnsi="仿宋_GB2312" w:eastAsia="仿宋_GB2312" w:cs="仿宋_GB2312"/>
          <w:sz w:val="32"/>
          <w:szCs w:val="32"/>
        </w:rPr>
        <w:t>是否对化妆品不良反应监测机构、负责药品监督管理的部门开展的化妆品不良反应调查不予配合</w:t>
      </w:r>
      <w:r>
        <w:rPr>
          <w:rFonts w:hint="eastAsia" w:ascii="仿宋_GB2312" w:hAnsi="仿宋_GB2312" w:eastAsia="仿宋_GB2312" w:cs="仿宋_GB2312"/>
          <w:sz w:val="32"/>
          <w:szCs w:val="32"/>
        </w:rPr>
        <w:t> </w:t>
      </w:r>
      <w:r>
        <w:rPr>
          <w:rFonts w:ascii="汉仪书宋二简" w:hAnsi="汉仪书宋二简" w:eastAsia="汉仪书宋二简" w:cs="汉仪书宋二简"/>
          <w:color w:val="000000"/>
          <w:sz w:val="18"/>
          <w:szCs w:val="18"/>
        </w:rPr>
        <w:t xml:space="preserve"> </w:t>
      </w:r>
    </w:p>
    <w:p w14:paraId="1F91428C">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79A7FE9">
      <w:pPr>
        <w:spacing w:line="600" w:lineRule="exact"/>
        <w:rPr>
          <w:rFonts w:hint="eastAsia" w:eastAsia="仿宋_GB2312"/>
          <w:kern w:val="0"/>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eastAsia="仿宋_GB2312"/>
          <w:kern w:val="0"/>
          <w:sz w:val="32"/>
          <w:szCs w:val="32"/>
        </w:rPr>
        <w:t>《化妆品监督管理条例》</w:t>
      </w:r>
    </w:p>
    <w:p w14:paraId="7E3F4983">
      <w:pPr>
        <w:spacing w:line="600" w:lineRule="exact"/>
        <w:ind w:firstLine="640" w:firstLineChars="200"/>
        <w:rPr>
          <w:rFonts w:hint="eastAsia" w:ascii="仿宋_GB2312" w:hAnsi="仿宋_GB2312" w:eastAsia="仿宋_GB2312" w:cs="仿宋_GB2312"/>
          <w:b/>
          <w:bCs/>
          <w:sz w:val="32"/>
          <w:szCs w:val="32"/>
          <w:lang w:val="en-US" w:eastAsia="zh-CN"/>
        </w:rPr>
      </w:pPr>
      <w:r>
        <w:rPr>
          <w:rFonts w:eastAsia="仿宋_GB2312"/>
          <w:kern w:val="0"/>
          <w:sz w:val="32"/>
          <w:szCs w:val="32"/>
          <w:lang w:val="en-US" w:eastAsia="zh-CN"/>
        </w:rPr>
        <w:t>第五十二条第三款</w:t>
      </w:r>
      <w:r>
        <w:rPr>
          <w:rFonts w:hint="eastAsia" w:eastAsia="仿宋_GB2312"/>
          <w:kern w:val="0"/>
          <w:sz w:val="32"/>
          <w:szCs w:val="32"/>
          <w:lang w:val="en-US" w:eastAsia="zh-CN"/>
        </w:rPr>
        <w:t xml:space="preserve"> 化妆品生产经营者应当配合化妆品不良反应监测机构、负责药品监督管理的部门开展化妆品不良反应调查。</w:t>
      </w:r>
    </w:p>
    <w:p w14:paraId="3A1ECB9A">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第9项：</w:t>
      </w:r>
    </w:p>
    <w:p w14:paraId="442989E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bidi="ar"/>
        </w:rPr>
        <w:t>检查内容：</w:t>
      </w:r>
      <w:r>
        <w:rPr>
          <w:rFonts w:ascii="仿宋_GB2312" w:hAnsi="仿宋_GB2312" w:eastAsia="仿宋_GB2312" w:cs="仿宋_GB2312"/>
          <w:sz w:val="32"/>
          <w:szCs w:val="32"/>
        </w:rPr>
        <w:t>是否建立并执行进货查验记录制度</w:t>
      </w:r>
      <w:r>
        <w:rPr>
          <w:rFonts w:hint="eastAsia" w:ascii="仿宋_GB2312" w:hAnsi="仿宋_GB2312" w:eastAsia="仿宋_GB2312" w:cs="仿宋_GB2312"/>
          <w:color w:val="000000"/>
          <w:sz w:val="32"/>
          <w:szCs w:val="32"/>
        </w:rPr>
        <w:t xml:space="preserve">  </w:t>
      </w:r>
    </w:p>
    <w:p w14:paraId="484217AA">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24F5724">
      <w:pPr>
        <w:spacing w:line="600" w:lineRule="exact"/>
        <w:ind w:firstLine="640" w:firstLineChars="200"/>
        <w:rPr>
          <w:rFonts w:eastAsia="仿宋_GB2312"/>
          <w:kern w:val="0"/>
          <w:sz w:val="32"/>
          <w:szCs w:val="32"/>
        </w:rPr>
      </w:pPr>
      <w:r>
        <w:rPr>
          <w:rFonts w:hint="eastAsia" w:eastAsia="仿宋_GB2312"/>
          <w:kern w:val="0"/>
          <w:sz w:val="32"/>
          <w:szCs w:val="32"/>
        </w:rPr>
        <w:t>《化妆品监督管理条例》</w:t>
      </w:r>
    </w:p>
    <w:p w14:paraId="2DCA610B">
      <w:pPr>
        <w:spacing w:line="600" w:lineRule="exact"/>
        <w:ind w:firstLine="640" w:firstLineChars="200"/>
        <w:rPr>
          <w:rFonts w:eastAsia="仿宋_GB2312"/>
          <w:kern w:val="0"/>
          <w:sz w:val="32"/>
          <w:szCs w:val="32"/>
        </w:rPr>
      </w:pPr>
      <w:r>
        <w:rPr>
          <w:rFonts w:eastAsia="仿宋_GB2312"/>
          <w:kern w:val="0"/>
          <w:sz w:val="32"/>
          <w:szCs w:val="32"/>
        </w:rPr>
        <w:t>第三十八条第一款</w:t>
      </w:r>
      <w:r>
        <w:rPr>
          <w:rFonts w:hint="eastAsia" w:eastAsia="仿宋_GB2312"/>
          <w:kern w:val="0"/>
          <w:sz w:val="32"/>
          <w:szCs w:val="32"/>
        </w:rPr>
        <w:t xml:space="preserve">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39EAA7C2">
      <w:pPr>
        <w:spacing w:line="600" w:lineRule="exact"/>
        <w:ind w:firstLine="640" w:firstLineChars="200"/>
        <w:rPr>
          <w:rFonts w:ascii="仿宋_GB2312" w:hAnsi="仿宋_GB2312" w:eastAsia="仿宋_GB2312" w:cs="仿宋_GB2312"/>
          <w:sz w:val="32"/>
          <w:szCs w:val="32"/>
        </w:rPr>
      </w:pPr>
      <w:r>
        <w:rPr>
          <w:rFonts w:hint="eastAsia" w:eastAsia="仿宋_GB2312"/>
          <w:kern w:val="0"/>
          <w:sz w:val="32"/>
          <w:szCs w:val="32"/>
        </w:rPr>
        <w:t>第四十二条　美容美发机构、宾馆等在经营中使用化妆</w:t>
      </w:r>
      <w:r>
        <w:rPr>
          <w:rFonts w:hint="eastAsia" w:ascii="仿宋_GB2312" w:hAnsi="仿宋_GB2312" w:eastAsia="仿宋_GB2312" w:cs="仿宋_GB2312"/>
          <w:sz w:val="32"/>
          <w:szCs w:val="32"/>
        </w:rPr>
        <w:t>品或者为消费者提供化妆品的，应当履行本条例规定的化妆品经营者义务。</w:t>
      </w:r>
    </w:p>
    <w:p w14:paraId="62AFAE07">
      <w:pPr>
        <w:spacing w:line="600" w:lineRule="exact"/>
        <w:ind w:firstLine="640" w:firstLineChars="200"/>
        <w:rPr>
          <w:rFonts w:eastAsia="仿宋_GB2312"/>
          <w:kern w:val="0"/>
          <w:sz w:val="32"/>
          <w:szCs w:val="32"/>
        </w:rPr>
      </w:pPr>
      <w:r>
        <w:rPr>
          <w:rFonts w:hint="eastAsia" w:eastAsia="仿宋_GB2312"/>
          <w:kern w:val="0"/>
          <w:sz w:val="32"/>
          <w:szCs w:val="32"/>
        </w:rPr>
        <w:t>《化妆品生产经营管理办法》</w:t>
      </w:r>
    </w:p>
    <w:p w14:paraId="42CFBF95">
      <w:pPr>
        <w:spacing w:line="600" w:lineRule="exact"/>
        <w:rPr>
          <w:rFonts w:eastAsia="仿宋_GB2312"/>
          <w:kern w:val="0"/>
          <w:sz w:val="32"/>
          <w:szCs w:val="32"/>
        </w:rPr>
      </w:pPr>
      <w:r>
        <w:rPr>
          <w:rFonts w:hint="eastAsia" w:eastAsia="仿宋_GB2312"/>
          <w:kern w:val="0"/>
          <w:sz w:val="32"/>
          <w:szCs w:val="32"/>
        </w:rPr>
        <w:t xml:space="preserve">    第六条 化妆品生产经营者应当依法建立进货查验记录、产品销售记录等制度，确保产品可追溯。</w:t>
      </w:r>
    </w:p>
    <w:p w14:paraId="1CB20DC5">
      <w:pPr>
        <w:spacing w:line="600" w:lineRule="exact"/>
        <w:ind w:firstLine="640" w:firstLineChars="200"/>
        <w:rPr>
          <w:rFonts w:eastAsia="仿宋_GB2312"/>
          <w:kern w:val="0"/>
          <w:sz w:val="32"/>
          <w:szCs w:val="32"/>
        </w:rPr>
      </w:pPr>
      <w:r>
        <w:rPr>
          <w:rFonts w:hint="eastAsia" w:eastAsia="仿宋_GB2312"/>
          <w:kern w:val="0"/>
          <w:sz w:val="32"/>
          <w:szCs w:val="32"/>
        </w:rPr>
        <w:t>鼓励化妆品生产经营者采用信息化手段采集、保存生产经营信息，建立化妆品质量安全追溯体系。</w:t>
      </w:r>
    </w:p>
    <w:p w14:paraId="126457B4">
      <w:pPr>
        <w:spacing w:line="600" w:lineRule="exact"/>
        <w:ind w:firstLine="640" w:firstLineChars="200"/>
        <w:rPr>
          <w:rFonts w:eastAsia="仿宋_GB2312"/>
          <w:kern w:val="0"/>
          <w:sz w:val="32"/>
          <w:szCs w:val="32"/>
        </w:rPr>
      </w:pPr>
      <w:r>
        <w:rPr>
          <w:rFonts w:hint="eastAsia" w:eastAsia="仿宋_GB2312"/>
          <w:kern w:val="0"/>
          <w:sz w:val="32"/>
          <w:szCs w:val="32"/>
        </w:rPr>
        <w:t>第三十九条 化妆品经营者应当建立并执行进货查验记录制度，查验直接供货者的市场主体登记证明、特殊化妆品注册证或者普通化妆品备案信息、化妆品的产品质量检验合格证明并保存相关凭证，如实记录化妆品名称、特殊化妆品注册证编号或者普通化妆品备案编号、使用期限、净含量、购进数量、供货者名称、地址、联系方式、购进日期等内容。</w:t>
      </w:r>
    </w:p>
    <w:p w14:paraId="4977C84D">
      <w:pPr>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第10项：</w:t>
      </w:r>
    </w:p>
    <w:p w14:paraId="73CF2058">
      <w:pPr>
        <w:spacing w:line="60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检查内容：</w:t>
      </w:r>
      <w:r>
        <w:rPr>
          <w:rFonts w:hint="default" w:ascii="仿宋_GB2312" w:hAnsi="仿宋_GB2312" w:eastAsia="仿宋_GB2312" w:cs="仿宋_GB2312"/>
          <w:sz w:val="32"/>
          <w:szCs w:val="32"/>
        </w:rPr>
        <w:t>是否经营变质、超过使用期限的化妆品</w:t>
      </w:r>
      <w:r>
        <w:rPr>
          <w:rFonts w:ascii="汉仪书宋二简" w:hAnsi="汉仪书宋二简" w:eastAsia="汉仪书宋二简" w:cs="汉仪书宋二简"/>
          <w:color w:val="000000"/>
          <w:sz w:val="18"/>
          <w:szCs w:val="18"/>
          <w:highlight w:val="none"/>
        </w:rPr>
        <w:t xml:space="preserve">  </w:t>
      </w:r>
    </w:p>
    <w:p w14:paraId="4AC45833">
      <w:pPr>
        <w:spacing w:line="60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.检查标准：</w:t>
      </w:r>
    </w:p>
    <w:p w14:paraId="27C0CA65">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11595BE3">
      <w:pPr>
        <w:spacing w:line="600" w:lineRule="exact"/>
        <w:ind w:firstLine="640" w:firstLineChars="200"/>
        <w:rPr>
          <w:rFonts w:hint="eastAsia" w:eastAsia="仿宋_GB2312"/>
          <w:kern w:val="0"/>
          <w:sz w:val="32"/>
          <w:szCs w:val="32"/>
        </w:rPr>
      </w:pPr>
      <w:r>
        <w:rPr>
          <w:rFonts w:eastAsia="仿宋_GB2312"/>
          <w:kern w:val="0"/>
          <w:sz w:val="32"/>
          <w:szCs w:val="32"/>
        </w:rPr>
        <w:t>第三十九条</w:t>
      </w:r>
      <w:r>
        <w:rPr>
          <w:rFonts w:hint="eastAsia" w:eastAsia="仿宋_GB2312"/>
          <w:kern w:val="0"/>
          <w:sz w:val="32"/>
          <w:szCs w:val="32"/>
          <w:lang w:val="en-US" w:eastAsia="zh-CN"/>
        </w:rPr>
        <w:t xml:space="preserve"> </w:t>
      </w:r>
      <w:r>
        <w:rPr>
          <w:rFonts w:hint="eastAsia" w:eastAsia="仿宋_GB2312"/>
          <w:kern w:val="0"/>
          <w:sz w:val="32"/>
          <w:szCs w:val="32"/>
        </w:rPr>
        <w:t xml:space="preserve"> 化妆品生产经营者应当依照有关法律、法规的规定和化妆品标签标示的要求贮存、运输化妆品，定期检查并及时处理变质或者超过使用期限的化妆品。</w:t>
      </w:r>
    </w:p>
    <w:p w14:paraId="53763219">
      <w:pPr>
        <w:spacing w:line="600" w:lineRule="exact"/>
        <w:ind w:firstLine="640" w:firstLineChars="200"/>
        <w:rPr>
          <w:rFonts w:hint="eastAsia" w:eastAsia="仿宋_GB2312"/>
          <w:kern w:val="0"/>
          <w:sz w:val="32"/>
          <w:szCs w:val="32"/>
        </w:rPr>
      </w:pPr>
      <w:r>
        <w:rPr>
          <w:rFonts w:eastAsia="仿宋_GB2312"/>
          <w:kern w:val="0"/>
          <w:sz w:val="32"/>
          <w:szCs w:val="32"/>
        </w:rPr>
        <w:t>第六十条第（五）项</w:t>
      </w:r>
      <w:r>
        <w:rPr>
          <w:rFonts w:hint="eastAsia" w:eastAsia="仿宋_GB2312"/>
          <w:kern w:val="0"/>
          <w:sz w:val="32"/>
          <w:szCs w:val="32"/>
          <w:lang w:val="en-US" w:eastAsia="zh-CN"/>
        </w:rPr>
        <w:t xml:space="preserve"> </w:t>
      </w:r>
      <w:r>
        <w:rPr>
          <w:rFonts w:hint="eastAsia" w:eastAsia="仿宋_GB2312"/>
          <w:kern w:val="0"/>
          <w:sz w:val="32"/>
          <w:szCs w:val="32"/>
        </w:rPr>
        <w:t>化妆品经营者擅自配制化妆品，或者经营变质、超过使用期限的化妆品；</w:t>
      </w:r>
    </w:p>
    <w:p w14:paraId="458DC4BE">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rPr>
        <w:t>第四十二条　美容美发机构、宾馆等在经营中使用化妆品或者为消费者提供化妆品的，应当履行本条例规定的化妆品经营者义务。</w:t>
      </w:r>
    </w:p>
    <w:p w14:paraId="576ABEF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第11项：</w:t>
      </w:r>
    </w:p>
    <w:p w14:paraId="0F34BB9B">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检查内容：</w:t>
      </w:r>
      <w:r>
        <w:rPr>
          <w:rFonts w:hint="default" w:ascii="仿宋_GB2312" w:hAnsi="仿宋_GB2312" w:eastAsia="仿宋_GB2312" w:cs="仿宋_GB2312"/>
          <w:sz w:val="32"/>
          <w:szCs w:val="32"/>
        </w:rPr>
        <w:t>是否擅自配制化妆品</w:t>
      </w:r>
      <w:r>
        <w:rPr>
          <w:rFonts w:hint="eastAsia" w:ascii="仿宋_GB2312" w:hAnsi="仿宋_GB2312" w:eastAsia="仿宋_GB2312" w:cs="仿宋_GB2312"/>
          <w:color w:val="000000"/>
          <w:sz w:val="32"/>
          <w:szCs w:val="32"/>
        </w:rPr>
        <w:t> </w:t>
      </w:r>
    </w:p>
    <w:p w14:paraId="630A73A2">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471DB17">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67CAACA4">
      <w:pPr>
        <w:spacing w:line="600" w:lineRule="exact"/>
        <w:ind w:firstLine="640" w:firstLineChars="200"/>
        <w:rPr>
          <w:rFonts w:hint="eastAsia" w:eastAsia="仿宋_GB2312"/>
          <w:kern w:val="0"/>
          <w:sz w:val="32"/>
          <w:szCs w:val="32"/>
        </w:rPr>
      </w:pPr>
      <w:r>
        <w:rPr>
          <w:rFonts w:eastAsia="仿宋_GB2312"/>
          <w:kern w:val="0"/>
          <w:sz w:val="32"/>
          <w:szCs w:val="32"/>
        </w:rPr>
        <w:t>第三十八条第二款</w:t>
      </w:r>
      <w:r>
        <w:rPr>
          <w:rFonts w:hint="eastAsia" w:eastAsia="仿宋_GB2312"/>
          <w:kern w:val="0"/>
          <w:sz w:val="32"/>
          <w:szCs w:val="32"/>
        </w:rPr>
        <w:t xml:space="preserve"> </w:t>
      </w:r>
      <w:r>
        <w:rPr>
          <w:rFonts w:hint="eastAsia" w:eastAsia="仿宋_GB2312"/>
          <w:kern w:val="0"/>
          <w:sz w:val="32"/>
          <w:szCs w:val="32"/>
          <w:lang w:val="en-US" w:eastAsia="zh-CN"/>
        </w:rPr>
        <w:t xml:space="preserve"> </w:t>
      </w:r>
      <w:r>
        <w:rPr>
          <w:rFonts w:hint="eastAsia" w:eastAsia="仿宋_GB2312"/>
          <w:kern w:val="0"/>
          <w:sz w:val="32"/>
          <w:szCs w:val="32"/>
        </w:rPr>
        <w:t>化妆品经营者</w:t>
      </w:r>
      <w:r>
        <w:rPr>
          <w:rFonts w:hint="eastAsia" w:eastAsia="仿宋_GB2312"/>
          <w:kern w:val="0"/>
          <w:sz w:val="32"/>
          <w:szCs w:val="32"/>
          <w:lang w:eastAsia="zh-CN"/>
        </w:rPr>
        <w:t>不得自行</w:t>
      </w:r>
      <w:r>
        <w:rPr>
          <w:rFonts w:hint="eastAsia" w:eastAsia="仿宋_GB2312"/>
          <w:kern w:val="0"/>
          <w:sz w:val="32"/>
          <w:szCs w:val="32"/>
        </w:rPr>
        <w:t>配制化妆品</w:t>
      </w:r>
    </w:p>
    <w:p w14:paraId="45E58D41">
      <w:pPr>
        <w:spacing w:line="600" w:lineRule="exact"/>
        <w:ind w:firstLine="640" w:firstLineChars="200"/>
        <w:rPr>
          <w:rFonts w:hint="eastAsia" w:eastAsia="仿宋_GB2312"/>
          <w:kern w:val="0"/>
          <w:sz w:val="32"/>
          <w:szCs w:val="32"/>
        </w:rPr>
      </w:pPr>
      <w:r>
        <w:rPr>
          <w:rFonts w:hint="eastAsia" w:eastAsia="仿宋_GB2312"/>
          <w:kern w:val="0"/>
          <w:sz w:val="32"/>
          <w:szCs w:val="32"/>
        </w:rPr>
        <w:t>第四十二条　美容美发机构、宾馆等在经营中使用化妆品或者为消费者提供化妆品的，应当履行本条例规定的化妆品经营者义务。</w:t>
      </w:r>
    </w:p>
    <w:p w14:paraId="6405A99A">
      <w:pPr>
        <w:spacing w:line="600" w:lineRule="exact"/>
        <w:ind w:firstLine="640" w:firstLineChars="200"/>
        <w:rPr>
          <w:rFonts w:hint="eastAsia" w:eastAsia="仿宋_GB2312"/>
          <w:kern w:val="0"/>
          <w:sz w:val="32"/>
          <w:szCs w:val="32"/>
        </w:rPr>
      </w:pPr>
      <w:r>
        <w:rPr>
          <w:rFonts w:hint="eastAsia" w:eastAsia="仿宋_GB2312"/>
          <w:kern w:val="0"/>
          <w:sz w:val="32"/>
          <w:szCs w:val="32"/>
          <w:lang w:eastAsia="zh-CN"/>
        </w:rPr>
        <w:t>《化妆品生产经营管理办法》</w:t>
      </w:r>
    </w:p>
    <w:p w14:paraId="72E42665">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rPr>
        <w:t>第六十三条 配制、填充、灌装化妆品内容物，应当取得化妆品生产许可证。标注标签的生产工序，应当在完成最后一道接触化妆品内容物生产工序的化妆品生产企业内完成。</w:t>
      </w:r>
    </w:p>
    <w:p w14:paraId="62DA451B">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第12项：</w:t>
      </w:r>
    </w:p>
    <w:p w14:paraId="6E3FF7DA">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检查内容：</w:t>
      </w:r>
      <w:r>
        <w:rPr>
          <w:rFonts w:hint="default" w:ascii="仿宋_GB2312" w:hAnsi="仿宋_GB2312" w:eastAsia="仿宋_GB2312" w:cs="仿宋_GB2312"/>
          <w:sz w:val="32"/>
          <w:szCs w:val="32"/>
        </w:rPr>
        <w:t>是否上市销售、经营或者进口未备案的普通化妆品</w:t>
      </w:r>
      <w:r>
        <w:rPr>
          <w:rFonts w:hint="eastAsia" w:ascii="仿宋_GB2312" w:hAnsi="仿宋_GB2312" w:eastAsia="仿宋_GB2312" w:cs="仿宋_GB2312"/>
          <w:color w:val="000000"/>
          <w:sz w:val="32"/>
          <w:szCs w:val="32"/>
        </w:rPr>
        <w:t xml:space="preserve">  </w:t>
      </w:r>
    </w:p>
    <w:p w14:paraId="473BF2E4">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BB1235D">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491449AD">
      <w:pPr>
        <w:spacing w:line="600" w:lineRule="exact"/>
        <w:ind w:firstLine="640" w:firstLineChars="200"/>
        <w:rPr>
          <w:rFonts w:hint="eastAsia" w:eastAsia="仿宋_GB2312"/>
          <w:kern w:val="0"/>
          <w:sz w:val="32"/>
          <w:szCs w:val="32"/>
        </w:rPr>
      </w:pPr>
      <w:r>
        <w:rPr>
          <w:rFonts w:eastAsia="仿宋_GB2312"/>
          <w:kern w:val="0"/>
          <w:sz w:val="32"/>
          <w:szCs w:val="32"/>
        </w:rPr>
        <w:t>第十七条</w:t>
      </w:r>
      <w:r>
        <w:rPr>
          <w:rFonts w:hint="eastAsia" w:eastAsia="仿宋_GB2312"/>
          <w:kern w:val="0"/>
          <w:sz w:val="32"/>
          <w:szCs w:val="32"/>
          <w:lang w:val="en-US" w:eastAsia="zh-CN"/>
        </w:rPr>
        <w:t xml:space="preserve"> </w:t>
      </w:r>
      <w:r>
        <w:rPr>
          <w:rFonts w:hint="eastAsia" w:eastAsia="仿宋_GB2312"/>
          <w:kern w:val="0"/>
          <w:sz w:val="32"/>
          <w:szCs w:val="32"/>
        </w:rPr>
        <w:t>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016151E1">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rPr>
        <w:t>第四十二条　美容美发机构、宾馆等在经营中使用化妆品或者为消费者提供化妆品的，应当履行本条例规定的化妆品经营者义务。</w:t>
      </w:r>
    </w:p>
    <w:p w14:paraId="70FF673B">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第13项：</w:t>
      </w:r>
    </w:p>
    <w:p w14:paraId="7E95EE1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是否生产经营的化妆品的标签存在瑕疵但不影响质量安全且不会对消费者造成误导，责令改正后拒不改正</w:t>
      </w:r>
    </w:p>
    <w:p w14:paraId="788D4E7F">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AFB95CA">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7CD05494">
      <w:pPr>
        <w:spacing w:line="600" w:lineRule="exact"/>
        <w:ind w:firstLine="640" w:firstLineChars="200"/>
        <w:rPr>
          <w:rFonts w:hint="eastAsia" w:eastAsia="仿宋_GB2312"/>
          <w:kern w:val="0"/>
          <w:sz w:val="32"/>
          <w:szCs w:val="32"/>
        </w:rPr>
      </w:pPr>
      <w:r>
        <w:rPr>
          <w:rFonts w:eastAsia="仿宋_GB2312"/>
          <w:kern w:val="0"/>
          <w:sz w:val="32"/>
          <w:szCs w:val="32"/>
        </w:rPr>
        <w:t>第六十一条第二款</w:t>
      </w:r>
      <w:r>
        <w:rPr>
          <w:rFonts w:hint="eastAsia" w:eastAsia="仿宋_GB2312"/>
          <w:kern w:val="0"/>
          <w:sz w:val="32"/>
          <w:szCs w:val="32"/>
          <w:lang w:val="en-US" w:eastAsia="zh-CN"/>
        </w:rPr>
        <w:t xml:space="preserve"> </w:t>
      </w:r>
      <w:r>
        <w:rPr>
          <w:rFonts w:hint="eastAsia" w:eastAsia="仿宋_GB2312"/>
          <w:kern w:val="0"/>
          <w:sz w:val="32"/>
          <w:szCs w:val="32"/>
        </w:rPr>
        <w:t xml:space="preserve"> 生产经营的化妆品的标签存在瑕疵但不影响质量安全且不会对消费者造成误导的，由负责药品监督管理的部门责令改正；拒不改正的，处2000元以下罚款。</w:t>
      </w:r>
    </w:p>
    <w:p w14:paraId="60E1A44E">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第四十二条　美容美发机构、宾馆等在经营中使用化妆品或者为消费者提供化妆品的，应当履行本条例规定的化妆品经营者义务。</w:t>
      </w:r>
    </w:p>
    <w:p w14:paraId="6515D02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第14项：</w:t>
      </w:r>
    </w:p>
    <w:p w14:paraId="16C345C7">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是否停止或者暂停经营（在负责药品监督管理的部门责令停止或者暂停经营后拒不停止或者暂停经营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 xml:space="preserve"> </w:t>
      </w:r>
    </w:p>
    <w:p w14:paraId="7A008536">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4310F10">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7E1ED2D6">
      <w:pPr>
        <w:spacing w:line="600" w:lineRule="exact"/>
        <w:ind w:firstLine="640" w:firstLineChars="200"/>
        <w:rPr>
          <w:rFonts w:hint="eastAsia" w:eastAsia="仿宋_GB2312"/>
          <w:kern w:val="0"/>
          <w:sz w:val="32"/>
          <w:szCs w:val="32"/>
        </w:rPr>
      </w:pPr>
      <w:r>
        <w:rPr>
          <w:rFonts w:eastAsia="仿宋_GB2312"/>
          <w:kern w:val="0"/>
          <w:sz w:val="32"/>
          <w:szCs w:val="32"/>
        </w:rPr>
        <w:t>第四十四条第五款</w:t>
      </w:r>
      <w:r>
        <w:rPr>
          <w:rFonts w:hint="eastAsia" w:eastAsia="仿宋_GB2312"/>
          <w:kern w:val="0"/>
          <w:sz w:val="32"/>
          <w:szCs w:val="32"/>
          <w:lang w:val="en-US" w:eastAsia="zh-CN"/>
        </w:rPr>
        <w:t xml:space="preserve"> </w:t>
      </w:r>
      <w:r>
        <w:rPr>
          <w:rFonts w:hint="eastAsia" w:eastAsia="仿宋_GB2312"/>
          <w:kern w:val="0"/>
          <w:sz w:val="32"/>
          <w:szCs w:val="32"/>
        </w:rPr>
        <w:t>化妆品注册人、备案人、受托生产企业、经营者未依照本条规定实施召回或者停止生产、经营的，负责药品监督管理的部门责令其实施召回或者停止生产、经营。</w:t>
      </w:r>
    </w:p>
    <w:p w14:paraId="29D5413B">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rPr>
        <w:t>第四十二条　美容美发机构、宾馆等在经营中使用化妆品或者为消费者提供化妆品的，应当履行本条例规定的化妆品经营者义务。</w:t>
      </w:r>
    </w:p>
    <w:p w14:paraId="5C6CC93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第15项：</w:t>
      </w:r>
    </w:p>
    <w:p w14:paraId="18A80B11">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1.检查内容：</w:t>
      </w:r>
      <w:r>
        <w:rPr>
          <w:rFonts w:hint="default" w:ascii="仿宋_GB2312" w:hAnsi="仿宋_GB2312" w:eastAsia="仿宋_GB2312" w:cs="仿宋_GB2312"/>
          <w:sz w:val="32"/>
          <w:szCs w:val="32"/>
        </w:rPr>
        <w:t>是否未依照《化妆品监督管理条例》规定监测、报告化妆品不良反应</w:t>
      </w:r>
      <w:r>
        <w:rPr>
          <w:rFonts w:hint="eastAsia" w:ascii="仿宋_GB2312" w:hAnsi="仿宋_GB2312" w:eastAsia="仿宋_GB2312" w:cs="仿宋_GB2312"/>
          <w:sz w:val="32"/>
          <w:szCs w:val="32"/>
        </w:rPr>
        <w:t xml:space="preserve"> </w:t>
      </w:r>
    </w:p>
    <w:p w14:paraId="3DB5A8D1">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D8DA0B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426E908A">
      <w:pPr>
        <w:spacing w:line="600" w:lineRule="exact"/>
        <w:ind w:firstLine="640" w:firstLineChars="200"/>
        <w:rPr>
          <w:rFonts w:hint="eastAsia" w:ascii="仿宋_GB2312" w:hAnsi="仿宋_GB2312" w:eastAsia="仿宋_GB2312" w:cs="仿宋_GB2312"/>
          <w:b/>
          <w:bCs/>
          <w:sz w:val="32"/>
          <w:szCs w:val="32"/>
          <w:lang w:val="en-US" w:eastAsia="zh-CN"/>
        </w:rPr>
      </w:pPr>
      <w:r>
        <w:rPr>
          <w:rFonts w:eastAsia="仿宋_GB2312"/>
          <w:kern w:val="0"/>
          <w:sz w:val="32"/>
          <w:szCs w:val="32"/>
        </w:rPr>
        <w:t>第五十二条第一款</w:t>
      </w:r>
      <w:r>
        <w:rPr>
          <w:rFonts w:hint="eastAsia" w:eastAsia="仿宋_GB2312"/>
          <w:kern w:val="0"/>
          <w:sz w:val="32"/>
          <w:szCs w:val="32"/>
        </w:rPr>
        <w:t xml:space="preserve"> </w:t>
      </w:r>
      <w:r>
        <w:rPr>
          <w:rFonts w:hint="eastAsia" w:eastAsia="仿宋_GB2312"/>
          <w:kern w:val="0"/>
          <w:sz w:val="32"/>
          <w:szCs w:val="32"/>
          <w:lang w:val="en-US" w:eastAsia="zh-CN"/>
        </w:rPr>
        <w:t xml:space="preserve"> </w:t>
      </w:r>
      <w:r>
        <w:rPr>
          <w:rFonts w:hint="eastAsia" w:eastAsia="仿宋_GB2312"/>
          <w:kern w:val="0"/>
          <w:sz w:val="32"/>
          <w:szCs w:val="32"/>
        </w:rPr>
        <w:t>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3323534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第16项：</w:t>
      </w:r>
    </w:p>
    <w:p w14:paraId="1154D631">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default" w:ascii="仿宋_GB2312" w:hAnsi="仿宋_GB2312" w:eastAsia="仿宋_GB2312" w:cs="仿宋_GB2312"/>
          <w:sz w:val="32"/>
          <w:szCs w:val="32"/>
        </w:rPr>
        <w:t>是否存在更改化妆品使用期限的行为</w:t>
      </w:r>
      <w:r>
        <w:rPr>
          <w:rFonts w:hint="eastAsia" w:ascii="仿宋_GB2312" w:hAnsi="仿宋_GB2312" w:eastAsia="仿宋_GB2312" w:cs="仿宋_GB2312"/>
          <w:color w:val="000000"/>
          <w:sz w:val="32"/>
          <w:szCs w:val="32"/>
        </w:rPr>
        <w:t> </w:t>
      </w:r>
      <w:r>
        <w:rPr>
          <w:rFonts w:ascii="汉仪书宋二简" w:hAnsi="汉仪书宋二简" w:eastAsia="汉仪书宋二简" w:cs="汉仪书宋二简"/>
          <w:color w:val="000000"/>
          <w:sz w:val="18"/>
          <w:szCs w:val="18"/>
        </w:rPr>
        <w:t xml:space="preserve"> </w:t>
      </w:r>
    </w:p>
    <w:p w14:paraId="543C67FC">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16F98AE6">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7775A520">
      <w:pPr>
        <w:spacing w:line="600" w:lineRule="exact"/>
        <w:ind w:firstLine="640" w:firstLineChars="200"/>
        <w:rPr>
          <w:rFonts w:hint="eastAsia" w:eastAsia="仿宋_GB2312"/>
          <w:kern w:val="0"/>
          <w:sz w:val="32"/>
          <w:szCs w:val="32"/>
        </w:rPr>
      </w:pPr>
      <w:r>
        <w:rPr>
          <w:rFonts w:hint="eastAsia" w:eastAsia="仿宋_GB2312"/>
          <w:kern w:val="0"/>
          <w:sz w:val="32"/>
          <w:szCs w:val="32"/>
        </w:rPr>
        <w:t>第六十条</w:t>
      </w:r>
      <w:r>
        <w:rPr>
          <w:rFonts w:eastAsia="仿宋_GB2312"/>
          <w:kern w:val="0"/>
          <w:sz w:val="32"/>
          <w:szCs w:val="32"/>
        </w:rPr>
        <w:t>第（四）项</w:t>
      </w:r>
      <w:r>
        <w:rPr>
          <w:rFonts w:hint="eastAsia" w:eastAsia="仿宋_GB2312"/>
          <w:kern w:val="0"/>
          <w:sz w:val="32"/>
          <w:szCs w:val="32"/>
        </w:rPr>
        <w:t xml:space="preserve"> </w:t>
      </w:r>
      <w:r>
        <w:rPr>
          <w:rFonts w:hint="eastAsia" w:eastAsia="仿宋_GB2312"/>
          <w:kern w:val="0"/>
          <w:sz w:val="32"/>
          <w:szCs w:val="32"/>
          <w:lang w:val="en-US" w:eastAsia="zh-CN"/>
        </w:rPr>
        <w:t xml:space="preserve"> </w:t>
      </w:r>
      <w:r>
        <w:rPr>
          <w:rFonts w:hint="eastAsia" w:eastAsia="仿宋_GB2312"/>
          <w:kern w:val="0"/>
          <w:sz w:val="32"/>
          <w:szCs w:val="32"/>
        </w:rPr>
        <w:t>更改化妆品使用期限；</w:t>
      </w:r>
    </w:p>
    <w:p w14:paraId="5D966D5E">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第四十二条　美容美发机构、宾馆等在经营中使用化妆品或者为消费者提供化妆品的，应当履行本条例规定的化妆品经营者义务。</w:t>
      </w:r>
    </w:p>
    <w:p w14:paraId="1EB39C71">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第17项：</w:t>
      </w:r>
    </w:p>
    <w:p w14:paraId="72EEE92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ascii="仿宋_GB2312" w:hAnsi="仿宋_GB2312" w:eastAsia="仿宋_GB2312" w:cs="仿宋_GB2312"/>
          <w:sz w:val="32"/>
          <w:szCs w:val="32"/>
        </w:rPr>
        <w:t>特殊化妆品是否有注册凭证（经营或者进口未经注册的特殊化妆品的行为）</w:t>
      </w:r>
    </w:p>
    <w:p w14:paraId="59909653">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C002C2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《化妆品监督管理条例》</w:t>
      </w:r>
    </w:p>
    <w:p w14:paraId="51EBB44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37BDD983">
      <w:pPr>
        <w:spacing w:line="600" w:lineRule="exact"/>
        <w:ind w:firstLine="640" w:firstLineChars="200"/>
        <w:rPr>
          <w:rFonts w:hint="eastAsia" w:ascii="CESI仿宋-GB2312" w:hAnsi="CESI仿宋-GB2312" w:eastAsia="CESI仿宋-GB2312" w:cs="CESI仿宋-GB2312"/>
          <w:sz w:val="32"/>
          <w:szCs w:val="32"/>
          <w:lang w:eastAsia="zh-CN"/>
        </w:rPr>
      </w:pPr>
      <w:r>
        <w:rPr>
          <w:rFonts w:hint="eastAsia" w:ascii="仿宋_GB2312" w:hAnsi="仿宋_GB2312" w:eastAsia="仿宋_GB2312" w:cs="仿宋_GB2312"/>
          <w:sz w:val="32"/>
          <w:szCs w:val="32"/>
        </w:rPr>
        <w:t>第四十二条　美容美发机构、宾馆等在经营中使用化妆品或者为消费者提供化妆品的，应当履行本条例规定的化妆品经营者义务。</w:t>
      </w:r>
    </w:p>
    <w:p w14:paraId="12B1F595">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第三部分：检查对象和检查频次</w:t>
      </w:r>
    </w:p>
    <w:p w14:paraId="1AC3F460">
      <w:pPr>
        <w:ind w:firstLine="643"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检查对象:</w:t>
      </w:r>
      <w:r>
        <w:rPr>
          <w:rFonts w:hint="eastAsia" w:ascii="CESI仿宋-GB2312" w:hAnsi="CESI仿宋-GB2312" w:eastAsia="CESI仿宋-GB2312" w:cs="CESI仿宋-GB2312"/>
          <w:sz w:val="32"/>
          <w:szCs w:val="32"/>
          <w:lang w:val="en-US" w:eastAsia="zh-CN"/>
        </w:rPr>
        <w:t>北京市化妆品经营企业</w:t>
      </w:r>
    </w:p>
    <w:p w14:paraId="2A6C7F18">
      <w:pPr>
        <w:ind w:firstLine="643"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检查频次：</w:t>
      </w:r>
      <w:r>
        <w:rPr>
          <w:rFonts w:hint="eastAsia" w:ascii="CESI仿宋-GB2312" w:hAnsi="CESI仿宋-GB2312" w:eastAsia="CESI仿宋-GB2312" w:cs="CESI仿宋-GB2312"/>
          <w:sz w:val="32"/>
          <w:szCs w:val="32"/>
          <w:lang w:val="en-US" w:eastAsia="zh-CN"/>
        </w:rPr>
        <w:t>按照《北京市药品安全风险分级监督管理办法（试行）》《北京市药品安全信用评价管理办法（试行）》的要求，对化妆品经营企业实施两年全覆盖检查。</w:t>
      </w:r>
    </w:p>
    <w:p w14:paraId="3089D9E7">
      <w:pPr>
        <w:pStyle w:val="7"/>
        <w:ind w:left="0" w:leftChars="0" w:firstLine="0" w:firstLineChars="0"/>
        <w:jc w:val="center"/>
        <w:rPr>
          <w:rFonts w:hint="eastAsia" w:ascii="黑体" w:hAnsi="黑体" w:eastAsia="黑体" w:cs="黑体"/>
          <w:color w:val="000000"/>
          <w:kern w:val="0"/>
          <w:sz w:val="32"/>
          <w:szCs w:val="32"/>
        </w:rPr>
      </w:pPr>
    </w:p>
    <w:p w14:paraId="2F2A1116">
      <w:pPr>
        <w:pStyle w:val="7"/>
        <w:ind w:left="0" w:leftChars="0" w:firstLine="0" w:firstLineChars="0"/>
        <w:jc w:val="center"/>
        <w:rPr>
          <w:rFonts w:hint="eastAsia" w:ascii="黑体" w:hAnsi="黑体" w:eastAsia="黑体" w:cs="黑体"/>
          <w:color w:val="000000"/>
          <w:kern w:val="0"/>
          <w:sz w:val="32"/>
          <w:szCs w:val="32"/>
        </w:rPr>
      </w:pPr>
    </w:p>
    <w:p w14:paraId="4E456A01">
      <w:pPr>
        <w:pStyle w:val="7"/>
        <w:ind w:left="0" w:leftChars="0" w:firstLine="0" w:firstLineChars="0"/>
        <w:jc w:val="center"/>
        <w:rPr>
          <w:rFonts w:hint="eastAsia" w:ascii="黑体" w:hAnsi="黑体" w:eastAsia="黑体" w:cs="黑体"/>
          <w:color w:val="000000"/>
          <w:kern w:val="0"/>
          <w:sz w:val="32"/>
          <w:szCs w:val="32"/>
        </w:rPr>
      </w:pPr>
    </w:p>
    <w:p w14:paraId="06B03F4D">
      <w:pPr>
        <w:pStyle w:val="7"/>
        <w:ind w:left="0" w:leftChars="0" w:firstLine="0" w:firstLineChars="0"/>
        <w:jc w:val="center"/>
        <w:rPr>
          <w:rFonts w:hint="eastAsia" w:ascii="黑体" w:hAnsi="黑体" w:eastAsia="黑体" w:cs="黑体"/>
          <w:color w:val="000000"/>
          <w:kern w:val="0"/>
          <w:sz w:val="32"/>
          <w:szCs w:val="32"/>
        </w:rPr>
      </w:pPr>
    </w:p>
    <w:p w14:paraId="2E9890A4">
      <w:pPr>
        <w:pStyle w:val="7"/>
        <w:ind w:left="0" w:leftChars="0" w:firstLine="0" w:firstLineChars="0"/>
        <w:jc w:val="center"/>
        <w:rPr>
          <w:rFonts w:hint="eastAsia" w:ascii="黑体" w:hAnsi="黑体" w:eastAsia="黑体" w:cs="黑体"/>
          <w:color w:val="000000"/>
          <w:kern w:val="0"/>
          <w:sz w:val="32"/>
          <w:szCs w:val="32"/>
        </w:rPr>
      </w:pPr>
    </w:p>
    <w:p w14:paraId="058D5CF4">
      <w:pPr>
        <w:pStyle w:val="7"/>
        <w:ind w:left="0" w:leftChars="0" w:firstLine="0" w:firstLineChars="0"/>
        <w:jc w:val="center"/>
        <w:rPr>
          <w:rFonts w:hint="eastAsia" w:ascii="黑体" w:hAnsi="黑体" w:eastAsia="黑体" w:cs="黑体"/>
          <w:color w:val="000000"/>
          <w:kern w:val="0"/>
          <w:sz w:val="32"/>
          <w:szCs w:val="32"/>
        </w:rPr>
      </w:pPr>
    </w:p>
    <w:p w14:paraId="2133C7BA">
      <w:pPr>
        <w:pStyle w:val="7"/>
        <w:ind w:left="0" w:leftChars="0" w:firstLine="0" w:firstLineChars="0"/>
        <w:jc w:val="center"/>
        <w:rPr>
          <w:rFonts w:hint="eastAsia" w:ascii="黑体" w:hAnsi="黑体" w:eastAsia="黑体" w:cs="黑体"/>
          <w:color w:val="000000"/>
          <w:kern w:val="0"/>
          <w:sz w:val="32"/>
          <w:szCs w:val="32"/>
        </w:rPr>
      </w:pPr>
    </w:p>
    <w:p w14:paraId="16DAA64C">
      <w:pPr>
        <w:pStyle w:val="7"/>
        <w:ind w:left="0" w:leftChars="0" w:firstLine="0" w:firstLineChars="0"/>
        <w:jc w:val="center"/>
        <w:rPr>
          <w:rFonts w:hint="eastAsia" w:ascii="黑体" w:hAnsi="黑体" w:eastAsia="黑体" w:cs="黑体"/>
          <w:color w:val="000000"/>
          <w:kern w:val="0"/>
          <w:sz w:val="32"/>
          <w:szCs w:val="32"/>
        </w:rPr>
      </w:pPr>
    </w:p>
    <w:p w14:paraId="22661634">
      <w:pPr>
        <w:pStyle w:val="7"/>
        <w:ind w:left="0" w:leftChars="0" w:firstLine="0" w:firstLineChars="0"/>
        <w:jc w:val="center"/>
        <w:rPr>
          <w:rFonts w:hint="eastAsia" w:ascii="黑体" w:hAnsi="黑体" w:eastAsia="黑体" w:cs="黑体"/>
          <w:color w:val="000000"/>
          <w:kern w:val="0"/>
          <w:sz w:val="32"/>
          <w:szCs w:val="32"/>
        </w:rPr>
      </w:pPr>
    </w:p>
    <w:p w14:paraId="33EA9519">
      <w:pPr>
        <w:pStyle w:val="7"/>
        <w:ind w:left="0" w:leftChars="0" w:firstLine="0" w:firstLineChars="0"/>
        <w:jc w:val="center"/>
        <w:rPr>
          <w:rFonts w:hint="eastAsia" w:ascii="黑体" w:hAnsi="黑体" w:eastAsia="黑体" w:cs="黑体"/>
          <w:color w:val="000000"/>
          <w:kern w:val="0"/>
          <w:sz w:val="32"/>
          <w:szCs w:val="32"/>
        </w:rPr>
      </w:pPr>
    </w:p>
    <w:p w14:paraId="56FA90B2">
      <w:pPr>
        <w:pStyle w:val="7"/>
        <w:ind w:left="0" w:leftChars="0" w:firstLine="0" w:firstLineChars="0"/>
        <w:jc w:val="center"/>
        <w:rPr>
          <w:rFonts w:hint="eastAsia" w:ascii="黑体" w:hAnsi="黑体" w:eastAsia="黑体" w:cs="黑体"/>
          <w:color w:val="000000"/>
          <w:kern w:val="0"/>
          <w:sz w:val="32"/>
          <w:szCs w:val="32"/>
        </w:rPr>
      </w:pPr>
    </w:p>
    <w:p w14:paraId="7DCD2EDE">
      <w:pPr>
        <w:pStyle w:val="7"/>
        <w:ind w:left="0" w:leftChars="0" w:firstLine="0" w:firstLineChars="0"/>
        <w:jc w:val="center"/>
        <w:rPr>
          <w:rFonts w:hint="eastAsia" w:ascii="黑体" w:hAnsi="黑体" w:eastAsia="黑体" w:cs="黑体"/>
          <w:color w:val="000000"/>
          <w:kern w:val="0"/>
          <w:sz w:val="32"/>
          <w:szCs w:val="32"/>
        </w:rPr>
      </w:pPr>
    </w:p>
    <w:p w14:paraId="74CDECC8">
      <w:pPr>
        <w:pStyle w:val="7"/>
        <w:ind w:left="0" w:leftChars="0" w:firstLine="0" w:firstLineChars="0"/>
        <w:jc w:val="center"/>
        <w:rPr>
          <w:rFonts w:hint="eastAsia" w:ascii="黑体" w:hAnsi="黑体" w:eastAsia="黑体" w:cs="黑体"/>
          <w:color w:val="000000"/>
          <w:kern w:val="0"/>
          <w:sz w:val="32"/>
          <w:szCs w:val="32"/>
        </w:rPr>
      </w:pPr>
    </w:p>
    <w:p w14:paraId="37028E79">
      <w:pPr>
        <w:pStyle w:val="7"/>
        <w:ind w:left="0" w:leftChars="0" w:firstLine="0" w:firstLineChars="0"/>
        <w:jc w:val="center"/>
        <w:rPr>
          <w:rFonts w:hint="eastAsia" w:ascii="黑体" w:hAnsi="黑体" w:eastAsia="黑体" w:cs="黑体"/>
          <w:color w:val="000000"/>
          <w:kern w:val="0"/>
          <w:sz w:val="32"/>
          <w:szCs w:val="32"/>
        </w:rPr>
      </w:pPr>
    </w:p>
    <w:p w14:paraId="5203A970">
      <w:pPr>
        <w:pStyle w:val="7"/>
        <w:ind w:left="0" w:leftChars="0" w:firstLine="0" w:firstLineChars="0"/>
        <w:jc w:val="center"/>
        <w:rPr>
          <w:rFonts w:hint="eastAsia" w:ascii="黑体" w:hAnsi="黑体" w:eastAsia="黑体" w:cs="黑体"/>
          <w:color w:val="000000"/>
          <w:kern w:val="0"/>
          <w:sz w:val="32"/>
          <w:szCs w:val="32"/>
        </w:rPr>
      </w:pPr>
    </w:p>
    <w:p w14:paraId="6270A229">
      <w:pPr>
        <w:pStyle w:val="7"/>
        <w:ind w:left="0" w:leftChars="0" w:firstLine="0" w:firstLineChars="0"/>
        <w:jc w:val="center"/>
        <w:rPr>
          <w:rFonts w:hint="eastAsia" w:ascii="黑体" w:hAnsi="黑体" w:eastAsia="黑体" w:cs="黑体"/>
          <w:color w:val="000000"/>
          <w:kern w:val="0"/>
          <w:sz w:val="32"/>
          <w:szCs w:val="32"/>
        </w:rPr>
      </w:pPr>
    </w:p>
    <w:p w14:paraId="568AF7FC">
      <w:pPr>
        <w:pStyle w:val="7"/>
        <w:ind w:left="0" w:leftChars="0" w:firstLine="0" w:firstLineChars="0"/>
        <w:jc w:val="center"/>
        <w:rPr>
          <w:rFonts w:hint="eastAsia" w:ascii="黑体" w:hAnsi="黑体" w:eastAsia="黑体" w:cs="黑体"/>
          <w:color w:val="000000"/>
          <w:kern w:val="0"/>
          <w:sz w:val="32"/>
          <w:szCs w:val="32"/>
        </w:rPr>
      </w:pPr>
    </w:p>
    <w:p w14:paraId="7DD9ACD6">
      <w:pPr>
        <w:pStyle w:val="7"/>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color w:val="000000"/>
          <w:kern w:val="0"/>
          <w:sz w:val="32"/>
          <w:szCs w:val="32"/>
        </w:rPr>
        <w:t>药品网络交易服务第三方平台</w:t>
      </w:r>
      <w:r>
        <w:rPr>
          <w:rFonts w:hint="eastAsia" w:ascii="黑体" w:hAnsi="黑体" w:eastAsia="黑体" w:cs="黑体"/>
          <w:color w:val="000000"/>
          <w:kern w:val="0"/>
          <w:sz w:val="32"/>
          <w:szCs w:val="32"/>
          <w:lang w:val="en-US" w:eastAsia="zh-CN"/>
        </w:rPr>
        <w:t>行政</w:t>
      </w:r>
      <w:r>
        <w:rPr>
          <w:rFonts w:hint="eastAsia" w:ascii="黑体" w:hAnsi="黑体" w:eastAsia="黑体" w:cs="黑体"/>
          <w:color w:val="000000"/>
          <w:kern w:val="0"/>
          <w:sz w:val="32"/>
          <w:szCs w:val="32"/>
        </w:rPr>
        <w:t>检查</w:t>
      </w:r>
      <w:r>
        <w:rPr>
          <w:rFonts w:hint="eastAsia" w:ascii="黑体" w:hAnsi="黑体" w:eastAsia="黑体" w:cs="黑体"/>
          <w:color w:val="000000"/>
          <w:kern w:val="0"/>
          <w:sz w:val="32"/>
          <w:szCs w:val="32"/>
          <w:lang w:val="en-US" w:eastAsia="zh-CN"/>
        </w:rPr>
        <w:t>裁量基准</w:t>
      </w:r>
    </w:p>
    <w:p w14:paraId="5B2573BC">
      <w:pPr>
        <w:pStyle w:val="7"/>
        <w:ind w:left="0" w:leftChars="0" w:firstLine="0" w:firstLineChars="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第一部分：行政检查单</w:t>
      </w:r>
    </w:p>
    <w:tbl>
      <w:tblPr>
        <w:tblStyle w:val="8"/>
        <w:tblW w:w="5068" w:type="pct"/>
        <w:tblInd w:w="-13" w:type="dxa"/>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7"/>
        <w:gridCol w:w="385"/>
        <w:gridCol w:w="1176"/>
        <w:gridCol w:w="1995"/>
        <w:gridCol w:w="2369"/>
        <w:gridCol w:w="1368"/>
        <w:gridCol w:w="613"/>
      </w:tblGrid>
      <w:tr w14:paraId="4BA3824A">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single" w:color="CFCECE" w:sz="4" w:space="0"/>
              <w:left w:val="single" w:color="CFCECE" w:sz="4" w:space="0"/>
              <w:bottom w:val="single" w:color="CFCECE" w:sz="4" w:space="0"/>
              <w:right w:val="single" w:color="CFCECE" w:sz="4" w:space="0"/>
            </w:tcBorders>
            <w:shd w:val="clear" w:color="auto" w:fill="FFFFFF"/>
            <w:tcMar>
              <w:left w:w="48" w:type="dxa"/>
            </w:tcMar>
            <w:vAlign w:val="center"/>
          </w:tcPr>
          <w:p w14:paraId="58620B00">
            <w:pPr>
              <w:keepNext w:val="0"/>
              <w:keepLines w:val="0"/>
              <w:widowControl/>
              <w:suppressLineNumbers w:val="0"/>
              <w:wordWrap w:val="0"/>
              <w:spacing w:line="720" w:lineRule="atLeast"/>
              <w:jc w:val="center"/>
              <w:rPr>
                <w:rFonts w:hint="default" w:ascii="����" w:hAnsi="����" w:eastAsia="����" w:cs="����"/>
                <w:color w:val="000000"/>
                <w:kern w:val="0"/>
                <w:sz w:val="40"/>
                <w:szCs w:val="40"/>
              </w:rPr>
            </w:pPr>
            <w:r>
              <w:rPr>
                <w:rFonts w:hint="default" w:ascii="����" w:hAnsi="����" w:eastAsia="����" w:cs="����"/>
                <w:color w:val="000000"/>
                <w:kern w:val="0"/>
                <w:sz w:val="40"/>
                <w:szCs w:val="40"/>
              </w:rPr>
              <w:t>药品网络交易服务第三方平台</w:t>
            </w:r>
            <w:r>
              <w:rPr>
                <w:rFonts w:hint="eastAsia" w:ascii="����" w:hAnsi="����" w:eastAsia="����" w:cs="����"/>
                <w:color w:val="000000"/>
                <w:kern w:val="0"/>
                <w:sz w:val="40"/>
                <w:szCs w:val="40"/>
                <w:lang w:val="en-US" w:eastAsia="zh-CN"/>
              </w:rPr>
              <w:t>行政</w:t>
            </w:r>
            <w:r>
              <w:rPr>
                <w:rFonts w:hint="default" w:ascii="����" w:hAnsi="����" w:eastAsia="����" w:cs="����"/>
                <w:color w:val="000000"/>
                <w:kern w:val="0"/>
                <w:sz w:val="40"/>
                <w:szCs w:val="40"/>
              </w:rPr>
              <w:t>检查单</w:t>
            </w:r>
          </w:p>
          <w:p w14:paraId="550F7354">
            <w:pPr>
              <w:keepNext w:val="0"/>
              <w:keepLines w:val="0"/>
              <w:widowControl/>
              <w:suppressLineNumbers w:val="0"/>
              <w:wordWrap w:val="0"/>
              <w:spacing w:line="720" w:lineRule="atLeast"/>
              <w:jc w:val="center"/>
              <w:rPr>
                <w:rFonts w:hint="default" w:ascii="����" w:hAnsi="����" w:eastAsia="����" w:cs="����"/>
                <w:color w:val="000000"/>
                <w:kern w:val="0"/>
                <w:sz w:val="40"/>
                <w:szCs w:val="40"/>
              </w:rPr>
            </w:pPr>
            <w:r>
              <w:rPr>
                <w:rFonts w:hint="default" w:ascii="����" w:hAnsi="����" w:eastAsia="����" w:cs="����"/>
                <w:color w:val="000000"/>
                <w:kern w:val="0"/>
                <w:sz w:val="18"/>
                <w:szCs w:val="18"/>
              </w:rPr>
              <w:t>检查时间:            年     月    日      时    分——    时    分           检查单号:</w:t>
            </w:r>
            <w:r>
              <w:rPr>
                <w:rFonts w:hint="default" w:ascii="����" w:hAnsi="����" w:eastAsia="����" w:cs="����"/>
                <w:color w:val="000000"/>
                <w:kern w:val="0"/>
                <w:sz w:val="40"/>
                <w:szCs w:val="40"/>
              </w:rPr>
              <w:t> </w:t>
            </w:r>
          </w:p>
        </w:tc>
      </w:tr>
      <w:tr w14:paraId="498230F1">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restart"/>
            <w:tcBorders>
              <w:top w:val="nil"/>
              <w:left w:val="single" w:color="CFCECE" w:sz="4" w:space="0"/>
              <w:bottom w:val="single" w:color="CFCECE" w:sz="4" w:space="0"/>
              <w:right w:val="single" w:color="CFCECE" w:sz="4" w:space="0"/>
            </w:tcBorders>
            <w:shd w:val="clear" w:color="auto" w:fill="FFFFFF"/>
            <w:tcMar>
              <w:left w:w="48" w:type="dxa"/>
            </w:tcMar>
            <w:vAlign w:val="center"/>
          </w:tcPr>
          <w:p w14:paraId="009B600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检查对象</w:t>
            </w:r>
          </w:p>
        </w:tc>
        <w:tc>
          <w:tcPr>
            <w:tcW w:w="694" w:type="pct"/>
            <w:tcBorders>
              <w:top w:val="nil"/>
              <w:left w:val="nil"/>
              <w:bottom w:val="single" w:color="CFCECE" w:sz="4" w:space="0"/>
              <w:right w:val="single" w:color="CFCECE" w:sz="4" w:space="0"/>
            </w:tcBorders>
            <w:shd w:val="clear" w:color="auto" w:fill="FFFFFF"/>
            <w:tcMar>
              <w:left w:w="48" w:type="dxa"/>
            </w:tcMar>
            <w:vAlign w:val="center"/>
          </w:tcPr>
          <w:p w14:paraId="64DFC9A1">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统一社会信用代码</w:t>
            </w:r>
          </w:p>
        </w:tc>
        <w:tc>
          <w:tcPr>
            <w:tcW w:w="3742" w:type="pct"/>
            <w:gridSpan w:val="4"/>
            <w:tcBorders>
              <w:top w:val="nil"/>
              <w:left w:val="nil"/>
              <w:bottom w:val="single" w:color="CFCECE" w:sz="4" w:space="0"/>
              <w:right w:val="single" w:color="CFCECE" w:sz="4" w:space="0"/>
            </w:tcBorders>
            <w:shd w:val="clear" w:color="auto" w:fill="FFFFFF"/>
            <w:tcMar>
              <w:left w:w="48" w:type="dxa"/>
            </w:tcMar>
            <w:vAlign w:val="center"/>
          </w:tcPr>
          <w:p w14:paraId="64E2893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C67DBA3">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4BF022F5">
            <w:pPr>
              <w:rPr>
                <w:rFonts w:hint="default" w:ascii="Times New Roman" w:hAnsi="Times New Roman" w:cs="Times New Roman"/>
                <w:sz w:val="20"/>
                <w:szCs w:val="20"/>
              </w:rPr>
            </w:pPr>
          </w:p>
        </w:tc>
        <w:tc>
          <w:tcPr>
            <w:tcW w:w="694" w:type="pct"/>
            <w:tcBorders>
              <w:top w:val="nil"/>
              <w:left w:val="nil"/>
              <w:bottom w:val="single" w:color="CFCECE" w:sz="4" w:space="0"/>
              <w:right w:val="single" w:color="CFCECE" w:sz="4" w:space="0"/>
            </w:tcBorders>
            <w:shd w:val="clear" w:color="auto" w:fill="FFFFFF"/>
            <w:tcMar>
              <w:left w:w="48" w:type="dxa"/>
            </w:tcMar>
            <w:vAlign w:val="center"/>
          </w:tcPr>
          <w:p w14:paraId="72FE849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名称</w:t>
            </w:r>
          </w:p>
        </w:tc>
        <w:tc>
          <w:tcPr>
            <w:tcW w:w="3742" w:type="pct"/>
            <w:gridSpan w:val="4"/>
            <w:tcBorders>
              <w:top w:val="nil"/>
              <w:left w:val="nil"/>
              <w:bottom w:val="single" w:color="CFCECE" w:sz="4" w:space="0"/>
              <w:right w:val="single" w:color="CFCECE" w:sz="4" w:space="0"/>
            </w:tcBorders>
            <w:shd w:val="clear" w:color="auto" w:fill="FFFFFF"/>
            <w:tcMar>
              <w:left w:w="48" w:type="dxa"/>
            </w:tcMar>
            <w:vAlign w:val="center"/>
          </w:tcPr>
          <w:p w14:paraId="212057F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164C02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270FC153">
            <w:pPr>
              <w:rPr>
                <w:rFonts w:hint="default" w:ascii="Times New Roman" w:hAnsi="Times New Roman" w:cs="Times New Roman"/>
                <w:sz w:val="20"/>
                <w:szCs w:val="20"/>
              </w:rPr>
            </w:pPr>
          </w:p>
        </w:tc>
        <w:tc>
          <w:tcPr>
            <w:tcW w:w="694" w:type="pct"/>
            <w:tcBorders>
              <w:top w:val="nil"/>
              <w:left w:val="nil"/>
              <w:bottom w:val="single" w:color="CFCECE" w:sz="4" w:space="0"/>
              <w:right w:val="single" w:color="CFCECE" w:sz="4" w:space="0"/>
            </w:tcBorders>
            <w:shd w:val="clear" w:color="auto" w:fill="FFFFFF"/>
            <w:tcMar>
              <w:left w:w="48" w:type="dxa"/>
            </w:tcMar>
            <w:vAlign w:val="center"/>
          </w:tcPr>
          <w:p w14:paraId="0D0D1A2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类型</w:t>
            </w:r>
          </w:p>
        </w:tc>
        <w:tc>
          <w:tcPr>
            <w:tcW w:w="3742" w:type="pct"/>
            <w:gridSpan w:val="4"/>
            <w:tcBorders>
              <w:top w:val="nil"/>
              <w:left w:val="nil"/>
              <w:bottom w:val="single" w:color="CFCECE" w:sz="4" w:space="0"/>
              <w:right w:val="single" w:color="CFCECE" w:sz="4" w:space="0"/>
            </w:tcBorders>
            <w:shd w:val="clear" w:color="auto" w:fill="FFFFFF"/>
            <w:tcMar>
              <w:left w:w="48" w:type="dxa"/>
            </w:tcMar>
            <w:vAlign w:val="center"/>
          </w:tcPr>
          <w:p w14:paraId="58BD3F53">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A08A54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6283AF55">
            <w:pPr>
              <w:rPr>
                <w:rFonts w:hint="default" w:ascii="Times New Roman" w:hAnsi="Times New Roman" w:cs="Times New Roman"/>
                <w:sz w:val="20"/>
                <w:szCs w:val="20"/>
              </w:rPr>
            </w:pPr>
          </w:p>
        </w:tc>
        <w:tc>
          <w:tcPr>
            <w:tcW w:w="694" w:type="pct"/>
            <w:tcBorders>
              <w:top w:val="nil"/>
              <w:left w:val="nil"/>
              <w:bottom w:val="single" w:color="CFCECE" w:sz="4" w:space="0"/>
              <w:right w:val="single" w:color="CFCECE" w:sz="4" w:space="0"/>
            </w:tcBorders>
            <w:shd w:val="clear" w:color="auto" w:fill="FFFFFF"/>
            <w:tcMar>
              <w:left w:w="48" w:type="dxa"/>
            </w:tcMar>
            <w:vAlign w:val="center"/>
          </w:tcPr>
          <w:p w14:paraId="6E4E187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法定代表人</w:t>
            </w:r>
          </w:p>
        </w:tc>
        <w:tc>
          <w:tcPr>
            <w:tcW w:w="3742" w:type="pct"/>
            <w:gridSpan w:val="4"/>
            <w:tcBorders>
              <w:top w:val="nil"/>
              <w:left w:val="nil"/>
              <w:bottom w:val="single" w:color="CFCECE" w:sz="4" w:space="0"/>
              <w:right w:val="single" w:color="CFCECE" w:sz="4" w:space="0"/>
            </w:tcBorders>
            <w:shd w:val="clear" w:color="auto" w:fill="FFFFFF"/>
            <w:tcMar>
              <w:left w:w="48" w:type="dxa"/>
            </w:tcMar>
            <w:vAlign w:val="center"/>
          </w:tcPr>
          <w:p w14:paraId="6EE8A90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71EB8B5">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32E4BA94">
            <w:pPr>
              <w:rPr>
                <w:rFonts w:hint="default" w:ascii="Times New Roman" w:hAnsi="Times New Roman" w:cs="Times New Roman"/>
                <w:sz w:val="20"/>
                <w:szCs w:val="20"/>
              </w:rPr>
            </w:pPr>
          </w:p>
        </w:tc>
        <w:tc>
          <w:tcPr>
            <w:tcW w:w="694" w:type="pct"/>
            <w:tcBorders>
              <w:top w:val="nil"/>
              <w:left w:val="nil"/>
              <w:bottom w:val="single" w:color="CFCECE" w:sz="4" w:space="0"/>
              <w:right w:val="single" w:color="CFCECE" w:sz="4" w:space="0"/>
            </w:tcBorders>
            <w:shd w:val="clear" w:color="auto" w:fill="FFFFFF"/>
            <w:tcMar>
              <w:left w:w="48" w:type="dxa"/>
            </w:tcMar>
            <w:vAlign w:val="center"/>
          </w:tcPr>
          <w:p w14:paraId="31BA40C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住所或地址</w:t>
            </w:r>
          </w:p>
        </w:tc>
        <w:tc>
          <w:tcPr>
            <w:tcW w:w="3742" w:type="pct"/>
            <w:gridSpan w:val="4"/>
            <w:tcBorders>
              <w:top w:val="nil"/>
              <w:left w:val="nil"/>
              <w:bottom w:val="single" w:color="CFCECE" w:sz="4" w:space="0"/>
              <w:right w:val="single" w:color="CFCECE" w:sz="4" w:space="0"/>
            </w:tcBorders>
            <w:shd w:val="clear" w:color="auto" w:fill="FFFFFF"/>
            <w:tcMar>
              <w:left w:w="48" w:type="dxa"/>
            </w:tcMar>
            <w:vAlign w:val="center"/>
          </w:tcPr>
          <w:p w14:paraId="622AB7C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0CF55FD">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761F4728">
            <w:pPr>
              <w:rPr>
                <w:rFonts w:hint="default" w:ascii="Times New Roman" w:hAnsi="Times New Roman" w:cs="Times New Roman"/>
                <w:sz w:val="20"/>
                <w:szCs w:val="20"/>
              </w:rPr>
            </w:pPr>
          </w:p>
        </w:tc>
        <w:tc>
          <w:tcPr>
            <w:tcW w:w="694" w:type="pct"/>
            <w:tcBorders>
              <w:top w:val="nil"/>
              <w:left w:val="nil"/>
              <w:bottom w:val="single" w:color="CFCECE" w:sz="4" w:space="0"/>
              <w:right w:val="single" w:color="CFCECE" w:sz="4" w:space="0"/>
            </w:tcBorders>
            <w:shd w:val="clear" w:color="auto" w:fill="FFFFFF"/>
            <w:tcMar>
              <w:left w:w="48" w:type="dxa"/>
            </w:tcMar>
            <w:vAlign w:val="center"/>
          </w:tcPr>
          <w:p w14:paraId="2807B5C1">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联系方式</w:t>
            </w:r>
          </w:p>
        </w:tc>
        <w:tc>
          <w:tcPr>
            <w:tcW w:w="3742" w:type="pct"/>
            <w:gridSpan w:val="4"/>
            <w:tcBorders>
              <w:top w:val="nil"/>
              <w:left w:val="nil"/>
              <w:bottom w:val="single" w:color="CFCECE" w:sz="4" w:space="0"/>
              <w:right w:val="single" w:color="CFCECE" w:sz="4" w:space="0"/>
            </w:tcBorders>
            <w:shd w:val="clear" w:color="auto" w:fill="FFFFFF"/>
            <w:tcMar>
              <w:left w:w="48" w:type="dxa"/>
            </w:tcMar>
            <w:vAlign w:val="center"/>
          </w:tcPr>
          <w:p w14:paraId="3A9B5468">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A5E90D8">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562"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3432A95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检查地点</w:t>
            </w:r>
          </w:p>
        </w:tc>
        <w:tc>
          <w:tcPr>
            <w:tcW w:w="4437" w:type="pct"/>
            <w:gridSpan w:val="5"/>
            <w:tcBorders>
              <w:top w:val="nil"/>
              <w:left w:val="nil"/>
              <w:bottom w:val="single" w:color="CFCECE" w:sz="4" w:space="0"/>
              <w:right w:val="single" w:color="CFCECE" w:sz="4" w:space="0"/>
            </w:tcBorders>
            <w:shd w:val="clear" w:color="auto" w:fill="FFFFFF"/>
            <w:tcMar>
              <w:left w:w="48" w:type="dxa"/>
            </w:tcMar>
            <w:vAlign w:val="center"/>
          </w:tcPr>
          <w:p w14:paraId="47EFC37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ECB281D">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72D4640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通知当事人到场情况</w:t>
            </w:r>
          </w:p>
        </w:tc>
        <w:tc>
          <w:tcPr>
            <w:tcW w:w="4437" w:type="pct"/>
            <w:gridSpan w:val="5"/>
            <w:tcBorders>
              <w:top w:val="nil"/>
              <w:left w:val="nil"/>
              <w:bottom w:val="single" w:color="CFCECE" w:sz="4" w:space="0"/>
              <w:right w:val="single" w:color="CFCECE" w:sz="4" w:space="0"/>
            </w:tcBorders>
            <w:shd w:val="clear" w:color="auto" w:fill="FFFFFF"/>
            <w:tcMar>
              <w:left w:w="48" w:type="dxa"/>
            </w:tcMar>
            <w:vAlign w:val="center"/>
          </w:tcPr>
          <w:p w14:paraId="7237223E">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E29396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nil"/>
              <w:left w:val="single" w:color="CFCECE" w:sz="4" w:space="0"/>
              <w:bottom w:val="single" w:color="CFCECE" w:sz="4" w:space="0"/>
              <w:right w:val="single" w:color="CFCECE" w:sz="4" w:space="0"/>
            </w:tcBorders>
            <w:shd w:val="clear" w:color="auto" w:fill="FFFFFF"/>
            <w:tcMar>
              <w:left w:w="48" w:type="dxa"/>
            </w:tcMar>
            <w:vAlign w:val="center"/>
          </w:tcPr>
          <w:p w14:paraId="57F757D2">
            <w:pPr>
              <w:keepNext w:val="0"/>
              <w:keepLines w:val="0"/>
              <w:widowControl/>
              <w:suppressLineNumbers w:val="0"/>
              <w:wordWrap w:val="0"/>
              <w:spacing w:line="36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检查人员：我们是</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的执法人员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，现向你出示我们的执法证件，你是否看清楚?</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当事人：口是       口否</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当事人：口申请    口不申请 </w:t>
            </w:r>
          </w:p>
        </w:tc>
      </w:tr>
      <w:tr w14:paraId="6BA8179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nil"/>
              <w:left w:val="single" w:color="CFCECE" w:sz="4" w:space="0"/>
              <w:bottom w:val="single" w:color="CFCECE" w:sz="4" w:space="0"/>
              <w:right w:val="single" w:color="CFCECE" w:sz="4" w:space="0"/>
            </w:tcBorders>
            <w:shd w:val="clear" w:color="auto" w:fill="FFFFFF"/>
            <w:tcMar>
              <w:left w:w="48" w:type="dxa"/>
            </w:tcMar>
            <w:vAlign w:val="center"/>
          </w:tcPr>
          <w:p w14:paraId="3490F596">
            <w:pPr>
              <w:keepNext w:val="0"/>
              <w:keepLines w:val="0"/>
              <w:widowControl/>
              <w:suppressLineNumbers w:val="0"/>
              <w:wordWrap w:val="0"/>
              <w:spacing w:line="720" w:lineRule="atLeast"/>
              <w:jc w:val="center"/>
              <w:rPr>
                <w:rFonts w:hint="default" w:ascii="����" w:hAnsi="����" w:eastAsia="����" w:cs="����"/>
                <w:color w:val="000000"/>
                <w:kern w:val="0"/>
                <w:sz w:val="30"/>
                <w:szCs w:val="30"/>
              </w:rPr>
            </w:pPr>
            <w:r>
              <w:rPr>
                <w:rFonts w:hint="default" w:ascii="����" w:hAnsi="����" w:eastAsia="����" w:cs="����"/>
                <w:color w:val="000000"/>
                <w:kern w:val="0"/>
                <w:sz w:val="30"/>
                <w:szCs w:val="30"/>
              </w:rPr>
              <w:t>检查事项、内容、方法及结果</w:t>
            </w:r>
          </w:p>
        </w:tc>
      </w:tr>
      <w:tr w14:paraId="05E87A2F">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tcMar>
              <w:left w:w="48" w:type="dxa"/>
            </w:tcMar>
            <w:vAlign w:val="center"/>
          </w:tcPr>
          <w:p w14:paraId="0301CEB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序号</w:t>
            </w:r>
          </w:p>
        </w:tc>
        <w:tc>
          <w:tcPr>
            <w:tcW w:w="2097" w:type="pct"/>
            <w:gridSpan w:val="3"/>
            <w:tcBorders>
              <w:top w:val="nil"/>
              <w:left w:val="nil"/>
              <w:bottom w:val="single" w:color="CFCECE" w:sz="4" w:space="0"/>
              <w:right w:val="single" w:color="CFCECE" w:sz="4" w:space="0"/>
            </w:tcBorders>
            <w:shd w:val="clear" w:color="auto" w:fill="FFFFFF"/>
            <w:tcMar>
              <w:left w:w="48" w:type="dxa"/>
            </w:tcMar>
            <w:vAlign w:val="center"/>
          </w:tcPr>
          <w:p w14:paraId="5973F85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检查内容</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3493979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检查方式</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65258F2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检查结果</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290ADB9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r>
      <w:tr w14:paraId="68CF6713">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666AF832">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1</w:t>
            </w:r>
          </w:p>
        </w:tc>
        <w:tc>
          <w:tcPr>
            <w:tcW w:w="2097" w:type="pct"/>
            <w:gridSpan w:val="3"/>
            <w:tcBorders>
              <w:top w:val="nil"/>
              <w:left w:val="nil"/>
              <w:bottom w:val="single" w:color="CFCECE" w:sz="4" w:space="0"/>
              <w:right w:val="single" w:color="CFCECE" w:sz="4" w:space="0"/>
            </w:tcBorders>
            <w:shd w:val="clear" w:color="auto" w:fill="FFFFFF"/>
            <w:vAlign w:val="center"/>
          </w:tcPr>
          <w:p w14:paraId="1E3B8FE0">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检查药品网络交易服务第三方平台是否存在未按《医疗器械网络销售监督管理办法》规定备案的行为  </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77F6DF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5A934E8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2B39549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64CDED7">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5B1AC68E">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c>
          <w:tcPr>
            <w:tcW w:w="2097" w:type="pct"/>
            <w:gridSpan w:val="3"/>
            <w:tcBorders>
              <w:top w:val="nil"/>
              <w:left w:val="nil"/>
              <w:bottom w:val="single" w:color="CFCECE" w:sz="4" w:space="0"/>
              <w:right w:val="single" w:color="CFCECE" w:sz="4" w:space="0"/>
            </w:tcBorders>
            <w:shd w:val="clear" w:color="auto" w:fill="FFFFFF"/>
            <w:vAlign w:val="center"/>
          </w:tcPr>
          <w:p w14:paraId="084596EC">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检查药品网络交易第三方平台是否存在备案事项发生变化未按规定办理变更的行为  </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A33993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01E989C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1C1C8CA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661430C">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047FED22">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w:t>
            </w:r>
          </w:p>
        </w:tc>
        <w:tc>
          <w:tcPr>
            <w:tcW w:w="2097" w:type="pct"/>
            <w:gridSpan w:val="3"/>
            <w:tcBorders>
              <w:top w:val="nil"/>
              <w:left w:val="nil"/>
              <w:bottom w:val="single" w:color="CFCECE" w:sz="4" w:space="0"/>
              <w:right w:val="single" w:color="CFCECE" w:sz="4" w:space="0"/>
            </w:tcBorders>
            <w:shd w:val="clear" w:color="auto" w:fill="FFFFFF"/>
            <w:vAlign w:val="center"/>
          </w:tcPr>
          <w:p w14:paraId="43934A20">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检查药品网络交易第三方平台是否存在未建立药品质量安全管理机构，或者未配备药学技术人员承担药品质量安全管理工作的行为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39A022D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0FFFEFD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474962F5">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3D9E21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556717B4">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4</w:t>
            </w:r>
          </w:p>
        </w:tc>
        <w:tc>
          <w:tcPr>
            <w:tcW w:w="2097" w:type="pct"/>
            <w:gridSpan w:val="3"/>
            <w:tcBorders>
              <w:top w:val="nil"/>
              <w:left w:val="nil"/>
              <w:bottom w:val="single" w:color="CFCECE" w:sz="4" w:space="0"/>
              <w:right w:val="single" w:color="CFCECE" w:sz="4" w:space="0"/>
            </w:tcBorders>
            <w:shd w:val="clear" w:color="auto" w:fill="FFFFFF"/>
            <w:vAlign w:val="center"/>
          </w:tcPr>
          <w:p w14:paraId="31B3C213">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检查药品网络交易第三方平台是否存在未按规定建立并执行质量管理制度的行为  </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5C31340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479E525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68F0223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1A748EF">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095735B6">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5</w:t>
            </w:r>
          </w:p>
        </w:tc>
        <w:tc>
          <w:tcPr>
            <w:tcW w:w="2097" w:type="pct"/>
            <w:gridSpan w:val="3"/>
            <w:tcBorders>
              <w:top w:val="nil"/>
              <w:left w:val="nil"/>
              <w:bottom w:val="single" w:color="CFCECE" w:sz="4" w:space="0"/>
              <w:right w:val="single" w:color="CFCECE" w:sz="4" w:space="0"/>
            </w:tcBorders>
            <w:shd w:val="clear" w:color="auto" w:fill="FFFFFF"/>
            <w:vAlign w:val="center"/>
          </w:tcPr>
          <w:p w14:paraId="6D3AFE72">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检查药品网络交易第三方平台是否存在未按照《药品网络销售监督管理办法》要求对入驻平台的药品网络销售企业进行管理的行为 </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0A668ED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1BAC60C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7C38163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1C55B9E">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685FADB8">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6</w:t>
            </w:r>
          </w:p>
        </w:tc>
        <w:tc>
          <w:tcPr>
            <w:tcW w:w="2097" w:type="pct"/>
            <w:gridSpan w:val="3"/>
            <w:tcBorders>
              <w:top w:val="nil"/>
              <w:left w:val="nil"/>
              <w:bottom w:val="single" w:color="CFCECE" w:sz="4" w:space="0"/>
              <w:right w:val="single" w:color="CFCECE" w:sz="4" w:space="0"/>
            </w:tcBorders>
            <w:shd w:val="clear" w:color="auto" w:fill="FFFFFF"/>
            <w:vAlign w:val="center"/>
          </w:tcPr>
          <w:p w14:paraId="04754996">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检查药品网络交易第三方平台是否存在未按照《药品网络销售监督管理办法》要求展示证照、联系方式等信息的行为 </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7F4C547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108EEF7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0D5E74E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91928D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3FF36AA2">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7</w:t>
            </w:r>
          </w:p>
        </w:tc>
        <w:tc>
          <w:tcPr>
            <w:tcW w:w="2097" w:type="pct"/>
            <w:gridSpan w:val="3"/>
            <w:tcBorders>
              <w:top w:val="nil"/>
              <w:left w:val="nil"/>
              <w:bottom w:val="single" w:color="CFCECE" w:sz="4" w:space="0"/>
              <w:right w:val="single" w:color="CFCECE" w:sz="4" w:space="0"/>
            </w:tcBorders>
            <w:shd w:val="clear" w:color="auto" w:fill="FFFFFF"/>
            <w:vAlign w:val="center"/>
          </w:tcPr>
          <w:p w14:paraId="4C4A071E">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检查药品网络交易第三方平台是否存在未对申请入驻的药品网络销售企业进行审核并定期核验更新的行为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06D7303">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4D360DF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0153EC3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D38D87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7BBE8438">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8</w:t>
            </w:r>
          </w:p>
        </w:tc>
        <w:tc>
          <w:tcPr>
            <w:tcW w:w="2097" w:type="pct"/>
            <w:gridSpan w:val="3"/>
            <w:tcBorders>
              <w:top w:val="nil"/>
              <w:left w:val="nil"/>
              <w:bottom w:val="single" w:color="CFCECE" w:sz="4" w:space="0"/>
              <w:right w:val="single" w:color="CFCECE" w:sz="4" w:space="0"/>
            </w:tcBorders>
            <w:shd w:val="clear" w:color="auto" w:fill="FFFFFF"/>
            <w:vAlign w:val="center"/>
          </w:tcPr>
          <w:p w14:paraId="6EBDDFA8">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检查药品网络交易第三方平台是否存在未与药品网络销售企业签订协议的行为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0EB6957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2AEC255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1CFC736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BD4F620">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784D322D">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9</w:t>
            </w:r>
          </w:p>
        </w:tc>
        <w:tc>
          <w:tcPr>
            <w:tcW w:w="2097" w:type="pct"/>
            <w:gridSpan w:val="3"/>
            <w:tcBorders>
              <w:top w:val="nil"/>
              <w:left w:val="nil"/>
              <w:bottom w:val="single" w:color="CFCECE" w:sz="4" w:space="0"/>
              <w:right w:val="single" w:color="CFCECE" w:sz="4" w:space="0"/>
            </w:tcBorders>
            <w:shd w:val="clear" w:color="auto" w:fill="FFFFFF"/>
            <w:vAlign w:val="center"/>
          </w:tcPr>
          <w:p w14:paraId="41082A30">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检查从事处方药销售的药品网络交易第三方平台是否存在未在每个药品展示下突出显示“处方药须凭处方在药师指导下购买和使用”等风险警示信息的行为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2F7DEA5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1B05DC5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1977BB2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656A93D">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5440DFE8">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10</w:t>
            </w:r>
          </w:p>
        </w:tc>
        <w:tc>
          <w:tcPr>
            <w:tcW w:w="2097" w:type="pct"/>
            <w:gridSpan w:val="3"/>
            <w:tcBorders>
              <w:top w:val="nil"/>
              <w:left w:val="nil"/>
              <w:bottom w:val="single" w:color="CFCECE" w:sz="4" w:space="0"/>
              <w:right w:val="single" w:color="CFCECE" w:sz="4" w:space="0"/>
            </w:tcBorders>
            <w:shd w:val="clear" w:color="auto" w:fill="FFFFFF"/>
            <w:vAlign w:val="center"/>
          </w:tcPr>
          <w:p w14:paraId="27B37E31">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检查从事处方药销售的药品网络交易第三方平台是否存在未在处方药销售前，向消费者充分告知相关风险警示信息，并经消费者确认知情的行为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682CCECE">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04159D7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6D10C68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C46DCD1">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1639644D">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11</w:t>
            </w:r>
          </w:p>
        </w:tc>
        <w:tc>
          <w:tcPr>
            <w:tcW w:w="2097" w:type="pct"/>
            <w:gridSpan w:val="3"/>
            <w:tcBorders>
              <w:top w:val="nil"/>
              <w:left w:val="nil"/>
              <w:bottom w:val="single" w:color="CFCECE" w:sz="4" w:space="0"/>
              <w:right w:val="single" w:color="CFCECE" w:sz="4" w:space="0"/>
            </w:tcBorders>
            <w:shd w:val="clear" w:color="auto" w:fill="FFFFFF"/>
            <w:vAlign w:val="center"/>
          </w:tcPr>
          <w:p w14:paraId="7FF1DA40">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检查从事处方药销售的药品网络交易第三方平台是否存在未按照《药品网络销售监督管理办法》要求展示处方药信息的行为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57AC123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147B483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2DB275D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6E0C77E">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35D7E25A">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12</w:t>
            </w:r>
          </w:p>
        </w:tc>
        <w:tc>
          <w:tcPr>
            <w:tcW w:w="2097" w:type="pct"/>
            <w:gridSpan w:val="3"/>
            <w:tcBorders>
              <w:top w:val="nil"/>
              <w:left w:val="nil"/>
              <w:bottom w:val="single" w:color="CFCECE" w:sz="4" w:space="0"/>
              <w:right w:val="single" w:color="CFCECE" w:sz="4" w:space="0"/>
            </w:tcBorders>
            <w:shd w:val="clear" w:color="auto" w:fill="FFFFFF"/>
            <w:vAlign w:val="center"/>
          </w:tcPr>
          <w:p w14:paraId="1716D8CC">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检查从事处方药销售的药品网络交易第三方平台是否存在通过处方审核前展示说明书等信息或者提供处方药购买的相关服务的行为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06D6951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7B6E4D7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00403386">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6C5D6BA1">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5CDCA261">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w:t>
            </w:r>
          </w:p>
        </w:tc>
        <w:tc>
          <w:tcPr>
            <w:tcW w:w="2097" w:type="pct"/>
            <w:gridSpan w:val="3"/>
            <w:tcBorders>
              <w:top w:val="nil"/>
              <w:left w:val="nil"/>
              <w:bottom w:val="single" w:color="CFCECE" w:sz="4" w:space="0"/>
              <w:right w:val="single" w:color="CFCECE" w:sz="4" w:space="0"/>
            </w:tcBorders>
            <w:shd w:val="clear" w:color="auto" w:fill="FFFFFF"/>
            <w:vAlign w:val="center"/>
          </w:tcPr>
          <w:p w14:paraId="4CD77306">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检查药品网络交易第三方平台是否存在未按照《药品网络销售监督管理办法》要求保存药品信息，或者未按照要求为入驻的药品网络销售企业自行保存数据提供便利的行为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2A10CE68">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2E028BA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44FF321F">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2DAA3192">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5546CC78">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14</w:t>
            </w:r>
          </w:p>
        </w:tc>
        <w:tc>
          <w:tcPr>
            <w:tcW w:w="2097" w:type="pct"/>
            <w:gridSpan w:val="3"/>
            <w:tcBorders>
              <w:top w:val="nil"/>
              <w:left w:val="nil"/>
              <w:bottom w:val="single" w:color="CFCECE" w:sz="4" w:space="0"/>
              <w:right w:val="single" w:color="CFCECE" w:sz="4" w:space="0"/>
            </w:tcBorders>
            <w:shd w:val="clear" w:color="auto" w:fill="FFFFFF"/>
            <w:vAlign w:val="center"/>
          </w:tcPr>
          <w:p w14:paraId="07CB847F">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检查药品网络交易第三方平台是否存在国家实行特殊管理的药品</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49D8BE4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4176171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37229C11">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681F1F88">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071A3881">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15</w:t>
            </w:r>
          </w:p>
        </w:tc>
        <w:tc>
          <w:tcPr>
            <w:tcW w:w="2097" w:type="pct"/>
            <w:gridSpan w:val="3"/>
            <w:tcBorders>
              <w:top w:val="nil"/>
              <w:left w:val="nil"/>
              <w:bottom w:val="single" w:color="CFCECE" w:sz="4" w:space="0"/>
              <w:right w:val="single" w:color="CFCECE" w:sz="4" w:space="0"/>
            </w:tcBorders>
            <w:shd w:val="clear" w:color="auto" w:fill="FFFFFF"/>
            <w:vAlign w:val="center"/>
          </w:tcPr>
          <w:p w14:paraId="67CB2584">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检查药品网络交易第三方平台是否存在未按照经过批准的经营方式和经营范围经营的药品网络销售企业</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4D46794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0C9F1E3E">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718F1F5F">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0B2FED0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3DBB2B58">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16</w:t>
            </w:r>
          </w:p>
        </w:tc>
        <w:tc>
          <w:tcPr>
            <w:tcW w:w="2097" w:type="pct"/>
            <w:gridSpan w:val="3"/>
            <w:tcBorders>
              <w:top w:val="nil"/>
              <w:left w:val="nil"/>
              <w:bottom w:val="single" w:color="CFCECE" w:sz="4" w:space="0"/>
              <w:right w:val="single" w:color="CFCECE" w:sz="4" w:space="0"/>
            </w:tcBorders>
            <w:shd w:val="clear" w:color="auto" w:fill="FFFFFF"/>
            <w:vAlign w:val="center"/>
          </w:tcPr>
          <w:p w14:paraId="067D9B70">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检查承接电子处方的第三方平台是否存在未对电子处方提供单位情况进行审核或者未签订协议的行为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67A842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197FC30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7BBCB49E">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3BC834C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4ADCC59E">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17</w:t>
            </w:r>
          </w:p>
        </w:tc>
        <w:tc>
          <w:tcPr>
            <w:tcW w:w="2097" w:type="pct"/>
            <w:gridSpan w:val="3"/>
            <w:tcBorders>
              <w:top w:val="nil"/>
              <w:left w:val="nil"/>
              <w:bottom w:val="single" w:color="CFCECE" w:sz="4" w:space="0"/>
              <w:right w:val="single" w:color="CFCECE" w:sz="4" w:space="0"/>
            </w:tcBorders>
            <w:shd w:val="clear" w:color="auto" w:fill="FFFFFF"/>
            <w:vAlign w:val="center"/>
          </w:tcPr>
          <w:p w14:paraId="3CE9E39B">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检查药品网络交易第三方平台是否存在未建立药品网络销售活动检查监控制度的行为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E6DED93">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4A6E996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2EC2296C">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610F3B23">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0ABD064F">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w:t>
            </w:r>
          </w:p>
        </w:tc>
        <w:tc>
          <w:tcPr>
            <w:tcW w:w="2097" w:type="pct"/>
            <w:gridSpan w:val="3"/>
            <w:tcBorders>
              <w:top w:val="nil"/>
              <w:left w:val="nil"/>
              <w:bottom w:val="single" w:color="CFCECE" w:sz="4" w:space="0"/>
              <w:right w:val="single" w:color="CFCECE" w:sz="4" w:space="0"/>
            </w:tcBorders>
            <w:shd w:val="clear" w:color="auto" w:fill="FFFFFF"/>
            <w:vAlign w:val="center"/>
          </w:tcPr>
          <w:p w14:paraId="615473A4">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检查药品网络交易第三方平台是否存在发现入驻的药品网络销售企业有违法行为，未及时制止并立即向所在地县级药品监督管理部门报告</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90AFC68">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153BF1D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6B08C365">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1CF497EB">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3C09A361">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19</w:t>
            </w:r>
          </w:p>
        </w:tc>
        <w:tc>
          <w:tcPr>
            <w:tcW w:w="2097" w:type="pct"/>
            <w:gridSpan w:val="3"/>
            <w:tcBorders>
              <w:top w:val="nil"/>
              <w:left w:val="nil"/>
              <w:bottom w:val="single" w:color="CFCECE" w:sz="4" w:space="0"/>
              <w:right w:val="single" w:color="CFCECE" w:sz="4" w:space="0"/>
            </w:tcBorders>
            <w:shd w:val="clear" w:color="auto" w:fill="FFFFFF"/>
            <w:vAlign w:val="center"/>
          </w:tcPr>
          <w:p w14:paraId="0DC90B14">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检查药品网络交易第三方平台是否存在发现严重违法行为，未立即停止提供网络交易平台服务，停止展示药品相关信息</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08C33FA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7C2FB1D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56761E8B">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75FF871D">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4CFB8108">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w:t>
            </w:r>
          </w:p>
        </w:tc>
        <w:tc>
          <w:tcPr>
            <w:tcW w:w="2097" w:type="pct"/>
            <w:gridSpan w:val="3"/>
            <w:tcBorders>
              <w:top w:val="nil"/>
              <w:left w:val="nil"/>
              <w:bottom w:val="single" w:color="CFCECE" w:sz="4" w:space="0"/>
              <w:right w:val="single" w:color="CFCECE" w:sz="4" w:space="0"/>
            </w:tcBorders>
            <w:shd w:val="clear" w:color="auto" w:fill="FFFFFF"/>
            <w:vAlign w:val="center"/>
          </w:tcPr>
          <w:p w14:paraId="471C4E23">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检查药品网络交易第三方平台是否存在出现突发公共卫生事件或者其他严重威胁公众健康的紧急事件时，未遵守国家有关应急处置规定，依法采取相应的控制和处置措施</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26AEEC1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30537D4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2BD7A95C">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0068A9A3">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7D50C28C">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21</w:t>
            </w:r>
          </w:p>
        </w:tc>
        <w:tc>
          <w:tcPr>
            <w:tcW w:w="2097" w:type="pct"/>
            <w:gridSpan w:val="3"/>
            <w:tcBorders>
              <w:top w:val="nil"/>
              <w:left w:val="nil"/>
              <w:bottom w:val="single" w:color="CFCECE" w:sz="4" w:space="0"/>
              <w:right w:val="single" w:color="CFCECE" w:sz="4" w:space="0"/>
            </w:tcBorders>
            <w:shd w:val="clear" w:color="auto" w:fill="FFFFFF"/>
            <w:vAlign w:val="center"/>
          </w:tcPr>
          <w:p w14:paraId="0612EE45">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检查药品网络交易第三方平台是否存在未积极配合药品上市许可持有人依法召回药品的行为</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2755661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3BE221B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26C4044F">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5BC6D9B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335" w:type="pct"/>
            <w:tcBorders>
              <w:top w:val="nil"/>
              <w:left w:val="single" w:color="CFCECE" w:sz="4" w:space="0"/>
              <w:bottom w:val="single" w:color="CFCECE" w:sz="4" w:space="0"/>
              <w:right w:val="single" w:color="CFCECE" w:sz="4" w:space="0"/>
            </w:tcBorders>
            <w:shd w:val="clear" w:color="auto" w:fill="FFFFFF"/>
            <w:vAlign w:val="center"/>
          </w:tcPr>
          <w:p w14:paraId="5B84B919">
            <w:pPr>
              <w:keepNext w:val="0"/>
              <w:keepLines w:val="0"/>
              <w:widowControl/>
              <w:suppressLineNumbers w:val="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22</w:t>
            </w:r>
          </w:p>
        </w:tc>
        <w:tc>
          <w:tcPr>
            <w:tcW w:w="2097" w:type="pct"/>
            <w:gridSpan w:val="3"/>
            <w:tcBorders>
              <w:top w:val="nil"/>
              <w:left w:val="nil"/>
              <w:bottom w:val="single" w:color="CFCECE" w:sz="4" w:space="0"/>
              <w:right w:val="single" w:color="CFCECE" w:sz="4" w:space="0"/>
            </w:tcBorders>
            <w:shd w:val="clear" w:color="auto" w:fill="FFFFFF"/>
            <w:vAlign w:val="center"/>
          </w:tcPr>
          <w:p w14:paraId="7B809799">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检查药品网络交易第三方平台是否存在不配合药品监督管理部门的工作，或者不履行相应义务的行为  </w:t>
            </w:r>
          </w:p>
        </w:tc>
        <w:tc>
          <w:tcPr>
            <w:tcW w:w="1398" w:type="pct"/>
            <w:tcBorders>
              <w:top w:val="nil"/>
              <w:left w:val="nil"/>
              <w:bottom w:val="single" w:color="CFCECE" w:sz="4" w:space="0"/>
              <w:right w:val="single" w:color="CFCECE" w:sz="4" w:space="0"/>
            </w:tcBorders>
            <w:shd w:val="clear" w:color="auto" w:fill="FFFFFF"/>
            <w:tcMar>
              <w:left w:w="48" w:type="dxa"/>
            </w:tcMar>
            <w:vAlign w:val="center"/>
          </w:tcPr>
          <w:p w14:paraId="15CEAA4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807" w:type="pct"/>
            <w:tcBorders>
              <w:top w:val="nil"/>
              <w:left w:val="nil"/>
              <w:bottom w:val="single" w:color="CFCECE" w:sz="4" w:space="0"/>
              <w:right w:val="single" w:color="CFCECE" w:sz="4" w:space="0"/>
            </w:tcBorders>
            <w:shd w:val="clear" w:color="auto" w:fill="FFFFFF"/>
            <w:tcMar>
              <w:left w:w="48" w:type="dxa"/>
            </w:tcMar>
            <w:vAlign w:val="center"/>
          </w:tcPr>
          <w:p w14:paraId="7C38F3DC">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59" w:type="pct"/>
            <w:tcBorders>
              <w:top w:val="nil"/>
              <w:left w:val="nil"/>
              <w:bottom w:val="single" w:color="CFCECE" w:sz="4" w:space="0"/>
              <w:right w:val="single" w:color="CFCECE" w:sz="4" w:space="0"/>
            </w:tcBorders>
            <w:shd w:val="clear" w:color="auto" w:fill="FFFFFF"/>
            <w:tcMar>
              <w:left w:w="48" w:type="dxa"/>
            </w:tcMar>
            <w:vAlign w:val="center"/>
          </w:tcPr>
          <w:p w14:paraId="7BF4C45E">
            <w:pPr>
              <w:keepNext w:val="0"/>
              <w:keepLines w:val="0"/>
              <w:widowControl/>
              <w:suppressLineNumbers w:val="0"/>
              <w:wordWrap w:val="0"/>
              <w:spacing w:line="240" w:lineRule="atLeast"/>
              <w:jc w:val="center"/>
              <w:rPr>
                <w:rFonts w:hint="default" w:ascii="����" w:hAnsi="����" w:eastAsia="����" w:cs="����"/>
                <w:color w:val="000000"/>
                <w:kern w:val="0"/>
                <w:sz w:val="18"/>
                <w:szCs w:val="18"/>
              </w:rPr>
            </w:pPr>
          </w:p>
        </w:tc>
      </w:tr>
      <w:tr w14:paraId="7EC857FA">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621A567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检查结论</w:t>
            </w:r>
          </w:p>
        </w:tc>
        <w:tc>
          <w:tcPr>
            <w:tcW w:w="4437" w:type="pct"/>
            <w:gridSpan w:val="5"/>
            <w:tcBorders>
              <w:top w:val="nil"/>
              <w:left w:val="nil"/>
              <w:bottom w:val="single" w:color="CFCECE" w:sz="4" w:space="0"/>
              <w:right w:val="single" w:color="CFCECE" w:sz="4" w:space="0"/>
            </w:tcBorders>
            <w:shd w:val="clear" w:color="auto" w:fill="FFFFFF"/>
            <w:tcMar>
              <w:left w:w="48" w:type="dxa"/>
            </w:tcMar>
            <w:vAlign w:val="center"/>
          </w:tcPr>
          <w:p w14:paraId="27A95D3C">
            <w:pPr>
              <w:keepNext w:val="0"/>
              <w:keepLines w:val="0"/>
              <w:widowControl/>
              <w:suppressLineNumbers w:val="0"/>
              <w:wordWrap w:val="0"/>
              <w:spacing w:line="240" w:lineRule="atLeast"/>
              <w:jc w:val="left"/>
              <w:rPr>
                <w:rFonts w:hint="eastAsia" w:ascii="宋体" w:hAnsi="宋体" w:eastAsia="宋体" w:cs="宋体"/>
                <w:kern w:val="0"/>
                <w:sz w:val="24"/>
                <w:szCs w:val="24"/>
              </w:rPr>
            </w:pPr>
            <w:r>
              <w:rPr>
                <w:rFonts w:hint="default" w:ascii="����" w:hAnsi="����" w:eastAsia="����" w:cs="����"/>
                <w:color w:val="000000"/>
                <w:kern w:val="0"/>
                <w:sz w:val="18"/>
                <w:szCs w:val="18"/>
              </w:rPr>
              <w:t xml:space="preserve">       口合格    口不合格 </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（检查人意见：）</w:t>
            </w:r>
          </w:p>
          <w:p w14:paraId="2398D4AE">
            <w:pPr>
              <w:keepNext w:val="0"/>
              <w:keepLines w:val="0"/>
              <w:widowControl/>
              <w:suppressLineNumbers w:val="0"/>
              <w:jc w:val="left"/>
              <w:rPr>
                <w:rFonts w:hint="eastAsia" w:ascii="宋体" w:hAnsi="宋体" w:eastAsia="宋体" w:cs="宋体"/>
                <w:kern w:val="0"/>
                <w:sz w:val="24"/>
                <w:szCs w:val="24"/>
              </w:rPr>
            </w:pPr>
          </w:p>
        </w:tc>
      </w:tr>
      <w:tr w14:paraId="5A3AC7F1">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restart"/>
            <w:tcBorders>
              <w:top w:val="nil"/>
              <w:left w:val="single" w:color="CFCECE" w:sz="4" w:space="0"/>
              <w:bottom w:val="single" w:color="CFCECE" w:sz="4" w:space="0"/>
              <w:right w:val="single" w:color="CFCECE" w:sz="4" w:space="0"/>
            </w:tcBorders>
            <w:shd w:val="clear" w:color="auto" w:fill="FFFFFF"/>
            <w:tcMar>
              <w:left w:w="48" w:type="dxa"/>
            </w:tcMar>
            <w:vAlign w:val="center"/>
          </w:tcPr>
          <w:p w14:paraId="41F6438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检查人</w:t>
            </w:r>
          </w:p>
        </w:tc>
        <w:tc>
          <w:tcPr>
            <w:tcW w:w="1871" w:type="pct"/>
            <w:gridSpan w:val="2"/>
            <w:tcBorders>
              <w:top w:val="nil"/>
              <w:left w:val="nil"/>
              <w:bottom w:val="single" w:color="CFCECE" w:sz="4" w:space="0"/>
              <w:right w:val="single" w:color="CFCECE" w:sz="4" w:space="0"/>
            </w:tcBorders>
            <w:shd w:val="clear" w:color="auto" w:fill="FFFFFF"/>
            <w:tcMar>
              <w:left w:w="48" w:type="dxa"/>
            </w:tcMar>
            <w:vAlign w:val="center"/>
          </w:tcPr>
          <w:p w14:paraId="51398FB4">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1.姓名:                    执法证号: </w:t>
            </w:r>
          </w:p>
        </w:tc>
        <w:tc>
          <w:tcPr>
            <w:tcW w:w="1398" w:type="pct"/>
            <w:vMerge w:val="restart"/>
            <w:tcBorders>
              <w:top w:val="nil"/>
              <w:left w:val="nil"/>
              <w:bottom w:val="single" w:color="CFCECE" w:sz="4" w:space="0"/>
              <w:right w:val="single" w:color="CFCECE" w:sz="4" w:space="0"/>
            </w:tcBorders>
            <w:shd w:val="clear" w:color="auto" w:fill="FFFFFF"/>
            <w:tcMar>
              <w:left w:w="48" w:type="dxa"/>
            </w:tcMar>
            <w:vAlign w:val="center"/>
          </w:tcPr>
          <w:p w14:paraId="5B1B56EA">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记录人:</w:t>
            </w:r>
          </w:p>
        </w:tc>
        <w:tc>
          <w:tcPr>
            <w:tcW w:w="1167" w:type="pct"/>
            <w:gridSpan w:val="2"/>
            <w:vMerge w:val="restart"/>
            <w:tcBorders>
              <w:top w:val="nil"/>
              <w:left w:val="nil"/>
              <w:bottom w:val="single" w:color="CFCECE" w:sz="4" w:space="0"/>
              <w:right w:val="single" w:color="CFCECE" w:sz="4" w:space="0"/>
            </w:tcBorders>
            <w:shd w:val="clear" w:color="auto" w:fill="FFFFFF"/>
            <w:tcMar>
              <w:left w:w="48" w:type="dxa"/>
            </w:tcMar>
            <w:vAlign w:val="center"/>
          </w:tcPr>
          <w:p w14:paraId="58BB614C">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被检查人:</w:t>
            </w:r>
          </w:p>
        </w:tc>
      </w:tr>
      <w:tr w14:paraId="2E22470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5A48B6FD">
            <w:pPr>
              <w:rPr>
                <w:rFonts w:hint="default" w:ascii="Times New Roman" w:hAnsi="Times New Roman" w:cs="Times New Roman"/>
                <w:sz w:val="20"/>
                <w:szCs w:val="20"/>
              </w:rPr>
            </w:pPr>
          </w:p>
        </w:tc>
        <w:tc>
          <w:tcPr>
            <w:tcW w:w="1871" w:type="pct"/>
            <w:gridSpan w:val="2"/>
            <w:tcBorders>
              <w:top w:val="nil"/>
              <w:left w:val="nil"/>
              <w:bottom w:val="single" w:color="CFCECE" w:sz="4" w:space="0"/>
              <w:right w:val="single" w:color="CFCECE" w:sz="4" w:space="0"/>
            </w:tcBorders>
            <w:shd w:val="clear" w:color="auto" w:fill="FFFFFF"/>
            <w:tcMar>
              <w:left w:w="48" w:type="dxa"/>
            </w:tcMar>
            <w:vAlign w:val="center"/>
          </w:tcPr>
          <w:p w14:paraId="5588C73B">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2.姓名:                    执法证号: </w:t>
            </w:r>
          </w:p>
        </w:tc>
        <w:tc>
          <w:tcPr>
            <w:tcW w:w="1398" w:type="pct"/>
            <w:vMerge w:val="continue"/>
            <w:tcBorders>
              <w:top w:val="nil"/>
              <w:left w:val="nil"/>
              <w:bottom w:val="single" w:color="CFCECE" w:sz="4" w:space="0"/>
              <w:right w:val="single" w:color="CFCECE" w:sz="4" w:space="0"/>
            </w:tcBorders>
            <w:shd w:val="clear" w:color="auto" w:fill="FFFFFF"/>
            <w:tcMar>
              <w:left w:w="48" w:type="dxa"/>
            </w:tcMar>
            <w:vAlign w:val="center"/>
          </w:tcPr>
          <w:p w14:paraId="617FC4F3">
            <w:pPr>
              <w:rPr>
                <w:rFonts w:hint="default" w:ascii="Times New Roman" w:hAnsi="Times New Roman" w:cs="Times New Roman"/>
                <w:sz w:val="20"/>
                <w:szCs w:val="20"/>
              </w:rPr>
            </w:pPr>
          </w:p>
        </w:tc>
        <w:tc>
          <w:tcPr>
            <w:tcW w:w="1167" w:type="pct"/>
            <w:gridSpan w:val="2"/>
            <w:vMerge w:val="continue"/>
            <w:tcBorders>
              <w:top w:val="nil"/>
              <w:left w:val="nil"/>
              <w:bottom w:val="single" w:color="CFCECE" w:sz="4" w:space="0"/>
              <w:right w:val="single" w:color="CFCECE" w:sz="4" w:space="0"/>
            </w:tcBorders>
            <w:shd w:val="clear" w:color="auto" w:fill="FFFFFF"/>
            <w:tcMar>
              <w:left w:w="48" w:type="dxa"/>
            </w:tcMar>
            <w:vAlign w:val="center"/>
          </w:tcPr>
          <w:p w14:paraId="3EB6F51F">
            <w:pPr>
              <w:rPr>
                <w:rFonts w:hint="default" w:ascii="Times New Roman" w:hAnsi="Times New Roman" w:cs="Times New Roman"/>
                <w:sz w:val="20"/>
                <w:szCs w:val="20"/>
              </w:rPr>
            </w:pPr>
          </w:p>
        </w:tc>
      </w:tr>
      <w:tr w14:paraId="45C551E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49B0D6C8">
            <w:pPr>
              <w:rPr>
                <w:rFonts w:hint="default" w:ascii="Times New Roman" w:hAnsi="Times New Roman" w:cs="Times New Roman"/>
                <w:sz w:val="20"/>
                <w:szCs w:val="20"/>
              </w:rPr>
            </w:pPr>
          </w:p>
        </w:tc>
        <w:tc>
          <w:tcPr>
            <w:tcW w:w="1871" w:type="pct"/>
            <w:gridSpan w:val="2"/>
            <w:tcBorders>
              <w:top w:val="nil"/>
              <w:left w:val="nil"/>
              <w:bottom w:val="single" w:color="CFCECE" w:sz="4" w:space="0"/>
              <w:right w:val="single" w:color="CFCECE" w:sz="4" w:space="0"/>
            </w:tcBorders>
            <w:shd w:val="clear" w:color="auto" w:fill="FFFFFF"/>
            <w:tcMar>
              <w:left w:w="48" w:type="dxa"/>
            </w:tcMar>
            <w:vAlign w:val="center"/>
          </w:tcPr>
          <w:p w14:paraId="2CCED7BD">
            <w:pPr>
              <w:keepNext w:val="0"/>
              <w:keepLines w:val="0"/>
              <w:widowControl/>
              <w:suppressLineNumbers w:val="0"/>
              <w:wordWrap w:val="0"/>
              <w:spacing w:line="240" w:lineRule="atLeast"/>
              <w:jc w:val="left"/>
              <w:rPr>
                <w:rFonts w:hint="default" w:ascii="����" w:hAnsi="����" w:eastAsia="����" w:cs="����"/>
                <w:color w:val="000000"/>
                <w:kern w:val="0"/>
                <w:sz w:val="18"/>
                <w:szCs w:val="18"/>
              </w:rPr>
            </w:pPr>
          </w:p>
        </w:tc>
        <w:tc>
          <w:tcPr>
            <w:tcW w:w="1398" w:type="pct"/>
            <w:vMerge w:val="continue"/>
            <w:tcBorders>
              <w:top w:val="nil"/>
              <w:left w:val="nil"/>
              <w:bottom w:val="single" w:color="CFCECE" w:sz="4" w:space="0"/>
              <w:right w:val="single" w:color="CFCECE" w:sz="4" w:space="0"/>
            </w:tcBorders>
            <w:shd w:val="clear" w:color="auto" w:fill="FFFFFF"/>
            <w:tcMar>
              <w:left w:w="48" w:type="dxa"/>
            </w:tcMar>
            <w:vAlign w:val="center"/>
          </w:tcPr>
          <w:p w14:paraId="66D7E2A3">
            <w:pPr>
              <w:rPr>
                <w:rFonts w:hint="default" w:ascii="Times New Roman" w:hAnsi="Times New Roman" w:cs="Times New Roman"/>
                <w:sz w:val="20"/>
                <w:szCs w:val="20"/>
              </w:rPr>
            </w:pPr>
          </w:p>
        </w:tc>
        <w:tc>
          <w:tcPr>
            <w:tcW w:w="1167" w:type="pct"/>
            <w:gridSpan w:val="2"/>
            <w:vMerge w:val="continue"/>
            <w:tcBorders>
              <w:top w:val="nil"/>
              <w:left w:val="nil"/>
              <w:bottom w:val="single" w:color="CFCECE" w:sz="4" w:space="0"/>
              <w:right w:val="single" w:color="CFCECE" w:sz="4" w:space="0"/>
            </w:tcBorders>
            <w:shd w:val="clear" w:color="auto" w:fill="FFFFFF"/>
            <w:tcMar>
              <w:left w:w="48" w:type="dxa"/>
            </w:tcMar>
            <w:vAlign w:val="center"/>
          </w:tcPr>
          <w:p w14:paraId="430D458E">
            <w:pPr>
              <w:rPr>
                <w:rFonts w:hint="default" w:ascii="Times New Roman" w:hAnsi="Times New Roman" w:cs="Times New Roman"/>
                <w:sz w:val="20"/>
                <w:szCs w:val="20"/>
              </w:rPr>
            </w:pPr>
          </w:p>
        </w:tc>
      </w:tr>
      <w:tr w14:paraId="3CAECF27">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62"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452A563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c>
          <w:tcPr>
            <w:tcW w:w="4437" w:type="pct"/>
            <w:gridSpan w:val="5"/>
            <w:tcBorders>
              <w:top w:val="nil"/>
              <w:left w:val="nil"/>
              <w:bottom w:val="single" w:color="CFCECE" w:sz="4" w:space="0"/>
              <w:right w:val="single" w:color="CFCECE" w:sz="4" w:space="0"/>
            </w:tcBorders>
            <w:shd w:val="clear" w:color="auto" w:fill="FFFFFF"/>
            <w:tcMar>
              <w:left w:w="48" w:type="dxa"/>
            </w:tcMar>
            <w:vAlign w:val="center"/>
          </w:tcPr>
          <w:p w14:paraId="71452CE9">
            <w:pPr>
              <w:keepNext w:val="0"/>
              <w:keepLines w:val="0"/>
              <w:widowControl/>
              <w:suppressLineNumbers w:val="0"/>
              <w:wordWrap w:val="0"/>
              <w:spacing w:after="180" w:afterAutospacing="0" w:line="240" w:lineRule="atLeast"/>
              <w:jc w:val="center"/>
              <w:rPr>
                <w:rFonts w:hint="default" w:ascii="����" w:hAnsi="����" w:eastAsia="����" w:cs="����"/>
                <w:color w:val="000000"/>
                <w:kern w:val="0"/>
                <w:sz w:val="18"/>
                <w:szCs w:val="18"/>
              </w:rPr>
            </w:pPr>
          </w:p>
        </w:tc>
      </w:tr>
      <w:tr w14:paraId="046F2A75">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nil"/>
              <w:left w:val="single" w:color="CFCECE" w:sz="4" w:space="0"/>
              <w:bottom w:val="single" w:color="CFCECE" w:sz="4" w:space="0"/>
              <w:right w:val="single" w:color="CFCECE" w:sz="4" w:space="0"/>
            </w:tcBorders>
            <w:shd w:val="clear" w:color="auto" w:fill="FFFFFF"/>
            <w:tcMar>
              <w:left w:w="48" w:type="dxa"/>
            </w:tcMar>
            <w:vAlign w:val="center"/>
          </w:tcPr>
          <w:p w14:paraId="74D8908F">
            <w:pPr>
              <w:keepNext w:val="0"/>
              <w:keepLines w:val="0"/>
              <w:widowControl/>
              <w:suppressLineNumbers w:val="0"/>
              <w:wordWrap w:val="0"/>
              <w:spacing w:line="240" w:lineRule="atLeast"/>
              <w:jc w:val="both"/>
              <w:rPr>
                <w:rFonts w:hint="default" w:ascii="����" w:hAnsi="����" w:eastAsia="����" w:cs="����"/>
                <w:color w:val="000000"/>
                <w:kern w:val="0"/>
                <w:sz w:val="18"/>
                <w:szCs w:val="18"/>
              </w:rPr>
            </w:pPr>
            <w:r>
              <w:rPr>
                <w:rFonts w:hint="default" w:ascii="����" w:hAnsi="����" w:eastAsia="����" w:cs="����"/>
                <w:color w:val="000000"/>
                <w:kern w:val="0"/>
                <w:sz w:val="18"/>
                <w:szCs w:val="18"/>
              </w:rPr>
              <w:t xml:space="preserve">              </w:t>
            </w:r>
          </w:p>
        </w:tc>
      </w:tr>
    </w:tbl>
    <w:p w14:paraId="1137962C">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762B6F3">
      <w:pPr>
        <w:keepNext w:val="0"/>
        <w:keepLines w:val="0"/>
        <w:widowControl/>
        <w:suppressLineNumbers w:val="0"/>
        <w:ind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第二部分：检查内容和检查标准</w:t>
      </w:r>
    </w:p>
    <w:p w14:paraId="684589B5">
      <w:pPr>
        <w:keepNext w:val="0"/>
        <w:keepLines w:val="0"/>
        <w:widowControl w:val="0"/>
        <w:suppressLineNumbers w:val="0"/>
        <w:autoSpaceDE w:val="0"/>
        <w:autoSpaceDN/>
        <w:spacing w:line="600" w:lineRule="exact"/>
        <w:ind w:left="0" w:firstLine="643"/>
        <w:rPr>
          <w:rFonts w:hint="eastAsia" w:ascii="方正楷体_GBK" w:hAnsi="方正楷体_GBK" w:eastAsia="仿宋_GB2312" w:cs="方正楷体_GBK"/>
          <w:b w:val="0"/>
          <w:bCs w:val="0"/>
          <w:kern w:val="0"/>
          <w:sz w:val="32"/>
          <w:szCs w:val="32"/>
          <w:lang w:eastAsia="zh-CN"/>
        </w:rPr>
      </w:pPr>
      <w:r>
        <w:rPr>
          <w:rFonts w:hint="eastAsia" w:ascii="仿宋_GB2312" w:hAnsi="宋体" w:eastAsia="仿宋_GB2312" w:cs="仿宋_GB2312"/>
          <w:b/>
          <w:bCs/>
          <w:kern w:val="0"/>
          <w:sz w:val="32"/>
          <w:szCs w:val="32"/>
        </w:rPr>
        <w:t>第1项</w:t>
      </w:r>
      <w:r>
        <w:rPr>
          <w:rFonts w:hint="eastAsia" w:ascii="仿宋_GB2312" w:hAnsi="宋体" w:eastAsia="仿宋_GB2312" w:cs="仿宋_GB2312"/>
          <w:b/>
          <w:bCs/>
          <w:kern w:val="0"/>
          <w:sz w:val="32"/>
          <w:szCs w:val="32"/>
          <w:lang w:eastAsia="zh-CN"/>
        </w:rPr>
        <w:t>：</w:t>
      </w:r>
    </w:p>
    <w:p w14:paraId="53C2287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检查药品网络交易服务第三方平台是否存在未按《药品网络销售监督管理办法》规定备案的行为</w:t>
      </w:r>
      <w:r>
        <w:rPr>
          <w:rFonts w:hint="eastAsia" w:ascii="仿宋_GB2312" w:hAnsi="宋体" w:eastAsia="仿宋_GB2312" w:cs="仿宋_GB2312"/>
          <w:kern w:val="0"/>
          <w:sz w:val="32"/>
          <w:szCs w:val="32"/>
        </w:rPr>
        <w:t>。</w:t>
      </w:r>
    </w:p>
    <w:p w14:paraId="2FDC87D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83EE73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《药品网络销售监督管理办法》</w:t>
      </w:r>
    </w:p>
    <w:p w14:paraId="032B3C09">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_GB2312" w:hAnsi="宋体" w:eastAsia="仿宋_GB2312" w:cs="仿宋_GB2312"/>
          <w:b w:val="0"/>
          <w:bCs w:val="0"/>
          <w:kern w:val="0"/>
          <w:sz w:val="32"/>
          <w:szCs w:val="32"/>
        </w:rPr>
        <w:t>第十八条 第三方平台应当将企业名称、法定代表人、统一社会信用代码、网站名称以及域名等信息向平台所在地省级药品监督管理部门备案。省级药品监督管理部门应当将平台备案信息公示。</w:t>
      </w:r>
    </w:p>
    <w:p w14:paraId="55284CFD">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第2项</w:t>
      </w:r>
      <w:r>
        <w:rPr>
          <w:rFonts w:hint="eastAsia" w:ascii="仿宋_GB2312" w:hAnsi="宋体" w:eastAsia="仿宋_GB2312" w:cs="仿宋_GB2312"/>
          <w:b/>
          <w:bCs/>
          <w:kern w:val="0"/>
          <w:sz w:val="32"/>
          <w:szCs w:val="32"/>
          <w:lang w:eastAsia="zh-CN"/>
        </w:rPr>
        <w:t>：</w:t>
      </w:r>
    </w:p>
    <w:p w14:paraId="054832C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检查药品网络交易服务第三方平台是否存在备案事项发生变化未按规定办理变更的行为。</w:t>
      </w:r>
    </w:p>
    <w:p w14:paraId="6336760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E19465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《药品网络销售监督管理办法》</w:t>
      </w:r>
    </w:p>
    <w:p w14:paraId="7EEB4BE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第十八条 第三方平台应当将企业名称、法定代表人、统一社会信用代码、网站名称以及域名等信息向平台所在地省级药品监督管理部门备案。省级药品监督管理部门应当将平台备案信息公示。</w:t>
      </w:r>
    </w:p>
    <w:p w14:paraId="557B8AEB">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第3项</w:t>
      </w:r>
      <w:r>
        <w:rPr>
          <w:rFonts w:hint="eastAsia" w:ascii="仿宋_GB2312" w:hAnsi="宋体" w:eastAsia="仿宋_GB2312" w:cs="仿宋_GB2312"/>
          <w:b/>
          <w:bCs/>
          <w:kern w:val="0"/>
          <w:sz w:val="32"/>
          <w:szCs w:val="32"/>
          <w:lang w:eastAsia="zh-CN"/>
        </w:rPr>
        <w:t>：</w:t>
      </w:r>
    </w:p>
    <w:p w14:paraId="26DF5E1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检查药品网络交易第三方平台是否存在未建立药品质量安全管理机构，或者未配备药学技术人员承担药品质量安全管理工作的行为。</w:t>
      </w:r>
    </w:p>
    <w:p w14:paraId="2830284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901F8A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43CE9D57">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14:paraId="24C12AE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第三方平台应当加强检查，对入驻平台的药品网络销售企业的药品信息展示、处方审核、药品销售和配送等行为进行管理，督促其严格履行法定义务。</w:t>
      </w:r>
    </w:p>
    <w:p w14:paraId="146F78E2">
      <w:pPr>
        <w:keepNext w:val="0"/>
        <w:keepLines w:val="0"/>
        <w:widowControl w:val="0"/>
        <w:suppressLineNumbers w:val="0"/>
        <w:autoSpaceDE w:val="0"/>
        <w:autoSpaceDN/>
        <w:spacing w:line="600" w:lineRule="exact"/>
        <w:ind w:left="0" w:firstLine="643"/>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第4项</w:t>
      </w:r>
      <w:r>
        <w:rPr>
          <w:rFonts w:hint="eastAsia" w:ascii="仿宋_GB2312" w:hAnsi="宋体" w:eastAsia="仿宋_GB2312" w:cs="仿宋_GB2312"/>
          <w:b/>
          <w:bCs/>
          <w:kern w:val="0"/>
          <w:sz w:val="32"/>
          <w:szCs w:val="32"/>
          <w:lang w:eastAsia="zh-CN"/>
        </w:rPr>
        <w:t>：</w:t>
      </w:r>
    </w:p>
    <w:p w14:paraId="14F9120C">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检查药品网络交易第三方平台是否存在未按规定建立并执行质量管理制度的行为</w:t>
      </w:r>
      <w:r>
        <w:rPr>
          <w:rFonts w:hint="eastAsia" w:ascii="仿宋" w:hAnsi="仿宋" w:eastAsia="仿宋" w:cs="仿宋"/>
          <w:b w:val="0"/>
          <w:bCs w:val="0"/>
          <w:kern w:val="2"/>
          <w:sz w:val="32"/>
          <w:szCs w:val="32"/>
        </w:rPr>
        <w:t>。</w:t>
      </w:r>
    </w:p>
    <w:p w14:paraId="71AF37B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27C65D9">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1F2A7C61">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14:paraId="0303219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第三方平台应当加强检查，对入驻平台的药品网络销售企业的药品信息展示、处方审核、药品销售和配送等行为进行管理，督促其严格履行法定义务。</w:t>
      </w:r>
    </w:p>
    <w:p w14:paraId="72C3F937">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第5项</w:t>
      </w:r>
      <w:r>
        <w:rPr>
          <w:rFonts w:hint="eastAsia" w:ascii="仿宋_GB2312" w:hAnsi="宋体" w:eastAsia="仿宋_GB2312" w:cs="仿宋_GB2312"/>
          <w:b/>
          <w:bCs/>
          <w:kern w:val="0"/>
          <w:sz w:val="32"/>
          <w:szCs w:val="32"/>
          <w:lang w:eastAsia="zh-CN"/>
        </w:rPr>
        <w:t>：</w:t>
      </w:r>
    </w:p>
    <w:p w14:paraId="0323659D">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检查药品网络交易第三方平台是否存在未按照《药品网络销售监督管理办法》要求对入驻平台的药品网络销售企业进行管理的行为。</w:t>
      </w:r>
    </w:p>
    <w:p w14:paraId="163D67E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D56C0C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45E16890">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14:paraId="6060EDA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第三方平台应当加强检查，对入驻平台的药品网络销售企业的药品信息展示、处方审核、药品销售和配送等行为进行管理，督促其严格履行法定义务。</w:t>
      </w:r>
    </w:p>
    <w:p w14:paraId="4FF64E5A">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第6项</w:t>
      </w:r>
      <w:r>
        <w:rPr>
          <w:rFonts w:hint="eastAsia" w:ascii="仿宋_GB2312" w:hAnsi="宋体" w:eastAsia="仿宋_GB2312" w:cs="仿宋_GB2312"/>
          <w:b/>
          <w:bCs/>
          <w:kern w:val="0"/>
          <w:sz w:val="32"/>
          <w:szCs w:val="32"/>
          <w:lang w:eastAsia="zh-CN"/>
        </w:rPr>
        <w:t>：</w:t>
      </w:r>
    </w:p>
    <w:p w14:paraId="6A86A673">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检查药品网络交易第三方平台是否存在未按照《药品网络销售监督管理办法》要求展示证照、联系方式等信息的行为</w:t>
      </w:r>
      <w:r>
        <w:rPr>
          <w:rFonts w:hint="eastAsia" w:ascii="仿宋_GB2312" w:hAnsi="宋体" w:eastAsia="仿宋_GB2312" w:cs="仿宋_GB2312"/>
          <w:kern w:val="0"/>
          <w:sz w:val="32"/>
          <w:szCs w:val="32"/>
        </w:rPr>
        <w:t>。</w:t>
      </w:r>
    </w:p>
    <w:p w14:paraId="7593C9A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405BA5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《药品网络销售监督管理办法》</w:t>
      </w:r>
    </w:p>
    <w:p w14:paraId="3EE081E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第十九条 第三方平台应当在其网站首页或者从事药品经营活动的主页面显著位置，持续公示营业执照、相关行政许可和备案、联系方式、投诉举报方式等信息或者上述信息的链接标识。</w:t>
      </w:r>
    </w:p>
    <w:p w14:paraId="25A7A2B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第三方平台展示药品信息应当遵守本办法第十三条的规定。</w:t>
      </w:r>
    </w:p>
    <w:p w14:paraId="7A2A1DA2">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第7项</w:t>
      </w:r>
      <w:r>
        <w:rPr>
          <w:rFonts w:hint="eastAsia" w:ascii="仿宋_GB2312" w:hAnsi="宋体" w:eastAsia="仿宋_GB2312" w:cs="仿宋_GB2312"/>
          <w:b/>
          <w:bCs/>
          <w:kern w:val="0"/>
          <w:sz w:val="32"/>
          <w:szCs w:val="32"/>
          <w:lang w:eastAsia="zh-CN"/>
        </w:rPr>
        <w:t>：</w:t>
      </w:r>
    </w:p>
    <w:p w14:paraId="14F866A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检查药品网络交易第三方平台是否存在未对申请入驻的药品网络销售企业进行审核并定期核验更新的行为。</w:t>
      </w:r>
    </w:p>
    <w:p w14:paraId="0E2DD92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C4AC3F1">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w:t>
      </w:r>
      <w:r>
        <w:rPr>
          <w:rFonts w:hint="eastAsia" w:ascii="仿宋_GB2312" w:hAnsi="宋体" w:eastAsia="仿宋_GB2312" w:cs="仿宋_GB2312"/>
          <w:b w:val="0"/>
          <w:bCs w:val="0"/>
          <w:kern w:val="0"/>
          <w:sz w:val="32"/>
          <w:szCs w:val="32"/>
        </w:rPr>
        <w:t>药品网络销售监督管理办法</w:t>
      </w:r>
      <w:r>
        <w:rPr>
          <w:rFonts w:hint="eastAsia" w:ascii="仿宋_GB2312" w:hAnsi="宋体" w:eastAsia="仿宋_GB2312" w:cs="仿宋_GB2312"/>
          <w:kern w:val="0"/>
          <w:sz w:val="32"/>
          <w:szCs w:val="32"/>
        </w:rPr>
        <w:t>》</w:t>
      </w:r>
    </w:p>
    <w:p w14:paraId="5DAEDBD6">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第二十条 第三方平台应当对申请入驻的药品网络销售企业资质、质量安全保证能力等进行审核，对药品网络销售企业建立登记档案，至少每六个月核验更新一次，确保入驻的药品网络销售企业符合法定要求。</w:t>
      </w:r>
    </w:p>
    <w:p w14:paraId="2E9E1944">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第三方平台应当与药品网络销售企业签订协议，明确双方药品质量安全责任。</w:t>
      </w:r>
    </w:p>
    <w:p w14:paraId="6B1383C7">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第8项</w:t>
      </w:r>
      <w:r>
        <w:rPr>
          <w:rFonts w:hint="eastAsia" w:ascii="仿宋_GB2312" w:hAnsi="宋体" w:eastAsia="仿宋_GB2312" w:cs="仿宋_GB2312"/>
          <w:b/>
          <w:bCs/>
          <w:kern w:val="0"/>
          <w:sz w:val="32"/>
          <w:szCs w:val="32"/>
          <w:lang w:eastAsia="zh-CN"/>
        </w:rPr>
        <w:t>：</w:t>
      </w:r>
    </w:p>
    <w:p w14:paraId="50E35C7C">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检查药品网络交易第三方平台是否存在未与药品网络销售企业签订协议的行为。</w:t>
      </w:r>
    </w:p>
    <w:p w14:paraId="4B010A4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A8716F7">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w:t>
      </w:r>
      <w:r>
        <w:rPr>
          <w:rFonts w:hint="eastAsia" w:ascii="仿宋_GB2312" w:hAnsi="宋体" w:eastAsia="仿宋_GB2312" w:cs="仿宋_GB2312"/>
          <w:b w:val="0"/>
          <w:bCs w:val="0"/>
          <w:kern w:val="0"/>
          <w:sz w:val="32"/>
          <w:szCs w:val="32"/>
        </w:rPr>
        <w:t>药品网络销售监督管理办法</w:t>
      </w:r>
      <w:r>
        <w:rPr>
          <w:rFonts w:hint="eastAsia" w:ascii="仿宋_GB2312" w:hAnsi="宋体" w:eastAsia="仿宋_GB2312" w:cs="仿宋_GB2312"/>
          <w:kern w:val="0"/>
          <w:sz w:val="32"/>
          <w:szCs w:val="32"/>
        </w:rPr>
        <w:t>》</w:t>
      </w:r>
    </w:p>
    <w:p w14:paraId="6CA25A59">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第二十条 第三方平台应当对申请入驻的药品网络销售企业资质、质量安全保证能力等进行审核，对药品网络销售企业建立登记档案，至少每六个月核验更新一次，确保入驻的药品网络销售企业符合法定要求。</w:t>
      </w:r>
    </w:p>
    <w:p w14:paraId="47BFB160">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第三方平台应当与药品网络销售企业签订协议，明确双方药品质量安全责任。</w:t>
      </w:r>
    </w:p>
    <w:p w14:paraId="686DA51E">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第9项</w:t>
      </w:r>
      <w:r>
        <w:rPr>
          <w:rFonts w:hint="eastAsia" w:ascii="仿宋_GB2312" w:hAnsi="宋体" w:eastAsia="仿宋_GB2312" w:cs="仿宋_GB2312"/>
          <w:b/>
          <w:bCs/>
          <w:kern w:val="0"/>
          <w:sz w:val="32"/>
          <w:szCs w:val="32"/>
          <w:lang w:eastAsia="zh-CN"/>
        </w:rPr>
        <w:t>：</w:t>
      </w:r>
    </w:p>
    <w:p w14:paraId="103F87C1">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检查从事处方药销售的药品网络交易第三方平台是否存在未在每个药品展示下突出显示“处方药须凭处方在药师指导下购买和使用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等风险警示信息的行为。</w:t>
      </w:r>
    </w:p>
    <w:p w14:paraId="11B1026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0CBFB3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2423A840">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药品网络销售企业展示的药品相关信息应当真实、准确、合法。</w:t>
      </w:r>
    </w:p>
    <w:p w14:paraId="3AA37A1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3A9DCD0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6E9BD92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31FC7969">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第十九条 第三方平台应当在其网站首页或者从事药品经营活动的主页面显著位置，持续公示营业执照、相关行政许可和备案、联系方式、投诉举报方式等信息或者上述信息的链接标识。</w:t>
      </w:r>
    </w:p>
    <w:p w14:paraId="7191E89B">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第三方平台展示药品信息应当遵守本办法第十三条的规定。</w:t>
      </w:r>
    </w:p>
    <w:p w14:paraId="7D96ADCA">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第10项</w:t>
      </w:r>
      <w:r>
        <w:rPr>
          <w:rFonts w:hint="eastAsia" w:ascii="仿宋_GB2312" w:hAnsi="宋体" w:eastAsia="仿宋_GB2312" w:cs="仿宋_GB2312"/>
          <w:b/>
          <w:bCs/>
          <w:kern w:val="0"/>
          <w:sz w:val="32"/>
          <w:szCs w:val="32"/>
          <w:lang w:eastAsia="zh-CN"/>
        </w:rPr>
        <w:t>：</w:t>
      </w:r>
    </w:p>
    <w:p w14:paraId="3284BD8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检查从事处方药销售的药品网络交易第三方平台是否存在未在处方药销售前，向消费者充分告知相关风险警示信息，并经消费者确认知情的行为</w:t>
      </w:r>
      <w:r>
        <w:rPr>
          <w:rFonts w:hint="eastAsia" w:ascii="仿宋_GB2312" w:hAnsi="宋体" w:eastAsia="仿宋_GB2312" w:cs="仿宋_GB2312"/>
          <w:kern w:val="0"/>
          <w:sz w:val="32"/>
          <w:szCs w:val="32"/>
        </w:rPr>
        <w:t>。</w:t>
      </w:r>
    </w:p>
    <w:p w14:paraId="0848A587">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A39D58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6DB905B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药品网络销售企业展示的药品相关信息应当真实、准确、合法。</w:t>
      </w:r>
    </w:p>
    <w:p w14:paraId="678AACA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422DCF8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29365E6D">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4B71268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第十九条 第三方平台应当在其网站首页或者从事药品经营活动的主页面显著位置，持续公示营业执照、相关行政许可和备案、联系方式、投诉举报方式等信息或者上述信息的链接标识。</w:t>
      </w:r>
    </w:p>
    <w:p w14:paraId="0070499A">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第三方平台展示药品信息应当遵守本办法第十三条的规定。</w:t>
      </w:r>
    </w:p>
    <w:p w14:paraId="0A4B3181">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第11项</w:t>
      </w:r>
      <w:r>
        <w:rPr>
          <w:rFonts w:hint="eastAsia" w:ascii="仿宋_GB2312" w:hAnsi="宋体" w:eastAsia="仿宋_GB2312" w:cs="仿宋_GB2312"/>
          <w:b/>
          <w:bCs/>
          <w:kern w:val="0"/>
          <w:sz w:val="32"/>
          <w:szCs w:val="32"/>
          <w:lang w:eastAsia="zh-CN"/>
        </w:rPr>
        <w:t>：</w:t>
      </w:r>
    </w:p>
    <w:p w14:paraId="302509BD">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检查从事处方药销售的药品网络交易第三方平台是否存在未按照《药品网络销售监督管理办法》要求展示处方药信息的行为</w:t>
      </w:r>
      <w:r>
        <w:rPr>
          <w:rFonts w:hint="eastAsia" w:ascii="仿宋_GB2312" w:hAnsi="宋体" w:eastAsia="仿宋_GB2312" w:cs="仿宋_GB2312"/>
          <w:kern w:val="0"/>
          <w:sz w:val="32"/>
          <w:szCs w:val="32"/>
        </w:rPr>
        <w:t>。</w:t>
      </w:r>
    </w:p>
    <w:p w14:paraId="1E180AA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B83FD19">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0084A92D">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药品网络销售企业展示的药品相关信息应当真实、准确、合法。</w:t>
      </w:r>
    </w:p>
    <w:p w14:paraId="4755F41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31D7AD2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0F9DEDD0">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6A87B13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第十九条 第三方平台应当在其网站首页或者从事药品经营活动的主页面显著位置，持续公示营业执照、相关行政许可和备案、联系方式、投诉举报方式等信息或者上述信息的链接标识。</w:t>
      </w:r>
    </w:p>
    <w:p w14:paraId="495D9075">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第三方平台展示药品信息应当遵守本办法第十三条的规定。</w:t>
      </w:r>
    </w:p>
    <w:p w14:paraId="39AD4FFB">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第12项</w:t>
      </w:r>
      <w:r>
        <w:rPr>
          <w:rFonts w:hint="eastAsia" w:ascii="仿宋_GB2312" w:hAnsi="宋体" w:eastAsia="仿宋_GB2312" w:cs="仿宋_GB2312"/>
          <w:b/>
          <w:bCs/>
          <w:kern w:val="0"/>
          <w:sz w:val="32"/>
          <w:szCs w:val="32"/>
          <w:lang w:eastAsia="zh-CN"/>
        </w:rPr>
        <w:t>：</w:t>
      </w:r>
    </w:p>
    <w:p w14:paraId="601473D4">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检查从事处方药销售的药品网络交易第三方平台是否存在通过处方审核前展示说明书等信息或者提供处方药购买的相关服务的行为</w:t>
      </w:r>
      <w:r>
        <w:rPr>
          <w:rFonts w:hint="eastAsia" w:ascii="仿宋_GB2312" w:hAnsi="宋体" w:eastAsia="仿宋_GB2312" w:cs="仿宋_GB2312"/>
          <w:kern w:val="0"/>
          <w:sz w:val="32"/>
          <w:szCs w:val="32"/>
        </w:rPr>
        <w:t>。</w:t>
      </w:r>
    </w:p>
    <w:p w14:paraId="3BB8BA51">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0C3B4F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50849B3D">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第十三条 药品网络销售企业展示的药品相关信息应当真实、准确、合法。</w:t>
      </w:r>
    </w:p>
    <w:p w14:paraId="7C18574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从事处方药销售的药品网络零售企业，应当在每个药品展示页面下突出显示“处方药须凭处方在药师指导下购买和使用</w:t>
      </w:r>
      <w:r>
        <w:rPr>
          <w:rFonts w:hint="eastAsia" w:ascii="宋体" w:hAnsi="宋体" w:eastAsia="宋体" w:cs="宋体"/>
          <w:kern w:val="0"/>
          <w:sz w:val="32"/>
          <w:szCs w:val="32"/>
        </w:rPr>
        <w:t>”</w:t>
      </w:r>
      <w:r>
        <w:rPr>
          <w:rFonts w:hint="eastAsia" w:ascii="仿宋_GB2312" w:hAnsi="宋体" w:eastAsia="仿宋_GB2312" w:cs="仿宋_GB2312"/>
          <w:kern w:val="0"/>
          <w:sz w:val="32"/>
          <w:szCs w:val="32"/>
        </w:rPr>
        <w:t>等风险警示信息。处方药销售前，应当向消费者充分告知相关风险警示信息，并经消费者确认知情。</w:t>
      </w:r>
    </w:p>
    <w:p w14:paraId="6479766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药品网络零售企业应当将处方药与非处方药区分展示，并在相关网页上显著标示处方药、非处方药。</w:t>
      </w:r>
    </w:p>
    <w:p w14:paraId="7E5157A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药品网络零售企业在处方药销售主页面、首页面不得直接公开展示处方药包装、标签等信息。通过处方审核前，不得展示说明书等信息，不得提供处方药购买的相关服务。</w:t>
      </w:r>
    </w:p>
    <w:p w14:paraId="6778997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第十九条 第三方平台应当在其网站首页或者从事药品经营活动的主页面显著位置，持续公示营业执照、相关行政许可和备案、联系方式、投诉举报方式等信息或者上述信息的链接标识。</w:t>
      </w:r>
    </w:p>
    <w:p w14:paraId="57DB8F0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第三方平台展示药品信息应当遵守本办法第十三条的规定。</w:t>
      </w:r>
    </w:p>
    <w:p w14:paraId="51B54D4B">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第13项</w:t>
      </w:r>
      <w:r>
        <w:rPr>
          <w:rFonts w:hint="eastAsia" w:ascii="仿宋_GB2312" w:hAnsi="宋体" w:eastAsia="仿宋_GB2312" w:cs="仿宋_GB2312"/>
          <w:b/>
          <w:bCs/>
          <w:kern w:val="0"/>
          <w:sz w:val="32"/>
          <w:szCs w:val="32"/>
          <w:lang w:eastAsia="zh-CN"/>
        </w:rPr>
        <w:t>：</w:t>
      </w:r>
    </w:p>
    <w:p w14:paraId="41C24BD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检查药品网络交易第三方平台是否存在未按照《药品网络销售监督管理办法》要求保存药品信息，或者未按照要求为入驻的药品网络销售企业自行保存数据提供便利的行为</w:t>
      </w:r>
      <w:r>
        <w:rPr>
          <w:rFonts w:hint="eastAsia" w:ascii="仿宋_GB2312" w:hAnsi="宋体" w:eastAsia="仿宋_GB2312" w:cs="仿宋_GB2312"/>
          <w:kern w:val="0"/>
          <w:sz w:val="32"/>
          <w:szCs w:val="32"/>
        </w:rPr>
        <w:t>。</w:t>
      </w:r>
    </w:p>
    <w:p w14:paraId="4F9C996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BDF9DA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《药品网络销售监督管理办法》</w:t>
      </w:r>
    </w:p>
    <w:p w14:paraId="1BCAEF8B">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第二十一条 第三方平台应当保存药品展示、交易记录与投诉举报等信息。保存期限不少于5年，且不少于药品有效期满后1年。第三方平台应当确保有关资料、信息和数据的真实、完整，并为入驻的药品网络销售企业自行保存数据提供便利。</w:t>
      </w:r>
    </w:p>
    <w:p w14:paraId="5D0A652C">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第14项</w:t>
      </w:r>
      <w:r>
        <w:rPr>
          <w:rFonts w:hint="eastAsia" w:ascii="仿宋_GB2312" w:hAnsi="宋体" w:eastAsia="仿宋_GB2312" w:cs="仿宋_GB2312"/>
          <w:b/>
          <w:bCs/>
          <w:kern w:val="0"/>
          <w:sz w:val="32"/>
          <w:szCs w:val="32"/>
          <w:lang w:eastAsia="zh-CN"/>
        </w:rPr>
        <w:t>：</w:t>
      </w:r>
    </w:p>
    <w:p w14:paraId="43683B93">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检查药品网络交易第三方平台是否存在国家实行特殊管理的药品。</w:t>
      </w:r>
    </w:p>
    <w:p w14:paraId="00E2BDAE">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3ADD5FC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78151BB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第八条  药品网络销售企业应当按照经过批准的经营方式和经营范围经营。药品网络销售企业为药品上市许可持有人的，仅能销售其取得药品注册证书的药品。未取得药品零售资质的，不得向个人销售药品。</w:t>
      </w:r>
    </w:p>
    <w:p w14:paraId="3A70B7D8">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疫苗、血液制品、麻醉药品、精神药品、医疗用毒性药品、放射性药品、药品类易制毒化学品等国家实行特殊管理的药品不得在网络上销售，具体目录由国家药品监督管理局组织制定。</w:t>
      </w:r>
    </w:p>
    <w:p w14:paraId="2AFFA254">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药品网络零售企业不得违反规定以买药品赠药品、买商品赠药品等方式向个人赠送处方药、甲类非处方药。</w:t>
      </w:r>
    </w:p>
    <w:p w14:paraId="557D22E6">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第15项</w:t>
      </w:r>
      <w:r>
        <w:rPr>
          <w:rFonts w:hint="eastAsia" w:ascii="仿宋_GB2312" w:hAnsi="宋体" w:eastAsia="仿宋_GB2312" w:cs="仿宋_GB2312"/>
          <w:b/>
          <w:bCs/>
          <w:kern w:val="0"/>
          <w:sz w:val="32"/>
          <w:szCs w:val="32"/>
          <w:lang w:eastAsia="zh-CN"/>
        </w:rPr>
        <w:t>：</w:t>
      </w:r>
    </w:p>
    <w:p w14:paraId="0959CF3D">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检查药品网络交易第三方平台是否存在未按照经过批准的经营方式和经营范围经营的药品网络销售企业。</w:t>
      </w:r>
    </w:p>
    <w:p w14:paraId="0C07517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0FD03D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778A4CB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第八条  药品网络销售企业应当按照经过批准的经营方式和经营范围经营。药品网络销售企业为药品上市许可持有人的，仅能销售其取得药品注册证书的药品。未取得药品零售资质的，不得向个人销售药品。</w:t>
      </w:r>
    </w:p>
    <w:p w14:paraId="62AF60D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疫苗、血液制品、麻醉药品、精神药品、医疗用毒性药品、放射性药品、药品类易制毒化学品等国家实行特殊管理的药品不得在网络上销售，具体目录由国家药品监督管理局组织制定。</w:t>
      </w:r>
    </w:p>
    <w:p w14:paraId="6C3866E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药品网络零售企业不得违反规定以买药品赠药品、买商品赠药品等方式向个人赠送处方药、甲类非处方药。</w:t>
      </w:r>
    </w:p>
    <w:p w14:paraId="039D6682">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第16项</w:t>
      </w:r>
      <w:r>
        <w:rPr>
          <w:rFonts w:hint="eastAsia" w:ascii="仿宋_GB2312" w:hAnsi="宋体" w:eastAsia="仿宋_GB2312" w:cs="仿宋_GB2312"/>
          <w:b/>
          <w:bCs/>
          <w:kern w:val="0"/>
          <w:sz w:val="32"/>
          <w:szCs w:val="32"/>
          <w:lang w:eastAsia="zh-CN"/>
        </w:rPr>
        <w:t>：</w:t>
      </w:r>
    </w:p>
    <w:p w14:paraId="525F369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检查承接电子处方的第三方平台是否存在未对电子处方提供单位情况进行审核或者未签订协议的行为</w:t>
      </w:r>
      <w:r>
        <w:rPr>
          <w:rFonts w:hint="eastAsia" w:ascii="仿宋_GB2312" w:hAnsi="宋体" w:eastAsia="仿宋_GB2312" w:cs="仿宋_GB2312"/>
          <w:kern w:val="0"/>
          <w:sz w:val="32"/>
          <w:szCs w:val="32"/>
        </w:rPr>
        <w:t>。</w:t>
      </w:r>
    </w:p>
    <w:p w14:paraId="2122AEB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957316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2A4C74CD">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第九条  通过网络向个人销售处方药的，应当确保处方来源真实、可靠，并实行实名制。</w:t>
      </w:r>
    </w:p>
    <w:p w14:paraId="4EB82C4A">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药品网络零售企业应当与电子处方提供单位签订协议，并严格按照有关规定进行处方审核调配，对已经使用的电子处方进行标记，避免处方重复使用。</w:t>
      </w:r>
    </w:p>
    <w:p w14:paraId="17E2A0CA">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第三方平台承接电子处方的，应当对电子处方提供单位的情况进行核实，并签订协议。</w:t>
      </w:r>
    </w:p>
    <w:p w14:paraId="067886A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药品网络零售企业接收的处方为纸质处方影印版本的，应当采取有效措施避免处方重复使用。</w:t>
      </w:r>
    </w:p>
    <w:p w14:paraId="60F7190B">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第17项</w:t>
      </w:r>
      <w:r>
        <w:rPr>
          <w:rFonts w:hint="eastAsia" w:ascii="仿宋_GB2312" w:hAnsi="宋体" w:eastAsia="仿宋_GB2312" w:cs="仿宋_GB2312"/>
          <w:b/>
          <w:bCs/>
          <w:kern w:val="0"/>
          <w:sz w:val="32"/>
          <w:szCs w:val="32"/>
          <w:lang w:eastAsia="zh-CN"/>
        </w:rPr>
        <w:t>：</w:t>
      </w:r>
    </w:p>
    <w:p w14:paraId="30E9E965">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检查药品网络交易第三方平台是否存在未建立药品网络销售活动检查监控制度的行为</w:t>
      </w:r>
      <w:r>
        <w:rPr>
          <w:rFonts w:hint="eastAsia" w:ascii="仿宋_GB2312" w:hAnsi="宋体" w:eastAsia="仿宋_GB2312" w:cs="仿宋_GB2312"/>
          <w:kern w:val="0"/>
          <w:sz w:val="32"/>
          <w:szCs w:val="32"/>
        </w:rPr>
        <w:t>。</w:t>
      </w:r>
    </w:p>
    <w:p w14:paraId="240037F9">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A4A077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550ED39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第二十二条  第三方平台应当对药品网络销售活动建立检查监控制度。发现入驻的药品网络销售企业有违法行为的应当及时制止，并立即向所在地县级药品监督管理部门报告。</w:t>
      </w:r>
    </w:p>
    <w:p w14:paraId="67CCAA2D">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第18项</w:t>
      </w:r>
      <w:r>
        <w:rPr>
          <w:rFonts w:hint="eastAsia" w:ascii="仿宋_GB2312" w:hAnsi="宋体" w:eastAsia="仿宋_GB2312" w:cs="仿宋_GB2312"/>
          <w:b/>
          <w:bCs/>
          <w:kern w:val="0"/>
          <w:sz w:val="32"/>
          <w:szCs w:val="32"/>
          <w:lang w:eastAsia="zh-CN"/>
        </w:rPr>
        <w:t>：</w:t>
      </w:r>
    </w:p>
    <w:p w14:paraId="23E3A90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检查药品网络交易第三方平台是否存在发现入驻的药品网络销售企业有违法行为，未及时制止并立即向所在地县级药品监督管理部门报告</w:t>
      </w:r>
      <w:r>
        <w:rPr>
          <w:rFonts w:hint="eastAsia" w:ascii="仿宋_GB2312" w:hAnsi="宋体" w:eastAsia="仿宋_GB2312" w:cs="仿宋_GB2312"/>
          <w:kern w:val="0"/>
          <w:sz w:val="32"/>
          <w:szCs w:val="32"/>
        </w:rPr>
        <w:t>。</w:t>
      </w:r>
    </w:p>
    <w:p w14:paraId="578650B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A2CC2AF">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《药品网络销售监督管理办法》</w:t>
      </w:r>
    </w:p>
    <w:p w14:paraId="5F8E6BF3">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第二十二条  第三方平台应当对药品网络销售活动建立检查监控制度。发现入驻的药品网络销售企业有违法行为的应当及时制止，并立即向所在地县级药品监督管理部门报告。</w:t>
      </w:r>
    </w:p>
    <w:p w14:paraId="23F22CAF">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第19项</w:t>
      </w:r>
      <w:r>
        <w:rPr>
          <w:rFonts w:hint="eastAsia" w:ascii="仿宋_GB2312" w:hAnsi="宋体" w:eastAsia="仿宋_GB2312" w:cs="仿宋_GB2312"/>
          <w:b/>
          <w:bCs/>
          <w:kern w:val="0"/>
          <w:sz w:val="32"/>
          <w:szCs w:val="32"/>
          <w:lang w:eastAsia="zh-CN"/>
        </w:rPr>
        <w:t>：</w:t>
      </w:r>
    </w:p>
    <w:p w14:paraId="68C38F3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检查药品网络交易第三方平台是否存在发现严重违法行为，未立即停止提供网络交易平台服务，停止展示药品相关信息</w:t>
      </w:r>
      <w:r>
        <w:rPr>
          <w:rFonts w:hint="eastAsia" w:ascii="仿宋_GB2312" w:hAnsi="宋体" w:eastAsia="仿宋_GB2312" w:cs="仿宋_GB2312"/>
          <w:kern w:val="0"/>
          <w:sz w:val="32"/>
          <w:szCs w:val="32"/>
        </w:rPr>
        <w:t>。</w:t>
      </w:r>
    </w:p>
    <w:p w14:paraId="07DE5D4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E39DB96">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1230AA4A">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第二十三条  第三方平台发现下列严重违法行为的，应当立即停止提供网络交易平台服务，停止展示药品相关信息：</w:t>
      </w:r>
    </w:p>
    <w:p w14:paraId="4A8607A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（一）不具备资质销售药品的；</w:t>
      </w:r>
    </w:p>
    <w:p w14:paraId="1500E38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（二）违反本办法第八条规定销售国家实行特殊管理的药品的；</w:t>
      </w:r>
    </w:p>
    <w:p w14:paraId="595AB1CD">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（三）超过药品经营许可范围销售药品的；</w:t>
      </w:r>
    </w:p>
    <w:p w14:paraId="7FCFA8B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（四）因违法行为被药品监督管理部门责令停止销售、吊销药品批准证明文件或者吊销药品经营许可证的；</w:t>
      </w:r>
    </w:p>
    <w:p w14:paraId="6A8C5729">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（五）其他严重违法行为的。</w:t>
      </w:r>
    </w:p>
    <w:p w14:paraId="411A7264">
      <w:pPr>
        <w:keepNext w:val="0"/>
        <w:keepLines w:val="0"/>
        <w:widowControl/>
        <w:suppressLineNumbers w:val="0"/>
        <w:ind w:left="0" w:firstLine="640" w:firstLineChars="200"/>
        <w:rPr>
          <w:rFonts w:hint="eastAsia" w:ascii="仿宋" w:hAnsi="仿宋" w:eastAsia="仿宋" w:cs="宋体"/>
          <w:color w:val="333333"/>
          <w:kern w:val="0"/>
          <w:sz w:val="32"/>
          <w:szCs w:val="32"/>
        </w:rPr>
      </w:pPr>
      <w:r>
        <w:rPr>
          <w:rFonts w:hint="eastAsia" w:ascii="仿宋_GB2312" w:hAnsi="宋体" w:eastAsia="仿宋_GB2312" w:cs="仿宋_GB2312"/>
          <w:kern w:val="0"/>
          <w:sz w:val="32"/>
          <w:szCs w:val="32"/>
        </w:rPr>
        <w:t>药品注册证书被依法撤销、注销的，不得展示相关药品的信息。</w:t>
      </w:r>
    </w:p>
    <w:p w14:paraId="5884DA52">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第20项</w:t>
      </w:r>
      <w:r>
        <w:rPr>
          <w:rFonts w:hint="eastAsia" w:ascii="仿宋_GB2312" w:hAnsi="宋体" w:eastAsia="仿宋_GB2312" w:cs="仿宋_GB2312"/>
          <w:b/>
          <w:bCs/>
          <w:kern w:val="0"/>
          <w:sz w:val="32"/>
          <w:szCs w:val="32"/>
          <w:lang w:eastAsia="zh-CN"/>
        </w:rPr>
        <w:t>：</w:t>
      </w:r>
    </w:p>
    <w:p w14:paraId="2BDE91B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检查药品网络交易第三方平台是否存在出现突发公共卫生事件或者其他严重威胁公众健康的紧急事件时，未遵守国家有关应急处置规定，依法采取相应的控制和处置措施</w:t>
      </w:r>
      <w:r>
        <w:rPr>
          <w:rFonts w:hint="eastAsia" w:ascii="仿宋_GB2312" w:hAnsi="宋体" w:eastAsia="仿宋_GB2312" w:cs="仿宋_GB2312"/>
          <w:kern w:val="0"/>
          <w:sz w:val="32"/>
          <w:szCs w:val="32"/>
        </w:rPr>
        <w:t>。</w:t>
      </w:r>
    </w:p>
    <w:p w14:paraId="13420CB5">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17E6280">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688C26C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第二十四条  出现突发公共卫生事件或者其他严重威胁公众健康的紧急事件时，第三方平台、药品网络销售企业应当遵守国家有关应急处置规定，依法采取相应的控制和处置措施。</w:t>
      </w:r>
    </w:p>
    <w:p w14:paraId="1E3A1071">
      <w:pPr>
        <w:keepNext w:val="0"/>
        <w:keepLines w:val="0"/>
        <w:widowControl/>
        <w:suppressLineNumbers w:val="0"/>
        <w:ind w:left="0" w:firstLine="640" w:firstLineChars="200"/>
        <w:rPr>
          <w:rFonts w:hint="eastAsia" w:ascii="仿宋" w:hAnsi="仿宋" w:eastAsia="仿宋" w:cs="宋体"/>
          <w:color w:val="333333"/>
          <w:kern w:val="0"/>
          <w:sz w:val="32"/>
          <w:szCs w:val="32"/>
        </w:rPr>
      </w:pPr>
      <w:r>
        <w:rPr>
          <w:rFonts w:hint="eastAsia" w:ascii="仿宋_GB2312" w:hAnsi="宋体" w:eastAsia="仿宋_GB2312" w:cs="仿宋_GB2312"/>
          <w:kern w:val="0"/>
          <w:sz w:val="32"/>
          <w:szCs w:val="32"/>
        </w:rPr>
        <w:t>药品上市许可持有人依法召回药品的，第三方平台、药品网络销售企业应当积极予以配合。</w:t>
      </w:r>
    </w:p>
    <w:p w14:paraId="082C3840">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第21项</w:t>
      </w:r>
      <w:r>
        <w:rPr>
          <w:rFonts w:hint="eastAsia" w:ascii="仿宋_GB2312" w:hAnsi="宋体" w:eastAsia="仿宋_GB2312" w:cs="仿宋_GB2312"/>
          <w:b/>
          <w:bCs/>
          <w:kern w:val="0"/>
          <w:sz w:val="32"/>
          <w:szCs w:val="32"/>
          <w:lang w:eastAsia="zh-CN"/>
        </w:rPr>
        <w:t>：</w:t>
      </w:r>
    </w:p>
    <w:p w14:paraId="0FC0D029">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检查药品网络交易第三方平台是否存在未积极配合药品上市许可持有人依法召回药品的行为</w:t>
      </w:r>
      <w:r>
        <w:rPr>
          <w:rFonts w:hint="eastAsia" w:ascii="仿宋_GB2312" w:hAnsi="宋体" w:eastAsia="仿宋_GB2312" w:cs="仿宋_GB2312"/>
          <w:kern w:val="0"/>
          <w:sz w:val="32"/>
          <w:szCs w:val="32"/>
        </w:rPr>
        <w:t>。</w:t>
      </w:r>
    </w:p>
    <w:p w14:paraId="425F9938">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4906BF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6B8AD541">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第二十四条  出现突发公共卫生事件或者其他严重威胁公众健康的紧急事件时，第三方平台、药品网络销售企业应当遵守国家有关应急处置规定，依法采取相应的控制和处置措施。</w:t>
      </w:r>
    </w:p>
    <w:p w14:paraId="309BEAB9">
      <w:pPr>
        <w:keepNext w:val="0"/>
        <w:keepLines w:val="0"/>
        <w:widowControl/>
        <w:suppressLineNumbers w:val="0"/>
        <w:ind w:left="0" w:firstLine="640" w:firstLineChars="200"/>
        <w:rPr>
          <w:rFonts w:hint="eastAsia" w:ascii="仿宋" w:hAnsi="仿宋" w:eastAsia="仿宋" w:cs="宋体"/>
          <w:color w:val="333333"/>
          <w:kern w:val="0"/>
          <w:sz w:val="32"/>
          <w:szCs w:val="32"/>
        </w:rPr>
      </w:pPr>
      <w:r>
        <w:rPr>
          <w:rFonts w:hint="eastAsia" w:ascii="仿宋_GB2312" w:hAnsi="宋体" w:eastAsia="仿宋_GB2312" w:cs="仿宋_GB2312"/>
          <w:kern w:val="0"/>
          <w:sz w:val="32"/>
          <w:szCs w:val="32"/>
        </w:rPr>
        <w:t>药品上市许可持有人依法召回药品的，第三方平台、药品网络销售企业应当积极予以配合。</w:t>
      </w:r>
    </w:p>
    <w:p w14:paraId="13864AFF">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第22项</w:t>
      </w:r>
      <w:r>
        <w:rPr>
          <w:rFonts w:hint="eastAsia" w:ascii="仿宋_GB2312" w:hAnsi="宋体" w:eastAsia="仿宋_GB2312" w:cs="仿宋_GB2312"/>
          <w:b/>
          <w:bCs/>
          <w:kern w:val="0"/>
          <w:sz w:val="32"/>
          <w:szCs w:val="32"/>
          <w:lang w:eastAsia="zh-CN"/>
        </w:rPr>
        <w:t>：</w:t>
      </w:r>
    </w:p>
    <w:p w14:paraId="2814C25C">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0"/>
          <w:sz w:val="32"/>
          <w:szCs w:val="32"/>
        </w:rPr>
        <w:t>检查药品网络交易第三方平台是否存在不配合药品监督管理部门的工作，或者不履行相应义务的行为</w:t>
      </w:r>
      <w:r>
        <w:rPr>
          <w:rFonts w:hint="eastAsia" w:ascii="仿宋_GB2312" w:hAnsi="宋体" w:eastAsia="仿宋_GB2312" w:cs="仿宋_GB2312"/>
          <w:kern w:val="0"/>
          <w:sz w:val="32"/>
          <w:szCs w:val="32"/>
        </w:rPr>
        <w:t>。</w:t>
      </w:r>
    </w:p>
    <w:p w14:paraId="18BE4D3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30BBFE8">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《药品网络销售监督管理办法》</w:t>
      </w:r>
    </w:p>
    <w:p w14:paraId="2CD82525">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第二十五条  药品监督管理部门开展监督检查、案件查办、事件处置等工作时，第三方平台应当予以配合。药品监督管理部门发现药品网络销售企业存在违法行为，依法要求第三方平台采取措施制止的，第三方平台应当及时履行相关义务。</w:t>
      </w:r>
    </w:p>
    <w:p w14:paraId="5A59E32A">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药品监督管理部门依照法律、行政法规要求提供有关平台内销售者、销售记录、药学服务以及追溯等信息的，第三方平台应当及时予以提供。</w:t>
      </w:r>
    </w:p>
    <w:p w14:paraId="3F88A202">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eastAsia" w:ascii="仿宋_GB2312" w:hAnsi="宋体" w:eastAsia="仿宋_GB2312" w:cs="仿宋_GB2312"/>
          <w:kern w:val="0"/>
          <w:sz w:val="32"/>
          <w:szCs w:val="32"/>
        </w:rPr>
        <w:t>鼓励第三方平台与药品监督管理部门建立开放数据接口等形式的自动化信息报送机制</w:t>
      </w:r>
    </w:p>
    <w:p w14:paraId="187C9B2B">
      <w:pPr>
        <w:keepNext w:val="0"/>
        <w:keepLines w:val="0"/>
        <w:widowControl/>
        <w:suppressLineNumbers w:val="0"/>
        <w:ind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第三部分：检查对象和检查频次</w:t>
      </w:r>
    </w:p>
    <w:p w14:paraId="51053671">
      <w:pPr>
        <w:keepNext w:val="0"/>
        <w:keepLines w:val="0"/>
        <w:widowControl/>
        <w:suppressLineNumbers w:val="0"/>
        <w:ind w:left="0" w:firstLine="640" w:firstLineChars="200"/>
        <w:jc w:val="both"/>
        <w:textAlignment w:val="center"/>
        <w:rPr>
          <w:rFonts w:hint="default" w:ascii="仿宋_GB2312" w:hAnsi="宋体" w:eastAsia="仿宋_GB2312" w:cs="仿宋_GB2312"/>
          <w:kern w:val="0"/>
          <w:sz w:val="32"/>
          <w:szCs w:val="32"/>
        </w:rPr>
      </w:pPr>
      <w:r>
        <w:rPr>
          <w:rFonts w:hint="default" w:ascii="方正仿宋_GBK" w:hAnsi="方正仿宋_GBK" w:eastAsia="方正仿宋_GBK" w:cs="方正仿宋_GBK"/>
          <w:b/>
          <w:bCs/>
          <w:i w:val="0"/>
          <w:iCs w:val="0"/>
          <w:color w:val="000000"/>
          <w:kern w:val="0"/>
          <w:sz w:val="32"/>
          <w:szCs w:val="32"/>
        </w:rPr>
        <w:t>检查对象：</w:t>
      </w:r>
      <w:r>
        <w:rPr>
          <w:rFonts w:hint="default" w:ascii="仿宋_GB2312" w:hAnsi="宋体" w:eastAsia="仿宋_GB2312" w:cs="仿宋_GB2312"/>
          <w:kern w:val="0"/>
          <w:sz w:val="32"/>
          <w:szCs w:val="32"/>
        </w:rPr>
        <w:t>北京市药品网络交易第三方平台。</w:t>
      </w:r>
    </w:p>
    <w:p w14:paraId="67011254">
      <w:pPr>
        <w:pStyle w:val="7"/>
        <w:ind w:left="0" w:leftChars="0" w:firstLine="640" w:firstLineChars="200"/>
        <w:jc w:val="both"/>
        <w:rPr>
          <w:rFonts w:hint="default" w:ascii="仿宋_GB2312" w:hAnsi="宋体" w:eastAsia="仿宋_GB2312" w:cs="仿宋_GB2312"/>
          <w:kern w:val="0"/>
          <w:sz w:val="32"/>
          <w:szCs w:val="32"/>
          <w:lang w:val="en-US" w:eastAsia="zh-CN" w:bidi="ar-SA"/>
        </w:rPr>
      </w:pPr>
      <w:r>
        <w:rPr>
          <w:rFonts w:hint="default" w:ascii="方正仿宋_GBK" w:hAnsi="方正仿宋_GBK" w:eastAsia="方正仿宋_GBK" w:cs="方正仿宋_GBK"/>
          <w:b/>
          <w:bCs/>
          <w:i w:val="0"/>
          <w:iCs w:val="0"/>
          <w:color w:val="000000"/>
          <w:kern w:val="0"/>
          <w:sz w:val="32"/>
          <w:szCs w:val="32"/>
        </w:rPr>
        <w:t>检查频次：</w:t>
      </w:r>
      <w:r>
        <w:rPr>
          <w:rFonts w:hint="default" w:ascii="仿宋_GB2312" w:hAnsi="宋体" w:eastAsia="仿宋_GB2312" w:cs="仿宋_GB2312"/>
          <w:kern w:val="0"/>
          <w:sz w:val="32"/>
          <w:szCs w:val="32"/>
          <w:lang w:val="en-US" w:eastAsia="zh-CN" w:bidi="ar-SA"/>
        </w:rPr>
        <w:t>对药品网络交易第三方平台开展一年不少于1次的全覆盖检查。</w:t>
      </w:r>
    </w:p>
    <w:p w14:paraId="0861253B">
      <w:pPr>
        <w:pStyle w:val="7"/>
        <w:ind w:left="0" w:leftChars="0" w:firstLine="640" w:firstLineChars="200"/>
        <w:jc w:val="both"/>
        <w:rPr>
          <w:rFonts w:hint="default" w:ascii="仿宋_GB2312" w:hAnsi="宋体" w:eastAsia="仿宋_GB2312" w:cs="仿宋_GB2312"/>
          <w:kern w:val="0"/>
          <w:sz w:val="32"/>
          <w:szCs w:val="32"/>
          <w:lang w:val="en-US" w:eastAsia="zh-CN" w:bidi="ar-SA"/>
        </w:rPr>
      </w:pPr>
    </w:p>
    <w:p w14:paraId="7F4D7B93">
      <w:pPr>
        <w:pStyle w:val="7"/>
        <w:ind w:left="0" w:leftChars="0" w:firstLine="640" w:firstLineChars="200"/>
        <w:jc w:val="both"/>
        <w:rPr>
          <w:rFonts w:hint="default" w:ascii="仿宋_GB2312" w:hAnsi="宋体" w:eastAsia="仿宋_GB2312" w:cs="仿宋_GB2312"/>
          <w:kern w:val="0"/>
          <w:sz w:val="32"/>
          <w:szCs w:val="32"/>
          <w:lang w:val="en-US" w:eastAsia="zh-CN" w:bidi="ar-SA"/>
        </w:rPr>
      </w:pPr>
    </w:p>
    <w:p w14:paraId="506CEDDF">
      <w:pPr>
        <w:pStyle w:val="7"/>
        <w:ind w:left="0" w:leftChars="0" w:firstLine="640" w:firstLineChars="200"/>
        <w:jc w:val="both"/>
        <w:rPr>
          <w:rFonts w:hint="default" w:ascii="仿宋_GB2312" w:hAnsi="宋体" w:eastAsia="仿宋_GB2312" w:cs="仿宋_GB2312"/>
          <w:kern w:val="0"/>
          <w:sz w:val="32"/>
          <w:szCs w:val="32"/>
          <w:lang w:val="en-US" w:eastAsia="zh-CN" w:bidi="ar-SA"/>
        </w:rPr>
      </w:pPr>
    </w:p>
    <w:p w14:paraId="7C76C953">
      <w:pPr>
        <w:pStyle w:val="7"/>
        <w:ind w:left="0" w:leftChars="0" w:firstLine="640" w:firstLineChars="200"/>
        <w:jc w:val="both"/>
        <w:rPr>
          <w:rFonts w:hint="default" w:ascii="仿宋_GB2312" w:hAnsi="宋体" w:eastAsia="仿宋_GB2312" w:cs="仿宋_GB2312"/>
          <w:kern w:val="0"/>
          <w:sz w:val="32"/>
          <w:szCs w:val="32"/>
          <w:lang w:val="en-US" w:eastAsia="zh-CN" w:bidi="ar-SA"/>
        </w:rPr>
      </w:pPr>
    </w:p>
    <w:p w14:paraId="31A1B6B5">
      <w:pPr>
        <w:pStyle w:val="7"/>
        <w:ind w:left="0" w:leftChars="0" w:firstLine="640" w:firstLineChars="200"/>
        <w:jc w:val="both"/>
        <w:rPr>
          <w:rFonts w:hint="default" w:ascii="仿宋_GB2312" w:hAnsi="宋体" w:eastAsia="仿宋_GB2312" w:cs="仿宋_GB2312"/>
          <w:kern w:val="0"/>
          <w:sz w:val="32"/>
          <w:szCs w:val="32"/>
          <w:lang w:val="en-US" w:eastAsia="zh-CN" w:bidi="ar-SA"/>
        </w:rPr>
      </w:pPr>
    </w:p>
    <w:p w14:paraId="372C9CF3">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医疗器械网络交易服务第三方平台行政检查裁量基准</w:t>
      </w:r>
    </w:p>
    <w:p w14:paraId="4748F3A7">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第一部分：行政检查单</w:t>
      </w:r>
    </w:p>
    <w:tbl>
      <w:tblPr>
        <w:tblStyle w:val="8"/>
        <w:tblW w:w="5070" w:type="pct"/>
        <w:tblInd w:w="120" w:type="dxa"/>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9"/>
        <w:gridCol w:w="548"/>
        <w:gridCol w:w="1010"/>
        <w:gridCol w:w="1994"/>
        <w:gridCol w:w="2368"/>
        <w:gridCol w:w="1582"/>
        <w:gridCol w:w="595"/>
      </w:tblGrid>
      <w:tr w14:paraId="65C1C09F">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PrEx>
        <w:trPr>
          <w:trHeight w:val="385" w:hRule="atLeast"/>
        </w:trPr>
        <w:tc>
          <w:tcPr>
            <w:tcW w:w="5000" w:type="pct"/>
            <w:gridSpan w:val="7"/>
            <w:tcBorders>
              <w:top w:val="single" w:color="CFCECE" w:sz="4" w:space="0"/>
              <w:left w:val="single" w:color="CFCECE" w:sz="4" w:space="0"/>
              <w:bottom w:val="single" w:color="CFCECE" w:sz="4" w:space="0"/>
              <w:right w:val="single" w:color="CFCECE" w:sz="4" w:space="0"/>
            </w:tcBorders>
            <w:shd w:val="clear" w:color="auto" w:fill="FFFFFF"/>
            <w:tcMar>
              <w:left w:w="48" w:type="dxa"/>
            </w:tcMar>
            <w:vAlign w:val="center"/>
          </w:tcPr>
          <w:p w14:paraId="631538D6">
            <w:pPr>
              <w:keepNext w:val="0"/>
              <w:keepLines w:val="0"/>
              <w:widowControl/>
              <w:suppressLineNumbers w:val="0"/>
              <w:wordWrap w:val="0"/>
              <w:spacing w:line="720" w:lineRule="atLeast"/>
              <w:jc w:val="center"/>
              <w:rPr>
                <w:rFonts w:hint="default" w:ascii="����" w:hAnsi="����" w:eastAsia="����" w:cs="����"/>
                <w:color w:val="000000"/>
                <w:kern w:val="0"/>
                <w:sz w:val="40"/>
                <w:szCs w:val="40"/>
              </w:rPr>
            </w:pPr>
            <w:r>
              <w:rPr>
                <w:rFonts w:hint="default" w:ascii="����" w:hAnsi="����" w:eastAsia="����" w:cs="����"/>
                <w:color w:val="000000"/>
                <w:kern w:val="0"/>
                <w:sz w:val="40"/>
                <w:szCs w:val="40"/>
              </w:rPr>
              <w:t>医疗器械网络交易服务第三方平台</w:t>
            </w:r>
            <w:r>
              <w:rPr>
                <w:rFonts w:hint="eastAsia" w:ascii="����" w:hAnsi="����" w:eastAsia="����" w:cs="����"/>
                <w:color w:val="000000"/>
                <w:kern w:val="0"/>
                <w:sz w:val="40"/>
                <w:szCs w:val="40"/>
                <w:lang w:val="en-US" w:eastAsia="zh-CN"/>
              </w:rPr>
              <w:t>行政</w:t>
            </w:r>
            <w:r>
              <w:rPr>
                <w:rFonts w:hint="default" w:ascii="����" w:hAnsi="����" w:eastAsia="����" w:cs="����"/>
                <w:color w:val="000000"/>
                <w:kern w:val="0"/>
                <w:sz w:val="40"/>
                <w:szCs w:val="40"/>
              </w:rPr>
              <w:t>检查单</w:t>
            </w:r>
            <w:r>
              <w:rPr>
                <w:rFonts w:hint="default" w:ascii="����" w:hAnsi="����" w:eastAsia="����" w:cs="����"/>
                <w:color w:val="000000"/>
                <w:kern w:val="0"/>
                <w:sz w:val="40"/>
                <w:szCs w:val="40"/>
              </w:rPr>
              <w:br w:type="textWrapping"/>
            </w:r>
            <w:r>
              <w:rPr>
                <w:rFonts w:hint="default" w:ascii="����" w:hAnsi="����" w:eastAsia="����" w:cs="����"/>
                <w:color w:val="000000"/>
                <w:kern w:val="0"/>
                <w:sz w:val="18"/>
                <w:szCs w:val="18"/>
              </w:rPr>
              <w:t>检查时间:         年     月    日      时    分——    时    分           检查单号:</w:t>
            </w:r>
            <w:r>
              <w:rPr>
                <w:rFonts w:hint="default" w:ascii="����" w:hAnsi="����" w:eastAsia="����" w:cs="����"/>
                <w:color w:val="000000"/>
                <w:kern w:val="0"/>
                <w:sz w:val="40"/>
                <w:szCs w:val="40"/>
              </w:rPr>
              <w:t> </w:t>
            </w:r>
          </w:p>
        </w:tc>
      </w:tr>
      <w:tr w14:paraId="2A738BBE">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restart"/>
            <w:tcBorders>
              <w:top w:val="nil"/>
              <w:left w:val="single" w:color="CFCECE" w:sz="4" w:space="0"/>
              <w:bottom w:val="single" w:color="CFCECE" w:sz="4" w:space="0"/>
              <w:right w:val="single" w:color="CFCECE" w:sz="4" w:space="0"/>
            </w:tcBorders>
            <w:shd w:val="clear" w:color="auto" w:fill="FFFFFF"/>
            <w:tcMar>
              <w:left w:w="48" w:type="dxa"/>
            </w:tcMar>
            <w:vAlign w:val="center"/>
          </w:tcPr>
          <w:p w14:paraId="37A7143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检查对象</w:t>
            </w:r>
          </w:p>
        </w:tc>
        <w:tc>
          <w:tcPr>
            <w:tcW w:w="596" w:type="pct"/>
            <w:tcBorders>
              <w:top w:val="nil"/>
              <w:left w:val="nil"/>
              <w:bottom w:val="single" w:color="CFCECE" w:sz="4" w:space="0"/>
              <w:right w:val="single" w:color="CFCECE" w:sz="4" w:space="0"/>
            </w:tcBorders>
            <w:shd w:val="clear" w:color="auto" w:fill="FFFFFF"/>
            <w:tcMar>
              <w:left w:w="48" w:type="dxa"/>
            </w:tcMar>
            <w:vAlign w:val="center"/>
          </w:tcPr>
          <w:p w14:paraId="104219D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统一社会信用代码</w:t>
            </w:r>
          </w:p>
        </w:tc>
        <w:tc>
          <w:tcPr>
            <w:tcW w:w="3856" w:type="pct"/>
            <w:gridSpan w:val="4"/>
            <w:tcBorders>
              <w:top w:val="nil"/>
              <w:left w:val="nil"/>
              <w:bottom w:val="single" w:color="CFCECE" w:sz="4" w:space="0"/>
              <w:right w:val="single" w:color="CFCECE" w:sz="4" w:space="0"/>
            </w:tcBorders>
            <w:shd w:val="clear" w:color="auto" w:fill="FFFFFF"/>
            <w:tcMar>
              <w:left w:w="48" w:type="dxa"/>
            </w:tcMar>
            <w:vAlign w:val="center"/>
          </w:tcPr>
          <w:p w14:paraId="5E3238E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8539D4A">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433BFA25">
            <w:pPr>
              <w:rPr>
                <w:rFonts w:hint="default" w:ascii="Times New Roman" w:hAnsi="Times New Roman" w:cs="Times New Roman"/>
                <w:sz w:val="20"/>
                <w:szCs w:val="20"/>
              </w:rPr>
            </w:pPr>
          </w:p>
        </w:tc>
        <w:tc>
          <w:tcPr>
            <w:tcW w:w="596" w:type="pct"/>
            <w:tcBorders>
              <w:top w:val="nil"/>
              <w:left w:val="nil"/>
              <w:bottom w:val="single" w:color="CFCECE" w:sz="4" w:space="0"/>
              <w:right w:val="single" w:color="CFCECE" w:sz="4" w:space="0"/>
            </w:tcBorders>
            <w:shd w:val="clear" w:color="auto" w:fill="FFFFFF"/>
            <w:tcMar>
              <w:left w:w="48" w:type="dxa"/>
            </w:tcMar>
            <w:vAlign w:val="center"/>
          </w:tcPr>
          <w:p w14:paraId="66356B1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名称</w:t>
            </w:r>
          </w:p>
        </w:tc>
        <w:tc>
          <w:tcPr>
            <w:tcW w:w="3856" w:type="pct"/>
            <w:gridSpan w:val="4"/>
            <w:tcBorders>
              <w:top w:val="nil"/>
              <w:left w:val="nil"/>
              <w:bottom w:val="single" w:color="CFCECE" w:sz="4" w:space="0"/>
              <w:right w:val="single" w:color="CFCECE" w:sz="4" w:space="0"/>
            </w:tcBorders>
            <w:shd w:val="clear" w:color="auto" w:fill="FFFFFF"/>
            <w:tcMar>
              <w:left w:w="48" w:type="dxa"/>
            </w:tcMar>
            <w:vAlign w:val="center"/>
          </w:tcPr>
          <w:p w14:paraId="47E1F0C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7AB2D4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60581199">
            <w:pPr>
              <w:rPr>
                <w:rFonts w:hint="default" w:ascii="Times New Roman" w:hAnsi="Times New Roman" w:cs="Times New Roman"/>
                <w:sz w:val="20"/>
                <w:szCs w:val="20"/>
              </w:rPr>
            </w:pPr>
          </w:p>
        </w:tc>
        <w:tc>
          <w:tcPr>
            <w:tcW w:w="596" w:type="pct"/>
            <w:tcBorders>
              <w:top w:val="nil"/>
              <w:left w:val="nil"/>
              <w:bottom w:val="single" w:color="CFCECE" w:sz="4" w:space="0"/>
              <w:right w:val="single" w:color="CFCECE" w:sz="4" w:space="0"/>
            </w:tcBorders>
            <w:shd w:val="clear" w:color="auto" w:fill="FFFFFF"/>
            <w:tcMar>
              <w:left w:w="48" w:type="dxa"/>
            </w:tcMar>
            <w:vAlign w:val="center"/>
          </w:tcPr>
          <w:p w14:paraId="1C142745">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类型</w:t>
            </w:r>
          </w:p>
        </w:tc>
        <w:tc>
          <w:tcPr>
            <w:tcW w:w="3856" w:type="pct"/>
            <w:gridSpan w:val="4"/>
            <w:tcBorders>
              <w:top w:val="nil"/>
              <w:left w:val="nil"/>
              <w:bottom w:val="single" w:color="CFCECE" w:sz="4" w:space="0"/>
              <w:right w:val="single" w:color="CFCECE" w:sz="4" w:space="0"/>
            </w:tcBorders>
            <w:shd w:val="clear" w:color="auto" w:fill="FFFFFF"/>
            <w:tcMar>
              <w:left w:w="48" w:type="dxa"/>
            </w:tcMar>
            <w:vAlign w:val="center"/>
          </w:tcPr>
          <w:p w14:paraId="5B09627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DAFF4E9">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3523D3B2">
            <w:pPr>
              <w:rPr>
                <w:rFonts w:hint="default" w:ascii="Times New Roman" w:hAnsi="Times New Roman" w:cs="Times New Roman"/>
                <w:sz w:val="20"/>
                <w:szCs w:val="20"/>
              </w:rPr>
            </w:pPr>
          </w:p>
        </w:tc>
        <w:tc>
          <w:tcPr>
            <w:tcW w:w="596" w:type="pct"/>
            <w:tcBorders>
              <w:top w:val="nil"/>
              <w:left w:val="nil"/>
              <w:bottom w:val="single" w:color="CFCECE" w:sz="4" w:space="0"/>
              <w:right w:val="single" w:color="CFCECE" w:sz="4" w:space="0"/>
            </w:tcBorders>
            <w:shd w:val="clear" w:color="auto" w:fill="FFFFFF"/>
            <w:tcMar>
              <w:left w:w="48" w:type="dxa"/>
            </w:tcMar>
            <w:vAlign w:val="center"/>
          </w:tcPr>
          <w:p w14:paraId="15E12F8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法定代表人</w:t>
            </w:r>
          </w:p>
        </w:tc>
        <w:tc>
          <w:tcPr>
            <w:tcW w:w="3856" w:type="pct"/>
            <w:gridSpan w:val="4"/>
            <w:tcBorders>
              <w:top w:val="nil"/>
              <w:left w:val="nil"/>
              <w:bottom w:val="single" w:color="CFCECE" w:sz="4" w:space="0"/>
              <w:right w:val="single" w:color="CFCECE" w:sz="4" w:space="0"/>
            </w:tcBorders>
            <w:shd w:val="clear" w:color="auto" w:fill="FFFFFF"/>
            <w:tcMar>
              <w:left w:w="48" w:type="dxa"/>
            </w:tcMar>
            <w:vAlign w:val="center"/>
          </w:tcPr>
          <w:p w14:paraId="405D748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B97EA2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5BA03F52">
            <w:pPr>
              <w:rPr>
                <w:rFonts w:hint="default" w:ascii="Times New Roman" w:hAnsi="Times New Roman" w:cs="Times New Roman"/>
                <w:sz w:val="20"/>
                <w:szCs w:val="20"/>
              </w:rPr>
            </w:pPr>
          </w:p>
        </w:tc>
        <w:tc>
          <w:tcPr>
            <w:tcW w:w="596" w:type="pct"/>
            <w:tcBorders>
              <w:top w:val="nil"/>
              <w:left w:val="nil"/>
              <w:bottom w:val="single" w:color="CFCECE" w:sz="4" w:space="0"/>
              <w:right w:val="single" w:color="CFCECE" w:sz="4" w:space="0"/>
            </w:tcBorders>
            <w:shd w:val="clear" w:color="auto" w:fill="FFFFFF"/>
            <w:tcMar>
              <w:left w:w="48" w:type="dxa"/>
            </w:tcMar>
            <w:vAlign w:val="center"/>
          </w:tcPr>
          <w:p w14:paraId="66C352E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住所或地址</w:t>
            </w:r>
          </w:p>
        </w:tc>
        <w:tc>
          <w:tcPr>
            <w:tcW w:w="3856" w:type="pct"/>
            <w:gridSpan w:val="4"/>
            <w:tcBorders>
              <w:top w:val="nil"/>
              <w:left w:val="nil"/>
              <w:bottom w:val="single" w:color="CFCECE" w:sz="4" w:space="0"/>
              <w:right w:val="single" w:color="CFCECE" w:sz="4" w:space="0"/>
            </w:tcBorders>
            <w:shd w:val="clear" w:color="auto" w:fill="FFFFFF"/>
            <w:tcMar>
              <w:left w:w="48" w:type="dxa"/>
            </w:tcMar>
            <w:vAlign w:val="center"/>
          </w:tcPr>
          <w:p w14:paraId="0DA73F2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47EE5E1">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7D4351BA">
            <w:pPr>
              <w:rPr>
                <w:rFonts w:hint="default" w:ascii="Times New Roman" w:hAnsi="Times New Roman" w:cs="Times New Roman"/>
                <w:sz w:val="20"/>
                <w:szCs w:val="20"/>
              </w:rPr>
            </w:pPr>
          </w:p>
        </w:tc>
        <w:tc>
          <w:tcPr>
            <w:tcW w:w="596" w:type="pct"/>
            <w:tcBorders>
              <w:top w:val="nil"/>
              <w:left w:val="nil"/>
              <w:bottom w:val="single" w:color="CFCECE" w:sz="4" w:space="0"/>
              <w:right w:val="single" w:color="CFCECE" w:sz="4" w:space="0"/>
            </w:tcBorders>
            <w:shd w:val="clear" w:color="auto" w:fill="FFFFFF"/>
            <w:tcMar>
              <w:left w:w="48" w:type="dxa"/>
            </w:tcMar>
            <w:vAlign w:val="center"/>
          </w:tcPr>
          <w:p w14:paraId="32074D8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联系方式</w:t>
            </w:r>
          </w:p>
        </w:tc>
        <w:tc>
          <w:tcPr>
            <w:tcW w:w="3856" w:type="pct"/>
            <w:gridSpan w:val="4"/>
            <w:tcBorders>
              <w:top w:val="nil"/>
              <w:left w:val="nil"/>
              <w:bottom w:val="single" w:color="CFCECE" w:sz="4" w:space="0"/>
              <w:right w:val="single" w:color="CFCECE" w:sz="4" w:space="0"/>
            </w:tcBorders>
            <w:shd w:val="clear" w:color="auto" w:fill="FFFFFF"/>
            <w:tcMar>
              <w:left w:w="48" w:type="dxa"/>
            </w:tcMar>
            <w:vAlign w:val="center"/>
          </w:tcPr>
          <w:p w14:paraId="4E8EC9F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606BA05C">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3346737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检查地点</w:t>
            </w:r>
          </w:p>
        </w:tc>
        <w:tc>
          <w:tcPr>
            <w:tcW w:w="4452" w:type="pct"/>
            <w:gridSpan w:val="5"/>
            <w:tcBorders>
              <w:top w:val="nil"/>
              <w:left w:val="nil"/>
              <w:bottom w:val="single" w:color="CFCECE" w:sz="4" w:space="0"/>
              <w:right w:val="single" w:color="CFCECE" w:sz="4" w:space="0"/>
            </w:tcBorders>
            <w:shd w:val="clear" w:color="auto" w:fill="FFFFFF"/>
            <w:tcMar>
              <w:left w:w="48" w:type="dxa"/>
            </w:tcMar>
            <w:vAlign w:val="center"/>
          </w:tcPr>
          <w:p w14:paraId="015FBC5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BA0162B">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19FEE22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通知当事人到场情况</w:t>
            </w:r>
          </w:p>
        </w:tc>
        <w:tc>
          <w:tcPr>
            <w:tcW w:w="4452" w:type="pct"/>
            <w:gridSpan w:val="5"/>
            <w:tcBorders>
              <w:top w:val="nil"/>
              <w:left w:val="nil"/>
              <w:bottom w:val="single" w:color="CFCECE" w:sz="4" w:space="0"/>
              <w:right w:val="single" w:color="CFCECE" w:sz="4" w:space="0"/>
            </w:tcBorders>
            <w:shd w:val="clear" w:color="auto" w:fill="FFFFFF"/>
            <w:tcMar>
              <w:left w:w="48" w:type="dxa"/>
            </w:tcMar>
            <w:vAlign w:val="center"/>
          </w:tcPr>
          <w:p w14:paraId="51A8DA7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97920F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nil"/>
              <w:left w:val="single" w:color="CFCECE" w:sz="4" w:space="0"/>
              <w:bottom w:val="single" w:color="CFCECE" w:sz="4" w:space="0"/>
              <w:right w:val="single" w:color="CFCECE" w:sz="4" w:space="0"/>
            </w:tcBorders>
            <w:shd w:val="clear" w:color="auto" w:fill="FFFFFF"/>
            <w:tcMar>
              <w:left w:w="48" w:type="dxa"/>
            </w:tcMar>
            <w:vAlign w:val="center"/>
          </w:tcPr>
          <w:p w14:paraId="75999680">
            <w:pPr>
              <w:keepNext w:val="0"/>
              <w:keepLines w:val="0"/>
              <w:widowControl/>
              <w:suppressLineNumbers w:val="0"/>
              <w:wordWrap w:val="0"/>
              <w:spacing w:line="36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检查人员：我们是</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的执法人员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 xml:space="preserve">（姓名）执法证号 </w:t>
            </w:r>
            <w:r>
              <w:rPr>
                <w:rFonts w:hint="default" w:ascii="����" w:hAnsi="����" w:eastAsia="����" w:cs="����"/>
                <w:color w:val="BBBBBB"/>
                <w:kern w:val="0"/>
                <w:sz w:val="18"/>
                <w:szCs w:val="18"/>
                <w:u w:val="single"/>
              </w:rPr>
              <w:t xml:space="preserve">                             </w:t>
            </w:r>
            <w:r>
              <w:rPr>
                <w:rFonts w:hint="default" w:ascii="����" w:hAnsi="����" w:eastAsia="����" w:cs="����"/>
                <w:color w:val="000000"/>
                <w:kern w:val="0"/>
                <w:sz w:val="18"/>
                <w:szCs w:val="18"/>
              </w:rPr>
              <w:t>，现向你出示我们的执法证件，你是否看清楚?</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当事人：口是       口否</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当事人：口申请    口不申请 </w:t>
            </w:r>
          </w:p>
        </w:tc>
      </w:tr>
      <w:tr w14:paraId="3E11536F">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nil"/>
              <w:left w:val="single" w:color="CFCECE" w:sz="4" w:space="0"/>
              <w:bottom w:val="single" w:color="CFCECE" w:sz="4" w:space="0"/>
              <w:right w:val="single" w:color="CFCECE" w:sz="4" w:space="0"/>
            </w:tcBorders>
            <w:shd w:val="clear" w:color="auto" w:fill="FFFFFF"/>
            <w:tcMar>
              <w:left w:w="48" w:type="dxa"/>
            </w:tcMar>
            <w:vAlign w:val="center"/>
          </w:tcPr>
          <w:p w14:paraId="7836E9A3">
            <w:pPr>
              <w:keepNext w:val="0"/>
              <w:keepLines w:val="0"/>
              <w:widowControl/>
              <w:suppressLineNumbers w:val="0"/>
              <w:wordWrap w:val="0"/>
              <w:spacing w:line="720" w:lineRule="atLeast"/>
              <w:jc w:val="center"/>
              <w:rPr>
                <w:rFonts w:hint="default" w:ascii="����" w:hAnsi="����" w:eastAsia="����" w:cs="����"/>
                <w:color w:val="000000"/>
                <w:kern w:val="0"/>
                <w:sz w:val="30"/>
                <w:szCs w:val="30"/>
              </w:rPr>
            </w:pPr>
            <w:r>
              <w:rPr>
                <w:rFonts w:hint="default" w:ascii="����" w:hAnsi="����" w:eastAsia="����" w:cs="����"/>
                <w:color w:val="000000"/>
                <w:kern w:val="0"/>
                <w:sz w:val="30"/>
                <w:szCs w:val="30"/>
              </w:rPr>
              <w:t>检查事项、内容、方法及结果</w:t>
            </w:r>
          </w:p>
        </w:tc>
      </w:tr>
      <w:tr w14:paraId="4B612233">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tcMar>
              <w:left w:w="48" w:type="dxa"/>
            </w:tcMar>
            <w:vAlign w:val="center"/>
          </w:tcPr>
          <w:p w14:paraId="4A9BF031">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序号</w:t>
            </w:r>
          </w:p>
        </w:tc>
        <w:tc>
          <w:tcPr>
            <w:tcW w:w="2095" w:type="pct"/>
            <w:gridSpan w:val="3"/>
            <w:tcBorders>
              <w:top w:val="nil"/>
              <w:left w:val="nil"/>
              <w:bottom w:val="single" w:color="CFCECE" w:sz="4" w:space="0"/>
              <w:right w:val="single" w:color="CFCECE" w:sz="4" w:space="0"/>
            </w:tcBorders>
            <w:shd w:val="clear" w:color="auto" w:fill="FFFFFF"/>
            <w:tcMar>
              <w:left w:w="48" w:type="dxa"/>
            </w:tcMar>
            <w:vAlign w:val="center"/>
          </w:tcPr>
          <w:p w14:paraId="6D19C87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检查内容</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01F7A42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检查方式</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387BE845">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检查结果</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1534663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r>
      <w:tr w14:paraId="5F9B09E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66245752">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1</w:t>
            </w:r>
          </w:p>
        </w:tc>
        <w:tc>
          <w:tcPr>
            <w:tcW w:w="2095" w:type="pct"/>
            <w:gridSpan w:val="3"/>
            <w:tcBorders>
              <w:top w:val="nil"/>
              <w:left w:val="nil"/>
              <w:bottom w:val="single" w:color="CFCECE" w:sz="4" w:space="0"/>
              <w:right w:val="single" w:color="CFCECE" w:sz="4" w:space="0"/>
            </w:tcBorders>
            <w:shd w:val="clear" w:color="auto" w:fill="FFFFFF"/>
            <w:vAlign w:val="center"/>
          </w:tcPr>
          <w:p w14:paraId="2F899B3F">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检查医疗器械网络交易服务第三方平台提供者是否存在未按《医疗器械网络销售监督管理办法》规定备案的行为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65106AA4">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783B930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7D8F5A6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1069C54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0B529D62">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2</w:t>
            </w:r>
          </w:p>
        </w:tc>
        <w:tc>
          <w:tcPr>
            <w:tcW w:w="2095" w:type="pct"/>
            <w:gridSpan w:val="3"/>
            <w:tcBorders>
              <w:top w:val="nil"/>
              <w:left w:val="nil"/>
              <w:bottom w:val="single" w:color="CFCECE" w:sz="4" w:space="0"/>
              <w:right w:val="single" w:color="CFCECE" w:sz="4" w:space="0"/>
            </w:tcBorders>
            <w:shd w:val="clear" w:color="auto" w:fill="FFFFFF"/>
            <w:vAlign w:val="center"/>
          </w:tcPr>
          <w:p w14:paraId="3508435B">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检查医疗器械网络交易服务第三方平台提供者是否存在备案事项发生变化未按规定办理变更的行为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63016E41">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76154DC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091C6A16">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38D7C367">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14339C04">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3</w:t>
            </w:r>
          </w:p>
        </w:tc>
        <w:tc>
          <w:tcPr>
            <w:tcW w:w="2095" w:type="pct"/>
            <w:gridSpan w:val="3"/>
            <w:tcBorders>
              <w:top w:val="nil"/>
              <w:left w:val="nil"/>
              <w:bottom w:val="single" w:color="CFCECE" w:sz="4" w:space="0"/>
              <w:right w:val="single" w:color="CFCECE" w:sz="4" w:space="0"/>
            </w:tcBorders>
            <w:shd w:val="clear" w:color="auto" w:fill="FFFFFF"/>
            <w:vAlign w:val="center"/>
          </w:tcPr>
          <w:p w14:paraId="16F5AA5D">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检查医疗器械网络交易服务第三方平台是否存在条件发生变化，不再满足规定要求的行为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1ADC531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3585C7F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1E6E6C6E">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7A21820D">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519C32F6">
            <w:pPr>
              <w:keepNext w:val="0"/>
              <w:keepLines w:val="0"/>
              <w:widowControl/>
              <w:suppressLineNumbers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4</w:t>
            </w:r>
          </w:p>
        </w:tc>
        <w:tc>
          <w:tcPr>
            <w:tcW w:w="2095" w:type="pct"/>
            <w:gridSpan w:val="3"/>
            <w:tcBorders>
              <w:top w:val="nil"/>
              <w:left w:val="nil"/>
              <w:bottom w:val="single" w:color="CFCECE" w:sz="4" w:space="0"/>
              <w:right w:val="single" w:color="CFCECE" w:sz="4" w:space="0"/>
            </w:tcBorders>
            <w:shd w:val="clear" w:color="auto" w:fill="FFFFFF"/>
            <w:vAlign w:val="center"/>
          </w:tcPr>
          <w:p w14:paraId="236078E6">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检查医疗器械网络交易服务第三方平台提供者是否存在未按规定建立并执行质量管理制度的行为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2FD5D901">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2BC4549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6C64FAC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F28F4E7">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0A427377">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5</w:t>
            </w:r>
          </w:p>
        </w:tc>
        <w:tc>
          <w:tcPr>
            <w:tcW w:w="2095" w:type="pct"/>
            <w:gridSpan w:val="3"/>
            <w:tcBorders>
              <w:top w:val="nil"/>
              <w:left w:val="nil"/>
              <w:bottom w:val="single" w:color="CFCECE" w:sz="4" w:space="0"/>
              <w:right w:val="single" w:color="CFCECE" w:sz="4" w:space="0"/>
            </w:tcBorders>
            <w:shd w:val="clear" w:color="auto" w:fill="FFFFFF"/>
            <w:vAlign w:val="center"/>
          </w:tcPr>
          <w:p w14:paraId="4CE07C99">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检查医疗器械网络交易服务第三方平台提供者是否存在未按规定要求设置与其规模相适应的质量安全管理机构或者配备质量安全管理人员的行为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5F841D81">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360FBA0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3A68236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3565F2F">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0C7FC4AB">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6</w:t>
            </w:r>
          </w:p>
        </w:tc>
        <w:tc>
          <w:tcPr>
            <w:tcW w:w="2095" w:type="pct"/>
            <w:gridSpan w:val="3"/>
            <w:tcBorders>
              <w:top w:val="nil"/>
              <w:left w:val="nil"/>
              <w:bottom w:val="single" w:color="CFCECE" w:sz="4" w:space="0"/>
              <w:right w:val="single" w:color="CFCECE" w:sz="4" w:space="0"/>
            </w:tcBorders>
            <w:shd w:val="clear" w:color="auto" w:fill="FFFFFF"/>
            <w:vAlign w:val="center"/>
          </w:tcPr>
          <w:p w14:paraId="61D5701E">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检查医疗器械网络交易服务第三方平台提供者是否存在未按照《医疗器械网络销售监督管理办法》要求展示医疗器械网络交易服务第三方平台备案凭证编号的行为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4B9BDF6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389AA6CE">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2992C90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C543AC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79E44310">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7</w:t>
            </w:r>
          </w:p>
        </w:tc>
        <w:tc>
          <w:tcPr>
            <w:tcW w:w="2095" w:type="pct"/>
            <w:gridSpan w:val="3"/>
            <w:tcBorders>
              <w:top w:val="nil"/>
              <w:left w:val="nil"/>
              <w:bottom w:val="single" w:color="CFCECE" w:sz="4" w:space="0"/>
              <w:right w:val="single" w:color="CFCECE" w:sz="4" w:space="0"/>
            </w:tcBorders>
            <w:shd w:val="clear" w:color="auto" w:fill="FFFFFF"/>
            <w:vAlign w:val="center"/>
          </w:tcPr>
          <w:p w14:paraId="2579CD22">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检查为医疗器械网络交易提供服务的电子商务平台经营者是否存在违反规定，未履行审查入网医疗器械经营者许可、注册、备案情况义务的行为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5FC2864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6ADCBA9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5C94029B">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4DEE185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096A560C">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8</w:t>
            </w:r>
          </w:p>
        </w:tc>
        <w:tc>
          <w:tcPr>
            <w:tcW w:w="2095" w:type="pct"/>
            <w:gridSpan w:val="3"/>
            <w:tcBorders>
              <w:top w:val="nil"/>
              <w:left w:val="nil"/>
              <w:bottom w:val="single" w:color="CFCECE" w:sz="4" w:space="0"/>
              <w:right w:val="single" w:color="CFCECE" w:sz="4" w:space="0"/>
            </w:tcBorders>
            <w:shd w:val="clear" w:color="auto" w:fill="FFFFFF"/>
            <w:vAlign w:val="center"/>
          </w:tcPr>
          <w:p w14:paraId="17AFC184">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检查为医疗器械网络交易提供服务的电子商务平台经营者是否存在违反规定，未履行对入网医疗器械经营者停止提供网络交易平台服务义务，责令限期改正，逾期不改正的行为</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766B51A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645F8EF0">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5A31D42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A74190F">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3A649D69">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9</w:t>
            </w:r>
          </w:p>
        </w:tc>
        <w:tc>
          <w:tcPr>
            <w:tcW w:w="2095" w:type="pct"/>
            <w:gridSpan w:val="3"/>
            <w:tcBorders>
              <w:top w:val="nil"/>
              <w:left w:val="nil"/>
              <w:bottom w:val="single" w:color="CFCECE" w:sz="4" w:space="0"/>
              <w:right w:val="single" w:color="CFCECE" w:sz="4" w:space="0"/>
            </w:tcBorders>
            <w:shd w:val="clear" w:color="auto" w:fill="FFFFFF"/>
            <w:vAlign w:val="center"/>
          </w:tcPr>
          <w:p w14:paraId="72143B78">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检查为医疗器械网络交易提供服务的电子商务平台经营者是否存在违反规定，未履行对入网医疗器械经营者进行实名登记义务的未按期整改的行为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1EE5C545">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5E02E408">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7B9B865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54CD01E3">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37FA4D34">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10</w:t>
            </w:r>
          </w:p>
        </w:tc>
        <w:tc>
          <w:tcPr>
            <w:tcW w:w="2095" w:type="pct"/>
            <w:gridSpan w:val="3"/>
            <w:tcBorders>
              <w:top w:val="nil"/>
              <w:left w:val="nil"/>
              <w:bottom w:val="single" w:color="CFCECE" w:sz="4" w:space="0"/>
              <w:right w:val="single" w:color="CFCECE" w:sz="4" w:space="0"/>
            </w:tcBorders>
            <w:shd w:val="clear" w:color="auto" w:fill="FFFFFF"/>
            <w:vAlign w:val="center"/>
          </w:tcPr>
          <w:p w14:paraId="2F7711E3">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检查为医疗器械网络交易提供服务的电子商务平台经营者是否存在违反规定，未履行对入网医疗器械经营者制止并报告违法行为义务，责令限期改正，逾期不改正的行为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7AE5566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0952209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15016DA7">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053BBF9E">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PrEx>
        <w:trPr>
          <w:trHeight w:val="385" w:hRule="atLeast"/>
        </w:trPr>
        <w:tc>
          <w:tcPr>
            <w:tcW w:w="224" w:type="pct"/>
            <w:tcBorders>
              <w:top w:val="nil"/>
              <w:left w:val="single" w:color="CFCECE" w:sz="4" w:space="0"/>
              <w:bottom w:val="single" w:color="CFCECE" w:sz="4" w:space="0"/>
              <w:right w:val="single" w:color="CFCECE" w:sz="4" w:space="0"/>
            </w:tcBorders>
            <w:shd w:val="clear" w:color="auto" w:fill="FFFFFF"/>
            <w:vAlign w:val="center"/>
          </w:tcPr>
          <w:p w14:paraId="2012BD5B">
            <w:pPr>
              <w:keepNext w:val="0"/>
              <w:keepLines w:val="0"/>
              <w:widowControl/>
              <w:suppressLineNumbers w:val="0"/>
              <w:jc w:val="center"/>
              <w:rPr>
                <w:rFonts w:hint="default" w:ascii="Times New Roman" w:hAnsi="Times New Roman" w:cs="Times New Roman"/>
                <w:kern w:val="0"/>
                <w:sz w:val="20"/>
                <w:szCs w:val="20"/>
              </w:rPr>
            </w:pPr>
            <w:r>
              <w:rPr>
                <w:rFonts w:hint="default" w:ascii="Times New Roman" w:hAnsi="Times New Roman" w:eastAsia="宋体" w:cs="Times New Roman"/>
                <w:kern w:val="0"/>
                <w:sz w:val="20"/>
                <w:szCs w:val="20"/>
              </w:rPr>
              <w:t>11</w:t>
            </w:r>
          </w:p>
        </w:tc>
        <w:tc>
          <w:tcPr>
            <w:tcW w:w="2095" w:type="pct"/>
            <w:gridSpan w:val="3"/>
            <w:tcBorders>
              <w:top w:val="nil"/>
              <w:left w:val="nil"/>
              <w:bottom w:val="single" w:color="CFCECE" w:sz="4" w:space="0"/>
              <w:right w:val="single" w:color="CFCECE" w:sz="4" w:space="0"/>
            </w:tcBorders>
            <w:shd w:val="clear" w:color="auto" w:fill="FFFFFF"/>
            <w:vAlign w:val="center"/>
          </w:tcPr>
          <w:p w14:paraId="5A8625C3">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检查医疗器械网络交易服务第三方平台提供者是否存在不配合食品药品监督管理部门的监督检查，或者拒绝、隐瞒、不如实提供相关材料和数据的行为  </w:t>
            </w:r>
          </w:p>
        </w:tc>
        <w:tc>
          <w:tcPr>
            <w:tcW w:w="1397" w:type="pct"/>
            <w:tcBorders>
              <w:top w:val="nil"/>
              <w:left w:val="nil"/>
              <w:bottom w:val="single" w:color="CFCECE" w:sz="4" w:space="0"/>
              <w:right w:val="single" w:color="CFCECE" w:sz="4" w:space="0"/>
            </w:tcBorders>
            <w:shd w:val="clear" w:color="auto" w:fill="FFFFFF"/>
            <w:tcMar>
              <w:left w:w="48" w:type="dxa"/>
            </w:tcMar>
            <w:vAlign w:val="center"/>
          </w:tcPr>
          <w:p w14:paraId="692B79ED">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口网上核验 口实地检查 口查验证件 口听取被检查对象说明、介绍情况 口其他 </w:t>
            </w:r>
          </w:p>
        </w:tc>
        <w:tc>
          <w:tcPr>
            <w:tcW w:w="933" w:type="pct"/>
            <w:tcBorders>
              <w:top w:val="nil"/>
              <w:left w:val="nil"/>
              <w:bottom w:val="single" w:color="CFCECE" w:sz="4" w:space="0"/>
              <w:right w:val="single" w:color="CFCECE" w:sz="4" w:space="0"/>
            </w:tcBorders>
            <w:shd w:val="clear" w:color="auto" w:fill="FFFFFF"/>
            <w:tcMar>
              <w:left w:w="48" w:type="dxa"/>
            </w:tcMar>
            <w:vAlign w:val="center"/>
          </w:tcPr>
          <w:p w14:paraId="0F1570A2">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xml:space="preserve">口不合格  口合格  口无此检查内容  口未检查  </w:t>
            </w:r>
          </w:p>
        </w:tc>
        <w:tc>
          <w:tcPr>
            <w:tcW w:w="349" w:type="pct"/>
            <w:tcBorders>
              <w:top w:val="nil"/>
              <w:left w:val="nil"/>
              <w:bottom w:val="single" w:color="CFCECE" w:sz="4" w:space="0"/>
              <w:right w:val="single" w:color="CFCECE" w:sz="4" w:space="0"/>
            </w:tcBorders>
            <w:shd w:val="clear" w:color="auto" w:fill="FFFFFF"/>
            <w:tcMar>
              <w:left w:w="48" w:type="dxa"/>
            </w:tcMar>
            <w:vAlign w:val="center"/>
          </w:tcPr>
          <w:p w14:paraId="0A8EEB03">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 </w:t>
            </w:r>
          </w:p>
        </w:tc>
      </w:tr>
      <w:tr w14:paraId="22938DE5">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6029B26F">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检查结论</w:t>
            </w:r>
          </w:p>
        </w:tc>
        <w:tc>
          <w:tcPr>
            <w:tcW w:w="4452" w:type="pct"/>
            <w:gridSpan w:val="5"/>
            <w:tcBorders>
              <w:top w:val="nil"/>
              <w:left w:val="nil"/>
              <w:bottom w:val="single" w:color="CFCECE" w:sz="4" w:space="0"/>
              <w:right w:val="single" w:color="CFCECE" w:sz="4" w:space="0"/>
            </w:tcBorders>
            <w:shd w:val="clear" w:color="auto" w:fill="FFFFFF"/>
            <w:tcMar>
              <w:left w:w="48" w:type="dxa"/>
            </w:tcMar>
            <w:vAlign w:val="center"/>
          </w:tcPr>
          <w:p w14:paraId="0FF18876">
            <w:pPr>
              <w:keepNext w:val="0"/>
              <w:keepLines w:val="0"/>
              <w:widowControl/>
              <w:suppressLineNumbers w:val="0"/>
              <w:wordWrap w:val="0"/>
              <w:spacing w:line="240" w:lineRule="atLeast"/>
              <w:jc w:val="left"/>
              <w:rPr>
                <w:rFonts w:hint="eastAsia" w:ascii="宋体" w:hAnsi="宋体" w:eastAsia="宋体" w:cs="宋体"/>
                <w:kern w:val="0"/>
                <w:sz w:val="24"/>
                <w:szCs w:val="24"/>
              </w:rPr>
            </w:pPr>
            <w:r>
              <w:rPr>
                <w:rFonts w:hint="default" w:ascii="����" w:hAnsi="����" w:eastAsia="����" w:cs="����"/>
                <w:color w:val="000000"/>
                <w:kern w:val="0"/>
                <w:sz w:val="18"/>
                <w:szCs w:val="18"/>
              </w:rPr>
              <w:t xml:space="preserve">       口合格    口不合格 </w:t>
            </w:r>
            <w:r>
              <w:rPr>
                <w:rFonts w:hint="default" w:ascii="����" w:hAnsi="����" w:eastAsia="����" w:cs="����"/>
                <w:color w:val="000000"/>
                <w:kern w:val="0"/>
                <w:sz w:val="18"/>
                <w:szCs w:val="18"/>
              </w:rPr>
              <w:br w:type="textWrapping"/>
            </w:r>
            <w:r>
              <w:rPr>
                <w:rFonts w:hint="default" w:ascii="����" w:hAnsi="����" w:eastAsia="����" w:cs="����"/>
                <w:color w:val="000000"/>
                <w:kern w:val="0"/>
                <w:sz w:val="18"/>
                <w:szCs w:val="18"/>
              </w:rPr>
              <w:t xml:space="preserve">  （检查人意见：）</w:t>
            </w:r>
          </w:p>
          <w:p w14:paraId="00B91313">
            <w:pPr>
              <w:keepNext w:val="0"/>
              <w:keepLines w:val="0"/>
              <w:widowControl/>
              <w:suppressLineNumbers w:val="0"/>
              <w:wordWrap w:val="0"/>
              <w:spacing w:line="240" w:lineRule="atLeast"/>
              <w:ind w:left="180"/>
              <w:jc w:val="left"/>
              <w:rPr>
                <w:rFonts w:hint="eastAsia" w:ascii="宋体" w:hAnsi="宋体" w:eastAsia="宋体" w:cs="宋体"/>
                <w:kern w:val="0"/>
                <w:sz w:val="24"/>
                <w:szCs w:val="24"/>
              </w:rPr>
            </w:pPr>
          </w:p>
          <w:p w14:paraId="57C567BA">
            <w:pPr>
              <w:keepNext w:val="0"/>
              <w:keepLines w:val="0"/>
              <w:widowControl/>
              <w:suppressLineNumbers w:val="0"/>
              <w:jc w:val="left"/>
              <w:rPr>
                <w:rFonts w:hint="eastAsia" w:ascii="宋体" w:hAnsi="宋体" w:eastAsia="宋体" w:cs="宋体"/>
                <w:kern w:val="0"/>
                <w:sz w:val="24"/>
                <w:szCs w:val="24"/>
              </w:rPr>
            </w:pPr>
          </w:p>
        </w:tc>
      </w:tr>
      <w:tr w14:paraId="18EF9DB4">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restart"/>
            <w:tcBorders>
              <w:top w:val="nil"/>
              <w:left w:val="single" w:color="CFCECE" w:sz="4" w:space="0"/>
              <w:bottom w:val="single" w:color="CFCECE" w:sz="4" w:space="0"/>
              <w:right w:val="single" w:color="CFCECE" w:sz="4" w:space="0"/>
            </w:tcBorders>
            <w:shd w:val="clear" w:color="auto" w:fill="FFFFFF"/>
            <w:tcMar>
              <w:left w:w="48" w:type="dxa"/>
            </w:tcMar>
            <w:vAlign w:val="center"/>
          </w:tcPr>
          <w:p w14:paraId="36AB02C9">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检查人</w:t>
            </w:r>
          </w:p>
        </w:tc>
        <w:tc>
          <w:tcPr>
            <w:tcW w:w="1772" w:type="pct"/>
            <w:gridSpan w:val="2"/>
            <w:tcBorders>
              <w:top w:val="nil"/>
              <w:left w:val="nil"/>
              <w:bottom w:val="single" w:color="CFCECE" w:sz="4" w:space="0"/>
              <w:right w:val="single" w:color="CFCECE" w:sz="4" w:space="0"/>
            </w:tcBorders>
            <w:shd w:val="clear" w:color="auto" w:fill="FFFFFF"/>
            <w:tcMar>
              <w:left w:w="48" w:type="dxa"/>
            </w:tcMar>
            <w:vAlign w:val="center"/>
          </w:tcPr>
          <w:p w14:paraId="5B79F67C">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1.姓名:                    执法证号: </w:t>
            </w:r>
          </w:p>
        </w:tc>
        <w:tc>
          <w:tcPr>
            <w:tcW w:w="1397" w:type="pct"/>
            <w:vMerge w:val="restart"/>
            <w:tcBorders>
              <w:top w:val="nil"/>
              <w:left w:val="nil"/>
              <w:bottom w:val="single" w:color="CFCECE" w:sz="4" w:space="0"/>
              <w:right w:val="single" w:color="CFCECE" w:sz="4" w:space="0"/>
            </w:tcBorders>
            <w:shd w:val="clear" w:color="auto" w:fill="FFFFFF"/>
            <w:tcMar>
              <w:left w:w="48" w:type="dxa"/>
            </w:tcMar>
            <w:vAlign w:val="center"/>
          </w:tcPr>
          <w:p w14:paraId="7437C249">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记录人:</w:t>
            </w:r>
          </w:p>
        </w:tc>
        <w:tc>
          <w:tcPr>
            <w:tcW w:w="1282" w:type="pct"/>
            <w:gridSpan w:val="2"/>
            <w:vMerge w:val="restart"/>
            <w:tcBorders>
              <w:top w:val="nil"/>
              <w:left w:val="nil"/>
              <w:bottom w:val="single" w:color="CFCECE" w:sz="4" w:space="0"/>
              <w:right w:val="single" w:color="CFCECE" w:sz="4" w:space="0"/>
            </w:tcBorders>
            <w:shd w:val="clear" w:color="auto" w:fill="FFFFFF"/>
            <w:tcMar>
              <w:left w:w="48" w:type="dxa"/>
            </w:tcMar>
            <w:vAlign w:val="center"/>
          </w:tcPr>
          <w:p w14:paraId="5EF4B433">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    被检查人:</w:t>
            </w:r>
          </w:p>
        </w:tc>
      </w:tr>
      <w:tr w14:paraId="2B1164B0">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61DA5C11">
            <w:pPr>
              <w:rPr>
                <w:rFonts w:hint="default" w:ascii="Times New Roman" w:hAnsi="Times New Roman" w:cs="Times New Roman"/>
                <w:sz w:val="20"/>
                <w:szCs w:val="20"/>
              </w:rPr>
            </w:pPr>
          </w:p>
        </w:tc>
        <w:tc>
          <w:tcPr>
            <w:tcW w:w="1772" w:type="pct"/>
            <w:gridSpan w:val="2"/>
            <w:tcBorders>
              <w:top w:val="nil"/>
              <w:left w:val="nil"/>
              <w:bottom w:val="single" w:color="CFCECE" w:sz="4" w:space="0"/>
              <w:right w:val="single" w:color="CFCECE" w:sz="4" w:space="0"/>
            </w:tcBorders>
            <w:shd w:val="clear" w:color="auto" w:fill="FFFFFF"/>
            <w:tcMar>
              <w:left w:w="48" w:type="dxa"/>
            </w:tcMar>
            <w:vAlign w:val="center"/>
          </w:tcPr>
          <w:p w14:paraId="2509B848">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2.姓名:                    执法证号: </w:t>
            </w:r>
          </w:p>
        </w:tc>
        <w:tc>
          <w:tcPr>
            <w:tcW w:w="1397" w:type="pct"/>
            <w:vMerge w:val="continue"/>
            <w:tcBorders>
              <w:top w:val="nil"/>
              <w:left w:val="nil"/>
              <w:bottom w:val="single" w:color="CFCECE" w:sz="4" w:space="0"/>
              <w:right w:val="single" w:color="CFCECE" w:sz="4" w:space="0"/>
            </w:tcBorders>
            <w:shd w:val="clear" w:color="auto" w:fill="FFFFFF"/>
            <w:tcMar>
              <w:left w:w="48" w:type="dxa"/>
            </w:tcMar>
            <w:vAlign w:val="center"/>
          </w:tcPr>
          <w:p w14:paraId="493319A0">
            <w:pPr>
              <w:rPr>
                <w:rFonts w:hint="default" w:ascii="Times New Roman" w:hAnsi="Times New Roman" w:cs="Times New Roman"/>
                <w:sz w:val="20"/>
                <w:szCs w:val="20"/>
              </w:rPr>
            </w:pPr>
          </w:p>
        </w:tc>
        <w:tc>
          <w:tcPr>
            <w:tcW w:w="1282" w:type="pct"/>
            <w:gridSpan w:val="2"/>
            <w:vMerge w:val="continue"/>
            <w:tcBorders>
              <w:top w:val="nil"/>
              <w:left w:val="nil"/>
              <w:bottom w:val="single" w:color="CFCECE" w:sz="4" w:space="0"/>
              <w:right w:val="single" w:color="CFCECE" w:sz="4" w:space="0"/>
            </w:tcBorders>
            <w:shd w:val="clear" w:color="auto" w:fill="FFFFFF"/>
            <w:tcMar>
              <w:left w:w="48" w:type="dxa"/>
            </w:tcMar>
            <w:vAlign w:val="center"/>
          </w:tcPr>
          <w:p w14:paraId="4E8197B7">
            <w:pPr>
              <w:rPr>
                <w:rFonts w:hint="default" w:ascii="Times New Roman" w:hAnsi="Times New Roman" w:cs="Times New Roman"/>
                <w:sz w:val="20"/>
                <w:szCs w:val="20"/>
              </w:rPr>
            </w:pPr>
          </w:p>
        </w:tc>
      </w:tr>
      <w:tr w14:paraId="0E9398F6">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vMerge w:val="continue"/>
            <w:tcBorders>
              <w:top w:val="nil"/>
              <w:left w:val="single" w:color="CFCECE" w:sz="4" w:space="0"/>
              <w:bottom w:val="single" w:color="CFCECE" w:sz="4" w:space="0"/>
              <w:right w:val="single" w:color="CFCECE" w:sz="4" w:space="0"/>
            </w:tcBorders>
            <w:shd w:val="clear" w:color="auto" w:fill="FFFFFF"/>
            <w:tcMar>
              <w:left w:w="48" w:type="dxa"/>
            </w:tcMar>
            <w:vAlign w:val="center"/>
          </w:tcPr>
          <w:p w14:paraId="4BBBED39">
            <w:pPr>
              <w:rPr>
                <w:rFonts w:hint="default" w:ascii="Times New Roman" w:hAnsi="Times New Roman" w:cs="Times New Roman"/>
                <w:sz w:val="20"/>
                <w:szCs w:val="20"/>
              </w:rPr>
            </w:pPr>
          </w:p>
        </w:tc>
        <w:tc>
          <w:tcPr>
            <w:tcW w:w="1772" w:type="pct"/>
            <w:gridSpan w:val="2"/>
            <w:tcBorders>
              <w:top w:val="nil"/>
              <w:left w:val="nil"/>
              <w:bottom w:val="single" w:color="CFCECE" w:sz="4" w:space="0"/>
              <w:right w:val="single" w:color="CFCECE" w:sz="4" w:space="0"/>
            </w:tcBorders>
            <w:shd w:val="clear" w:color="auto" w:fill="FFFFFF"/>
            <w:tcMar>
              <w:left w:w="48" w:type="dxa"/>
            </w:tcMar>
            <w:vAlign w:val="center"/>
          </w:tcPr>
          <w:p w14:paraId="5A4C72D4">
            <w:pPr>
              <w:keepNext w:val="0"/>
              <w:keepLines w:val="0"/>
              <w:widowControl/>
              <w:suppressLineNumbers w:val="0"/>
              <w:wordWrap w:val="0"/>
              <w:spacing w:line="240" w:lineRule="atLeast"/>
              <w:jc w:val="left"/>
              <w:rPr>
                <w:rFonts w:hint="default" w:ascii="����" w:hAnsi="����" w:eastAsia="����" w:cs="����"/>
                <w:color w:val="000000"/>
                <w:kern w:val="0"/>
                <w:sz w:val="18"/>
                <w:szCs w:val="18"/>
              </w:rPr>
            </w:pPr>
            <w:r>
              <w:rPr>
                <w:rFonts w:hint="default" w:ascii="����" w:hAnsi="����" w:eastAsia="����" w:cs="����"/>
                <w:color w:val="000000"/>
                <w:kern w:val="0"/>
                <w:sz w:val="18"/>
                <w:szCs w:val="18"/>
              </w:rPr>
              <w:t xml:space="preserve">3.姓名:                    执法证号: </w:t>
            </w:r>
          </w:p>
        </w:tc>
        <w:tc>
          <w:tcPr>
            <w:tcW w:w="1397" w:type="pct"/>
            <w:vMerge w:val="continue"/>
            <w:tcBorders>
              <w:top w:val="nil"/>
              <w:left w:val="nil"/>
              <w:bottom w:val="single" w:color="CFCECE" w:sz="4" w:space="0"/>
              <w:right w:val="single" w:color="CFCECE" w:sz="4" w:space="0"/>
            </w:tcBorders>
            <w:shd w:val="clear" w:color="auto" w:fill="FFFFFF"/>
            <w:tcMar>
              <w:left w:w="48" w:type="dxa"/>
            </w:tcMar>
            <w:vAlign w:val="center"/>
          </w:tcPr>
          <w:p w14:paraId="4DAF375C">
            <w:pPr>
              <w:rPr>
                <w:rFonts w:hint="default" w:ascii="Times New Roman" w:hAnsi="Times New Roman" w:cs="Times New Roman"/>
                <w:sz w:val="20"/>
                <w:szCs w:val="20"/>
              </w:rPr>
            </w:pPr>
          </w:p>
        </w:tc>
        <w:tc>
          <w:tcPr>
            <w:tcW w:w="1282" w:type="pct"/>
            <w:gridSpan w:val="2"/>
            <w:vMerge w:val="continue"/>
            <w:tcBorders>
              <w:top w:val="nil"/>
              <w:left w:val="nil"/>
              <w:bottom w:val="single" w:color="CFCECE" w:sz="4" w:space="0"/>
              <w:right w:val="single" w:color="CFCECE" w:sz="4" w:space="0"/>
            </w:tcBorders>
            <w:shd w:val="clear" w:color="auto" w:fill="FFFFFF"/>
            <w:tcMar>
              <w:left w:w="48" w:type="dxa"/>
            </w:tcMar>
            <w:vAlign w:val="center"/>
          </w:tcPr>
          <w:p w14:paraId="5FCD6E75">
            <w:pPr>
              <w:rPr>
                <w:rFonts w:hint="default" w:ascii="Times New Roman" w:hAnsi="Times New Roman" w:cs="Times New Roman"/>
                <w:sz w:val="20"/>
                <w:szCs w:val="20"/>
              </w:rPr>
            </w:pPr>
          </w:p>
        </w:tc>
      </w:tr>
      <w:tr w14:paraId="5ACD0A75">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47" w:type="pct"/>
            <w:gridSpan w:val="2"/>
            <w:tcBorders>
              <w:top w:val="nil"/>
              <w:left w:val="single" w:color="CFCECE" w:sz="4" w:space="0"/>
              <w:bottom w:val="single" w:color="CFCECE" w:sz="4" w:space="0"/>
              <w:right w:val="single" w:color="CFCECE" w:sz="4" w:space="0"/>
            </w:tcBorders>
            <w:shd w:val="clear" w:color="auto" w:fill="FFFFFF"/>
            <w:tcMar>
              <w:left w:w="48" w:type="dxa"/>
            </w:tcMar>
            <w:vAlign w:val="center"/>
          </w:tcPr>
          <w:p w14:paraId="2B35770A">
            <w:pPr>
              <w:keepNext w:val="0"/>
              <w:keepLines w:val="0"/>
              <w:widowControl/>
              <w:suppressLineNumbers w:val="0"/>
              <w:wordWrap w:val="0"/>
              <w:spacing w:line="240" w:lineRule="atLeast"/>
              <w:jc w:val="center"/>
              <w:rPr>
                <w:rFonts w:hint="default" w:ascii="����" w:hAnsi="����" w:eastAsia="����" w:cs="����"/>
                <w:color w:val="000000"/>
                <w:kern w:val="0"/>
                <w:sz w:val="18"/>
                <w:szCs w:val="18"/>
              </w:rPr>
            </w:pPr>
            <w:r>
              <w:rPr>
                <w:rFonts w:hint="default" w:ascii="����" w:hAnsi="����" w:eastAsia="����" w:cs="����"/>
                <w:color w:val="000000"/>
                <w:kern w:val="0"/>
                <w:sz w:val="18"/>
                <w:szCs w:val="18"/>
              </w:rPr>
              <w:t>备注</w:t>
            </w:r>
          </w:p>
        </w:tc>
        <w:tc>
          <w:tcPr>
            <w:tcW w:w="4452" w:type="pct"/>
            <w:gridSpan w:val="5"/>
            <w:tcBorders>
              <w:top w:val="nil"/>
              <w:left w:val="nil"/>
              <w:bottom w:val="single" w:color="CFCECE" w:sz="4" w:space="0"/>
              <w:right w:val="single" w:color="CFCECE" w:sz="4" w:space="0"/>
            </w:tcBorders>
            <w:shd w:val="clear" w:color="auto" w:fill="FFFFFF"/>
            <w:tcMar>
              <w:left w:w="48" w:type="dxa"/>
            </w:tcMar>
            <w:vAlign w:val="center"/>
          </w:tcPr>
          <w:p w14:paraId="54E59644">
            <w:pPr>
              <w:keepNext w:val="0"/>
              <w:keepLines w:val="0"/>
              <w:widowControl/>
              <w:suppressLineNumbers w:val="0"/>
              <w:wordWrap w:val="0"/>
              <w:spacing w:after="180" w:afterAutospacing="0" w:line="240" w:lineRule="atLeast"/>
              <w:jc w:val="center"/>
              <w:rPr>
                <w:rFonts w:hint="default" w:ascii="����" w:hAnsi="����" w:eastAsia="����" w:cs="����"/>
                <w:color w:val="000000"/>
                <w:kern w:val="0"/>
                <w:sz w:val="18"/>
                <w:szCs w:val="18"/>
              </w:rPr>
            </w:pPr>
          </w:p>
        </w:tc>
      </w:tr>
      <w:tr w14:paraId="53757C7C">
        <w:tblPrEx>
          <w:tblBorders>
            <w:top w:val="single" w:color="CFCECE" w:sz="4" w:space="0"/>
            <w:left w:val="single" w:color="CFCECE" w:sz="4"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 w:hRule="atLeast"/>
        </w:trPr>
        <w:tc>
          <w:tcPr>
            <w:tcW w:w="5000" w:type="pct"/>
            <w:gridSpan w:val="7"/>
            <w:tcBorders>
              <w:top w:val="nil"/>
              <w:left w:val="single" w:color="CFCECE" w:sz="4" w:space="0"/>
              <w:bottom w:val="single" w:color="CFCECE" w:sz="4" w:space="0"/>
              <w:right w:val="single" w:color="CFCECE" w:sz="4" w:space="0"/>
            </w:tcBorders>
            <w:shd w:val="clear" w:color="auto" w:fill="FFFFFF"/>
            <w:tcMar>
              <w:left w:w="48" w:type="dxa"/>
            </w:tcMar>
            <w:vAlign w:val="center"/>
          </w:tcPr>
          <w:p w14:paraId="4CDC6634">
            <w:pPr>
              <w:keepNext w:val="0"/>
              <w:keepLines w:val="0"/>
              <w:widowControl/>
              <w:suppressLineNumbers w:val="0"/>
              <w:wordWrap w:val="0"/>
              <w:spacing w:line="240" w:lineRule="atLeast"/>
              <w:jc w:val="both"/>
              <w:rPr>
                <w:rFonts w:hint="default" w:ascii="����" w:hAnsi="����" w:eastAsia="����" w:cs="����"/>
                <w:color w:val="000000"/>
                <w:kern w:val="0"/>
                <w:sz w:val="18"/>
                <w:szCs w:val="18"/>
              </w:rPr>
            </w:pPr>
            <w:r>
              <w:rPr>
                <w:rFonts w:hint="default" w:ascii="����" w:hAnsi="����" w:eastAsia="����" w:cs="����"/>
                <w:color w:val="000000"/>
                <w:kern w:val="0"/>
                <w:sz w:val="18"/>
                <w:szCs w:val="18"/>
              </w:rPr>
              <w:t xml:space="preserve">              </w:t>
            </w:r>
          </w:p>
        </w:tc>
      </w:tr>
    </w:tbl>
    <w:p w14:paraId="44D3DC4D">
      <w:pPr>
        <w:keepNext w:val="0"/>
        <w:keepLines w:val="0"/>
        <w:widowControl/>
        <w:suppressLineNumbers w:val="0"/>
        <w:ind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第二部分：检查内容和检查标准</w:t>
      </w:r>
    </w:p>
    <w:p w14:paraId="49A6B870">
      <w:pPr>
        <w:keepNext w:val="0"/>
        <w:keepLines w:val="0"/>
        <w:widowControl w:val="0"/>
        <w:suppressLineNumbers w:val="0"/>
        <w:autoSpaceDE w:val="0"/>
        <w:autoSpaceDN/>
        <w:spacing w:line="600" w:lineRule="exact"/>
        <w:ind w:left="0" w:firstLine="643"/>
        <w:rPr>
          <w:rFonts w:hint="eastAsia" w:ascii="方正楷体_GBK" w:hAnsi="方正楷体_GBK" w:eastAsia="仿宋_GB2312" w:cs="方正楷体_GBK"/>
          <w:b w:val="0"/>
          <w:bCs w:val="0"/>
          <w:kern w:val="0"/>
          <w:sz w:val="32"/>
          <w:szCs w:val="32"/>
          <w:lang w:eastAsia="zh-CN"/>
        </w:rPr>
      </w:pPr>
      <w:r>
        <w:rPr>
          <w:rFonts w:hint="eastAsia" w:ascii="仿宋_GB2312" w:hAnsi="宋体" w:eastAsia="仿宋_GB2312" w:cs="仿宋_GB2312"/>
          <w:b/>
          <w:bCs/>
          <w:kern w:val="0"/>
          <w:sz w:val="32"/>
          <w:szCs w:val="32"/>
        </w:rPr>
        <w:t>第1项</w:t>
      </w:r>
      <w:r>
        <w:rPr>
          <w:rFonts w:hint="eastAsia" w:ascii="仿宋_GB2312" w:hAnsi="宋体" w:eastAsia="仿宋_GB2312" w:cs="仿宋_GB2312"/>
          <w:b/>
          <w:bCs/>
          <w:kern w:val="0"/>
          <w:sz w:val="32"/>
          <w:szCs w:val="32"/>
          <w:lang w:eastAsia="zh-CN"/>
        </w:rPr>
        <w:t>：</w:t>
      </w:r>
    </w:p>
    <w:p w14:paraId="1E1F7E3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检查医疗器械网络交易服务第三方平台提供者是否存在未按《医疗器械网络销售监督管理办法》规定备案的行为</w:t>
      </w:r>
      <w:r>
        <w:rPr>
          <w:rFonts w:hint="eastAsia" w:ascii="仿宋_GB2312" w:hAnsi="宋体" w:eastAsia="仿宋_GB2312" w:cs="仿宋_GB2312"/>
          <w:kern w:val="0"/>
          <w:sz w:val="32"/>
          <w:szCs w:val="32"/>
        </w:rPr>
        <w:t>。</w:t>
      </w:r>
    </w:p>
    <w:p w14:paraId="3563CB1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A56CBF3">
      <w:pPr>
        <w:keepNext w:val="0"/>
        <w:keepLines w:val="0"/>
        <w:widowControl/>
        <w:suppressLineNumbers w:val="0"/>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w:t>
      </w:r>
      <w:r>
        <w:rPr>
          <w:rFonts w:hint="eastAsia" w:ascii="仿宋_GB2312" w:hAnsi="宋体" w:eastAsia="仿宋_GB2312" w:cs="仿宋_GB2312"/>
          <w:b w:val="0"/>
          <w:bCs w:val="0"/>
          <w:kern w:val="2"/>
          <w:sz w:val="32"/>
          <w:szCs w:val="32"/>
        </w:rPr>
        <w:t>医疗器械网络销售监督管理办法</w:t>
      </w:r>
      <w:r>
        <w:rPr>
          <w:rFonts w:hint="eastAsia" w:ascii="仿宋" w:hAnsi="仿宋" w:eastAsia="仿宋" w:cs="仿宋"/>
          <w:b w:val="0"/>
          <w:bCs w:val="0"/>
          <w:kern w:val="2"/>
          <w:sz w:val="32"/>
          <w:szCs w:val="32"/>
        </w:rPr>
        <w:t>》</w:t>
      </w:r>
    </w:p>
    <w:p w14:paraId="70EFC43E">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第十六条</w:t>
      </w:r>
      <w:r>
        <w:rPr>
          <w:rFonts w:hint="eastAsia" w:ascii="仿宋" w:hAnsi="仿宋" w:eastAsia="仿宋" w:cs="宋体"/>
          <w:b w:val="0"/>
          <w:bCs w:val="0"/>
          <w:kern w:val="2"/>
          <w:sz w:val="32"/>
          <w:szCs w:val="32"/>
        </w:rPr>
        <w:t xml:space="preserve"> </w:t>
      </w:r>
      <w:r>
        <w:rPr>
          <w:rFonts w:hint="eastAsia" w:ascii="仿宋" w:hAnsi="仿宋" w:eastAsia="仿宋" w:cs="仿宋"/>
          <w:b w:val="0"/>
          <w:bCs w:val="0"/>
          <w:kern w:val="2"/>
          <w:sz w:val="32"/>
          <w:szCs w:val="32"/>
        </w:rPr>
        <w:t>医疗器械网络交易服务第三方平台提供者应当向所在地省级食品药品监督管理部门备案，填写医疗器械网络交易服务第三方平台备案表，并提交以下材料：</w:t>
      </w:r>
    </w:p>
    <w:p w14:paraId="2B0093AB">
      <w:pPr>
        <w:keepNext w:val="0"/>
        <w:keepLines w:val="0"/>
        <w:widowControl w:val="0"/>
        <w:suppressLineNumbers w:val="0"/>
        <w:autoSpaceDE w:val="0"/>
        <w:autoSpaceDN/>
        <w:spacing w:line="600" w:lineRule="exact"/>
        <w:ind w:left="0" w:firstLine="320" w:firstLineChars="100"/>
        <w:rPr>
          <w:rFonts w:hint="eastAsia" w:ascii="仿宋" w:hAnsi="仿宋" w:eastAsia="仿宋" w:cs="宋体"/>
          <w:b w:val="0"/>
          <w:bCs w:val="0"/>
          <w:kern w:val="2"/>
          <w:sz w:val="32"/>
          <w:szCs w:val="32"/>
        </w:rPr>
      </w:pPr>
      <w:r>
        <w:rPr>
          <w:rFonts w:hint="eastAsia" w:ascii="仿宋" w:hAnsi="仿宋" w:eastAsia="仿宋" w:cs="宋体"/>
          <w:b w:val="0"/>
          <w:bCs w:val="0"/>
          <w:kern w:val="2"/>
          <w:sz w:val="32"/>
          <w:szCs w:val="32"/>
        </w:rPr>
        <w:t xml:space="preserve"> (一)营业执照原件、复印件；</w:t>
      </w:r>
    </w:p>
    <w:p w14:paraId="17FAE2AB">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(二)法定代表人或者主要负责人、医疗器械质量安全管理人身份证明原件、复印件；</w:t>
      </w:r>
    </w:p>
    <w:p w14:paraId="67FA485D">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(三)组织机构与部门设置说明；</w:t>
      </w:r>
    </w:p>
    <w:p w14:paraId="53722598">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(四)办公场所地理位置图、房屋产权证明文件或者租赁协议(附房屋产权证明文件)原件、复印件；</w:t>
      </w:r>
    </w:p>
    <w:p w14:paraId="5EAB4441">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(五)电信业务经营许可证原件、复印件或者非经营性互联网信息服务备案说明；</w:t>
      </w:r>
    </w:p>
    <w:p w14:paraId="17FD08F7">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(六)《互联网药品信息服务资格证书》原件、复印件；</w:t>
      </w:r>
    </w:p>
    <w:p w14:paraId="644A6F44">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(七)医疗器械网络交易服务质量管理制度等文件目录；</w:t>
      </w:r>
    </w:p>
    <w:p w14:paraId="20EB60BD">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(八)网站或者网络客户端应用程序基本情况介绍和功能说明；</w:t>
      </w:r>
    </w:p>
    <w:p w14:paraId="032B9407">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(九)其他相关证明材料。</w:t>
      </w:r>
    </w:p>
    <w:p w14:paraId="2B108F03">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第2项</w:t>
      </w:r>
      <w:r>
        <w:rPr>
          <w:rFonts w:hint="eastAsia" w:ascii="仿宋_GB2312" w:hAnsi="宋体" w:eastAsia="仿宋_GB2312" w:cs="仿宋_GB2312"/>
          <w:b/>
          <w:bCs/>
          <w:kern w:val="0"/>
          <w:sz w:val="32"/>
          <w:szCs w:val="32"/>
          <w:lang w:eastAsia="zh-CN"/>
        </w:rPr>
        <w:t>：</w:t>
      </w:r>
    </w:p>
    <w:p w14:paraId="5D7FD2A2">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检查医疗器械网络交易服务第三方平台提供者是否存在备案事项发生变化未按规定办理变更的行为。</w:t>
      </w:r>
    </w:p>
    <w:p w14:paraId="624F20B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745FB63E">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《医疗器械网络销售监督管理办法》</w:t>
      </w:r>
    </w:p>
    <w:p w14:paraId="08CEB296">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第十八条</w:t>
      </w:r>
      <w:r>
        <w:rPr>
          <w:rFonts w:hint="eastAsia" w:ascii="仿宋" w:hAnsi="仿宋" w:eastAsia="仿宋" w:cs="宋体"/>
          <w:b w:val="0"/>
          <w:bCs w:val="0"/>
          <w:kern w:val="2"/>
          <w:sz w:val="32"/>
          <w:szCs w:val="32"/>
        </w:rPr>
        <w:t xml:space="preserve"> </w:t>
      </w:r>
      <w:r>
        <w:rPr>
          <w:rFonts w:hint="eastAsia" w:ascii="仿宋" w:hAnsi="仿宋" w:eastAsia="仿宋" w:cs="仿宋"/>
          <w:b w:val="0"/>
          <w:bCs w:val="0"/>
          <w:kern w:val="2"/>
          <w:sz w:val="32"/>
          <w:szCs w:val="32"/>
        </w:rPr>
        <w:t>医疗器械网络交易服务第三方平台提供者名称、法定代表人或者主要负责人、网站名称、网络客户端应用程序名、网站域名、网站</w:t>
      </w:r>
      <w:r>
        <w:rPr>
          <w:rFonts w:hint="eastAsia" w:ascii="仿宋" w:hAnsi="仿宋" w:eastAsia="仿宋" w:cs="宋体"/>
          <w:b w:val="0"/>
          <w:bCs w:val="0"/>
          <w:kern w:val="2"/>
          <w:sz w:val="32"/>
          <w:szCs w:val="32"/>
        </w:rPr>
        <w:t>IP地址、电信业务经营许可证或者非经营性互联网信息服务备案编号等备案信息发生变化的，应当及时变更备案。</w:t>
      </w:r>
    </w:p>
    <w:p w14:paraId="222B31F0">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第3项</w:t>
      </w:r>
      <w:r>
        <w:rPr>
          <w:rFonts w:hint="eastAsia" w:ascii="仿宋_GB2312" w:hAnsi="宋体" w:eastAsia="仿宋_GB2312" w:cs="仿宋_GB2312"/>
          <w:b/>
          <w:bCs/>
          <w:kern w:val="0"/>
          <w:sz w:val="32"/>
          <w:szCs w:val="32"/>
          <w:lang w:eastAsia="zh-CN"/>
        </w:rPr>
        <w:t>：</w:t>
      </w:r>
    </w:p>
    <w:p w14:paraId="4451438E">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检查从事医疗器械网络销售的企业、医疗器械网络交易服务第三方平台是否存在条件发生变化，不再满足规定要求的行为。</w:t>
      </w:r>
    </w:p>
    <w:p w14:paraId="38D0BB1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1F9D472A">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《医疗器械网络销售监督管理办法》</w:t>
      </w:r>
    </w:p>
    <w:p w14:paraId="5330220A">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仿宋"/>
          <w:b w:val="0"/>
          <w:bCs w:val="0"/>
          <w:kern w:val="2"/>
          <w:sz w:val="32"/>
          <w:szCs w:val="32"/>
        </w:rPr>
        <w:t>第四十三条</w:t>
      </w:r>
      <w:r>
        <w:rPr>
          <w:rFonts w:hint="eastAsia" w:ascii="仿宋" w:hAnsi="仿宋" w:eastAsia="仿宋" w:cs="宋体"/>
          <w:b w:val="0"/>
          <w:bCs w:val="0"/>
          <w:kern w:val="2"/>
          <w:sz w:val="32"/>
          <w:szCs w:val="32"/>
        </w:rPr>
        <w:t xml:space="preserve"> </w:t>
      </w:r>
      <w:r>
        <w:rPr>
          <w:rFonts w:hint="eastAsia" w:ascii="仿宋" w:hAnsi="仿宋" w:eastAsia="仿宋" w:cs="仿宋"/>
          <w:b w:val="0"/>
          <w:bCs w:val="0"/>
          <w:kern w:val="2"/>
          <w:sz w:val="32"/>
          <w:szCs w:val="32"/>
        </w:rPr>
        <w:t>有下列情形之一的，由县级以上地方食品药品监督管理部门责令改正，给予警告；拒不改正的，处</w:t>
      </w:r>
      <w:r>
        <w:rPr>
          <w:rFonts w:hint="eastAsia" w:ascii="仿宋" w:hAnsi="仿宋" w:eastAsia="仿宋" w:cs="宋体"/>
          <w:b w:val="0"/>
          <w:bCs w:val="0"/>
          <w:kern w:val="2"/>
          <w:sz w:val="32"/>
          <w:szCs w:val="32"/>
        </w:rPr>
        <w:t>1万元以上3万元以下罚款：</w:t>
      </w:r>
    </w:p>
    <w:p w14:paraId="75603844">
      <w:pPr>
        <w:keepNext w:val="0"/>
        <w:keepLines w:val="0"/>
        <w:widowControl w:val="0"/>
        <w:suppressLineNumbers w:val="0"/>
        <w:autoSpaceDE w:val="0"/>
        <w:autoSpaceDN/>
        <w:spacing w:line="600" w:lineRule="exact"/>
        <w:ind w:left="0" w:firstLine="643"/>
        <w:rPr>
          <w:rFonts w:hint="eastAsia" w:ascii="仿宋" w:hAnsi="仿宋" w:eastAsia="仿宋" w:cs="宋体"/>
          <w:b w:val="0"/>
          <w:bCs w:val="0"/>
          <w:kern w:val="2"/>
          <w:sz w:val="32"/>
          <w:szCs w:val="32"/>
        </w:rPr>
      </w:pPr>
      <w:r>
        <w:rPr>
          <w:rFonts w:hint="eastAsia" w:ascii="仿宋" w:hAnsi="仿宋" w:eastAsia="仿宋" w:cs="宋体"/>
          <w:b w:val="0"/>
          <w:bCs w:val="0"/>
          <w:kern w:val="2"/>
          <w:sz w:val="32"/>
          <w:szCs w:val="32"/>
        </w:rPr>
        <w:t xml:space="preserve"> (一)从事医疗器械网络销售的企业、医疗器械网络交易服务第三方平台条件发生变化，不再满足规定要求的；</w:t>
      </w:r>
    </w:p>
    <w:p w14:paraId="07C1FB64">
      <w:pPr>
        <w:keepNext w:val="0"/>
        <w:keepLines w:val="0"/>
        <w:widowControl w:val="0"/>
        <w:suppressLineNumbers w:val="0"/>
        <w:autoSpaceDE w:val="0"/>
        <w:autoSpaceDN/>
        <w:spacing w:line="600" w:lineRule="exact"/>
        <w:ind w:left="0" w:firstLine="643"/>
        <w:rPr>
          <w:rFonts w:hint="eastAsia" w:ascii="宋体" w:hAnsi="宋体" w:eastAsia="宋体" w:cs="宋体"/>
          <w:kern w:val="0"/>
          <w:sz w:val="24"/>
          <w:szCs w:val="24"/>
        </w:rPr>
      </w:pPr>
      <w:r>
        <w:rPr>
          <w:rFonts w:hint="eastAsia" w:ascii="仿宋" w:hAnsi="仿宋" w:eastAsia="仿宋" w:cs="宋体"/>
          <w:b w:val="0"/>
          <w:bCs w:val="0"/>
          <w:kern w:val="2"/>
          <w:sz w:val="32"/>
          <w:szCs w:val="32"/>
        </w:rPr>
        <w:t xml:space="preserve"> (二)从事医疗器械网络销售的企业、医疗器械网络交易服务第三方平台提供者不配合食品药品监督管理部门的监督检查，或者拒绝、隐瞒、不如实</w:t>
      </w:r>
      <w:r>
        <w:rPr>
          <w:rFonts w:hint="eastAsia" w:ascii="仿宋_GB2312" w:hAnsi="宋体" w:eastAsia="仿宋_GB2312" w:cs="仿宋_GB2312"/>
          <w:kern w:val="0"/>
          <w:sz w:val="32"/>
          <w:szCs w:val="32"/>
        </w:rPr>
        <w:t>提供相关材料和数据的</w:t>
      </w:r>
    </w:p>
    <w:p w14:paraId="7136E7E6">
      <w:pPr>
        <w:keepNext w:val="0"/>
        <w:keepLines w:val="0"/>
        <w:widowControl w:val="0"/>
        <w:suppressLineNumbers w:val="0"/>
        <w:autoSpaceDE w:val="0"/>
        <w:autoSpaceDN/>
        <w:spacing w:line="600" w:lineRule="exact"/>
        <w:ind w:firstLine="643" w:firstLineChars="200"/>
        <w:jc w:val="left"/>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第4项</w:t>
      </w:r>
      <w:r>
        <w:rPr>
          <w:rFonts w:hint="eastAsia" w:ascii="仿宋_GB2312" w:hAnsi="宋体" w:eastAsia="仿宋_GB2312" w:cs="仿宋_GB2312"/>
          <w:b/>
          <w:bCs/>
          <w:kern w:val="0"/>
          <w:sz w:val="32"/>
          <w:szCs w:val="32"/>
          <w:lang w:eastAsia="zh-CN"/>
        </w:rPr>
        <w:t>：</w:t>
      </w:r>
    </w:p>
    <w:p w14:paraId="587BB89C">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b w:val="0"/>
          <w:bCs w:val="0"/>
          <w:kern w:val="2"/>
          <w:sz w:val="32"/>
          <w:szCs w:val="32"/>
        </w:rPr>
        <w:t>检查医疗器械网络交易服务第三方平台提供者是否存在未按规定建立并执行质量管理制度的行为</w:t>
      </w:r>
      <w:r>
        <w:rPr>
          <w:rFonts w:hint="eastAsia" w:ascii="仿宋" w:hAnsi="仿宋" w:eastAsia="仿宋" w:cs="仿宋"/>
          <w:b w:val="0"/>
          <w:bCs w:val="0"/>
          <w:kern w:val="2"/>
          <w:sz w:val="32"/>
          <w:szCs w:val="32"/>
        </w:rPr>
        <w:t>。</w:t>
      </w:r>
    </w:p>
    <w:p w14:paraId="59BE18E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065A3B0">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《医疗器械网络销售监督管理办法》</w:t>
      </w:r>
    </w:p>
    <w:p w14:paraId="464047E2">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三十三条第一款  食品药品监督管理部门在检查中发现从事医疗器械网络销售的企业或者医疗器械网络交易服务第三方平台未按规定建立并执行相关质量管理制度，且存在医疗器械质量安全隐患的，食品药品监督管理部门可以责令其暂停网络销售或者暂停提供相关网络交易服务。</w:t>
      </w:r>
    </w:p>
    <w:p w14:paraId="57D41DEE">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第5项</w:t>
      </w:r>
      <w:r>
        <w:rPr>
          <w:rFonts w:hint="eastAsia" w:ascii="仿宋_GB2312" w:hAnsi="宋体" w:eastAsia="仿宋_GB2312" w:cs="仿宋_GB2312"/>
          <w:b/>
          <w:bCs/>
          <w:kern w:val="0"/>
          <w:sz w:val="32"/>
          <w:szCs w:val="32"/>
          <w:lang w:eastAsia="zh-CN"/>
        </w:rPr>
        <w:t>：</w:t>
      </w:r>
    </w:p>
    <w:p w14:paraId="22A561A6">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检查医疗器械网络交易服务第三方平台提供者是否存在未按规定要求设置与其规模相适应的质量安全管理机构或者配备质量安全管理人员的行为。</w:t>
      </w:r>
    </w:p>
    <w:p w14:paraId="0537A21A">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E041EA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《医疗器械网络销售监督管理办法》</w:t>
      </w:r>
    </w:p>
    <w:p w14:paraId="1F93E48D">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val="0"/>
          <w:bCs w:val="0"/>
          <w:kern w:val="2"/>
          <w:sz w:val="32"/>
          <w:szCs w:val="32"/>
        </w:rPr>
      </w:pPr>
      <w:r>
        <w:rPr>
          <w:rFonts w:hint="eastAsia" w:ascii="仿宋_GB2312" w:hAnsi="宋体" w:eastAsia="仿宋_GB2312" w:cs="仿宋_GB2312"/>
          <w:kern w:val="0"/>
          <w:sz w:val="32"/>
          <w:szCs w:val="32"/>
        </w:rPr>
        <w:t>第十五条  医疗器械网络交易服务第三方平台提供者应当依法取得《互联网药品信息服务资格证书》，具备与其规模相适应的办公场所以及数据备份、故障恢复等技术条件，设置专门的医疗器械网络质量安全管理机构或者配备医疗器械质量安全管理人员。</w:t>
      </w:r>
    </w:p>
    <w:p w14:paraId="352A3D88">
      <w:pPr>
        <w:keepNext w:val="0"/>
        <w:keepLines w:val="0"/>
        <w:widowControl w:val="0"/>
        <w:suppressLineNumbers w:val="0"/>
        <w:autoSpaceDE w:val="0"/>
        <w:autoSpaceDN/>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第6项</w:t>
      </w:r>
      <w:r>
        <w:rPr>
          <w:rFonts w:hint="eastAsia" w:ascii="仿宋_GB2312" w:hAnsi="宋体" w:eastAsia="仿宋_GB2312" w:cs="仿宋_GB2312"/>
          <w:b/>
          <w:bCs/>
          <w:kern w:val="0"/>
          <w:sz w:val="32"/>
          <w:szCs w:val="32"/>
          <w:lang w:eastAsia="zh-CN"/>
        </w:rPr>
        <w:t>：</w:t>
      </w:r>
    </w:p>
    <w:p w14:paraId="278FE1AD">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w:t>
      </w:r>
      <w:r>
        <w:rPr>
          <w:rFonts w:hint="eastAsia" w:ascii="仿宋_GB2312" w:hAnsi="宋体" w:eastAsia="仿宋_GB2312" w:cs="仿宋_GB2312"/>
          <w:kern w:val="0"/>
          <w:sz w:val="32"/>
          <w:szCs w:val="32"/>
        </w:rPr>
        <w:t>查医疗器械网络交易服务第三方平台提供者是否存在未按照《医疗器械网络销售监督管理办法》要求展示医疗器械网络交易服务第三方平台备案凭证编号的行为。</w:t>
      </w:r>
    </w:p>
    <w:p w14:paraId="74B25D80">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4971172">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《医疗器械网络销售监督管理办法》</w:t>
      </w:r>
    </w:p>
    <w:p w14:paraId="67D4629F">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第十九条  医疗器械网络交易服务第三方平台提供者，应当在其网站主页面显著位置标注医疗器械网络交易服务第三方平台备案凭证的编号。</w:t>
      </w:r>
    </w:p>
    <w:p w14:paraId="02B39EA3">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第7项</w:t>
      </w:r>
      <w:r>
        <w:rPr>
          <w:rFonts w:hint="eastAsia" w:ascii="仿宋_GB2312" w:hAnsi="宋体" w:eastAsia="仿宋_GB2312" w:cs="仿宋_GB2312"/>
          <w:b/>
          <w:bCs/>
          <w:kern w:val="0"/>
          <w:sz w:val="32"/>
          <w:szCs w:val="32"/>
          <w:lang w:eastAsia="zh-CN"/>
        </w:rPr>
        <w:t>：</w:t>
      </w:r>
    </w:p>
    <w:p w14:paraId="4043DCFB">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检查为医疗器械网络交易提供服务的电子商务平台经营者是否存在违反规定，未履行审查入网医疗器械经营者许可、注册、备案情况义务案的行为。</w:t>
      </w:r>
    </w:p>
    <w:p w14:paraId="3821B9E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4AD51E0E">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《医疗器械监督管理条例》</w:t>
      </w:r>
    </w:p>
    <w:p w14:paraId="7FFAA5C7">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5904AAB9">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第8项</w:t>
      </w:r>
      <w:r>
        <w:rPr>
          <w:rFonts w:hint="eastAsia" w:ascii="仿宋_GB2312" w:hAnsi="宋体" w:eastAsia="仿宋_GB2312" w:cs="仿宋_GB2312"/>
          <w:b/>
          <w:bCs/>
          <w:kern w:val="0"/>
          <w:sz w:val="32"/>
          <w:szCs w:val="32"/>
          <w:lang w:eastAsia="zh-CN"/>
        </w:rPr>
        <w:t>：</w:t>
      </w:r>
    </w:p>
    <w:p w14:paraId="7EAE3EDF">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eastAsia="仿宋_GB2312" w:cs="仿宋_GB2312"/>
          <w:kern w:val="0"/>
          <w:sz w:val="32"/>
          <w:szCs w:val="32"/>
        </w:rPr>
        <w:t>检查为医疗器械网络交易提供服务的电子商务平台经营者是否存在违反规定，未履行对入网医疗器械经营者停止提供网络交易平台服务义务，责令限期改正，逾期不改正的行为</w:t>
      </w:r>
      <w:r>
        <w:rPr>
          <w:rFonts w:hint="eastAsia" w:ascii="仿宋_GB2312" w:hAnsi="宋体" w:eastAsia="仿宋_GB2312" w:cs="仿宋_GB2312"/>
          <w:kern w:val="0"/>
          <w:sz w:val="32"/>
          <w:szCs w:val="32"/>
        </w:rPr>
        <w:t>。</w:t>
      </w:r>
    </w:p>
    <w:p w14:paraId="5A21BB44">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504A882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《医疗器械监督管理条例》</w:t>
      </w:r>
    </w:p>
    <w:p w14:paraId="4EF90C45">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4A0E9976">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第9项</w:t>
      </w:r>
      <w:r>
        <w:rPr>
          <w:rFonts w:hint="eastAsia" w:ascii="仿宋_GB2312" w:hAnsi="宋体" w:eastAsia="仿宋_GB2312" w:cs="仿宋_GB2312"/>
          <w:b/>
          <w:bCs/>
          <w:kern w:val="0"/>
          <w:sz w:val="32"/>
          <w:szCs w:val="32"/>
          <w:lang w:eastAsia="zh-CN"/>
        </w:rPr>
        <w:t>：</w:t>
      </w:r>
    </w:p>
    <w:p w14:paraId="47FBB8B4">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hAnsi="宋体" w:eastAsia="仿宋_GB2312" w:cs="仿宋_GB2312"/>
          <w:kern w:val="0"/>
          <w:sz w:val="32"/>
          <w:szCs w:val="32"/>
        </w:rPr>
        <w:t>检查为医疗器械网络交易提供服务的电子商务平台经营者是否存在违反规定，未履行对入网医疗器械经营者进行实名登记义务的未按期整改的行为。</w:t>
      </w:r>
    </w:p>
    <w:p w14:paraId="4886B196">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0F0B0D3A">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《医疗器械监督管理条例》</w:t>
      </w:r>
    </w:p>
    <w:p w14:paraId="016C0A3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081858AD">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第10项</w:t>
      </w:r>
      <w:r>
        <w:rPr>
          <w:rFonts w:hint="eastAsia" w:ascii="仿宋_GB2312" w:hAnsi="宋体" w:eastAsia="仿宋_GB2312" w:cs="仿宋_GB2312"/>
          <w:b/>
          <w:bCs/>
          <w:kern w:val="0"/>
          <w:sz w:val="32"/>
          <w:szCs w:val="32"/>
          <w:lang w:eastAsia="zh-CN"/>
        </w:rPr>
        <w:t>：</w:t>
      </w:r>
    </w:p>
    <w:p w14:paraId="36DF708E">
      <w:pPr>
        <w:keepNext w:val="0"/>
        <w:keepLines w:val="0"/>
        <w:widowControl/>
        <w:suppressLineNumbers w:val="0"/>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_GB2312" w:eastAsia="仿宋_GB2312" w:cs="仿宋_GB2312"/>
          <w:kern w:val="0"/>
          <w:sz w:val="32"/>
          <w:szCs w:val="32"/>
        </w:rPr>
        <w:t>检查为医疗器械网络交易提供服务的电子商务平台经营者是否存在违反规定，未履行对入网医疗器械经营者制止并报告违法行为义务，责令限期改正，逾期不改正的行为</w:t>
      </w:r>
      <w:r>
        <w:rPr>
          <w:rFonts w:hint="eastAsia" w:ascii="仿宋_GB2312" w:hAnsi="宋体" w:eastAsia="仿宋_GB2312" w:cs="仿宋_GB2312"/>
          <w:kern w:val="0"/>
          <w:sz w:val="32"/>
          <w:szCs w:val="32"/>
        </w:rPr>
        <w:t>。</w:t>
      </w:r>
    </w:p>
    <w:p w14:paraId="7F9FD95C">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2A4EB701">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《医疗器械监督管理条例》</w:t>
      </w:r>
    </w:p>
    <w:p w14:paraId="3C63C56B">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17665B76">
      <w:pPr>
        <w:keepNext w:val="0"/>
        <w:keepLines w:val="0"/>
        <w:widowControl/>
        <w:suppressLineNumbers w:val="0"/>
        <w:spacing w:line="600" w:lineRule="exact"/>
        <w:ind w:left="0" w:firstLine="643"/>
        <w:rPr>
          <w:rFonts w:hint="default" w:ascii="方正楷体_GBK" w:hAnsi="方正楷体_GBK" w:eastAsia="方正楷体_GBK" w:cs="方正楷体_GBK"/>
          <w:b w:val="0"/>
          <w:bCs w:val="0"/>
          <w:kern w:val="0"/>
          <w:sz w:val="32"/>
          <w:szCs w:val="32"/>
        </w:rPr>
      </w:pPr>
      <w:r>
        <w:rPr>
          <w:rFonts w:hint="eastAsia" w:ascii="仿宋_GB2312" w:hAnsi="宋体" w:eastAsia="仿宋_GB2312" w:cs="仿宋_GB2312"/>
          <w:b/>
          <w:bCs/>
          <w:kern w:val="0"/>
          <w:sz w:val="32"/>
          <w:szCs w:val="32"/>
        </w:rPr>
        <w:t>第11项</w:t>
      </w:r>
      <w:r>
        <w:rPr>
          <w:rFonts w:hint="eastAsia" w:ascii="仿宋_GB2312" w:hAnsi="宋体" w:eastAsia="仿宋_GB2312" w:cs="仿宋_GB2312"/>
          <w:b/>
          <w:bCs/>
          <w:kern w:val="0"/>
          <w:sz w:val="32"/>
          <w:szCs w:val="32"/>
          <w:lang w:eastAsia="zh-CN"/>
        </w:rPr>
        <w:t>：</w:t>
      </w:r>
    </w:p>
    <w:p w14:paraId="78FD6B74">
      <w:pPr>
        <w:keepNext w:val="0"/>
        <w:keepLines w:val="0"/>
        <w:widowControl w:val="0"/>
        <w:suppressLineNumbers w:val="0"/>
        <w:autoSpaceDE w:val="0"/>
        <w:autoSpaceDN/>
        <w:spacing w:line="600" w:lineRule="exact"/>
        <w:ind w:left="0" w:firstLine="643"/>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检查内容：</w:t>
      </w:r>
      <w:r>
        <w:rPr>
          <w:rFonts w:hint="eastAsia" w:ascii="仿宋" w:hAnsi="仿宋" w:eastAsia="仿宋" w:cs="仿宋"/>
          <w:b w:val="0"/>
          <w:bCs w:val="0"/>
          <w:kern w:val="2"/>
          <w:sz w:val="32"/>
          <w:szCs w:val="32"/>
        </w:rPr>
        <w:t>检查从事医疗器械网络销售的企业、医疗器械网络交易服务第三方平台提供者是否存在不配合食品药品监督管理部门的监督检查，或者拒绝、隐瞒、不如实提供相关材料和数据的行为</w:t>
      </w:r>
      <w:r>
        <w:rPr>
          <w:rFonts w:hint="eastAsia" w:ascii="仿宋_GB2312" w:hAnsi="宋体" w:eastAsia="仿宋_GB2312" w:cs="仿宋_GB2312"/>
          <w:kern w:val="0"/>
          <w:sz w:val="32"/>
          <w:szCs w:val="32"/>
        </w:rPr>
        <w:t>。</w:t>
      </w:r>
    </w:p>
    <w:p w14:paraId="2EE72B32">
      <w:pPr>
        <w:keepNext w:val="0"/>
        <w:keepLines w:val="0"/>
        <w:widowControl w:val="0"/>
        <w:suppressLineNumbers w:val="0"/>
        <w:autoSpaceDE w:val="0"/>
        <w:autoSpaceDN/>
        <w:spacing w:line="600" w:lineRule="exact"/>
        <w:ind w:left="0" w:firstLine="643"/>
        <w:rPr>
          <w:rFonts w:hint="eastAsia"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检查标准：</w:t>
      </w:r>
    </w:p>
    <w:p w14:paraId="6B115788">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《医疗器械网络销售监督管理办法》</w:t>
      </w:r>
    </w:p>
    <w:p w14:paraId="58A8908F">
      <w:pPr>
        <w:keepNext w:val="0"/>
        <w:keepLines w:val="0"/>
        <w:widowControl/>
        <w:suppressLineNumbers w:val="0"/>
        <w:spacing w:line="600" w:lineRule="exact"/>
        <w:ind w:left="0"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第四十三条  有下列情形之一的，由县级以上地方食品药品监督管理部门责令改正，给予警告；拒不改正的，处1万元以上3万元以下罚款：</w:t>
      </w:r>
    </w:p>
    <w:p w14:paraId="42DBBA63">
      <w:pPr>
        <w:keepNext w:val="0"/>
        <w:keepLines w:val="0"/>
        <w:widowControl/>
        <w:suppressLineNumbers w:val="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（二）从事医疗器械网络销售的企业、医疗器械网络交易服务第三方平台提供者不配合食品药品监督管理部门的监督检查，或者拒绝、隐瞒、不如实提供相关材料和数据的。</w:t>
      </w:r>
    </w:p>
    <w:p w14:paraId="0FE8B9D3">
      <w:pPr>
        <w:keepNext w:val="0"/>
        <w:keepLines w:val="0"/>
        <w:widowControl/>
        <w:suppressLineNumbers w:val="0"/>
        <w:ind w:firstLine="640" w:firstLineChars="200"/>
        <w:jc w:val="both"/>
        <w:textAlignment w:val="center"/>
        <w:rPr>
          <w:rFonts w:hint="eastAsia" w:ascii="黑体" w:hAnsi="黑体" w:eastAsia="黑体" w:cs="黑体"/>
          <w:b w:val="0"/>
          <w:bCs w:val="0"/>
          <w:i w:val="0"/>
          <w:iCs w:val="0"/>
          <w:color w:val="000000"/>
          <w:kern w:val="0"/>
          <w:sz w:val="32"/>
          <w:szCs w:val="32"/>
          <w:lang w:eastAsia="zh-CN"/>
        </w:rPr>
      </w:pPr>
      <w:r>
        <w:rPr>
          <w:rFonts w:hint="eastAsia" w:ascii="黑体" w:hAnsi="黑体" w:eastAsia="黑体" w:cs="黑体"/>
          <w:b w:val="0"/>
          <w:bCs w:val="0"/>
          <w:i w:val="0"/>
          <w:iCs w:val="0"/>
          <w:color w:val="000000"/>
          <w:kern w:val="0"/>
          <w:sz w:val="32"/>
          <w:szCs w:val="32"/>
          <w:lang w:eastAsia="zh-CN"/>
        </w:rPr>
        <w:t>第三部分：检查对象和检查频次</w:t>
      </w:r>
    </w:p>
    <w:p w14:paraId="7CAD8261">
      <w:pPr>
        <w:keepNext w:val="0"/>
        <w:keepLines w:val="0"/>
        <w:widowControl/>
        <w:suppressLineNumbers w:val="0"/>
        <w:ind w:left="0" w:firstLine="640" w:firstLineChars="200"/>
        <w:jc w:val="both"/>
        <w:textAlignment w:val="center"/>
        <w:rPr>
          <w:rFonts w:hint="default" w:ascii="方正仿宋_GBK" w:hAnsi="方正仿宋_GBK" w:eastAsia="方正仿宋_GBK" w:cs="方正仿宋_GBK"/>
          <w:b/>
          <w:bCs/>
          <w:i w:val="0"/>
          <w:iCs w:val="0"/>
          <w:color w:val="000000"/>
          <w:kern w:val="0"/>
          <w:sz w:val="32"/>
          <w:szCs w:val="32"/>
        </w:rPr>
      </w:pPr>
      <w:r>
        <w:rPr>
          <w:rFonts w:hint="default" w:ascii="方正仿宋_GBK" w:hAnsi="方正仿宋_GBK" w:eastAsia="方正仿宋_GBK" w:cs="方正仿宋_GBK"/>
          <w:b/>
          <w:bCs/>
          <w:i w:val="0"/>
          <w:iCs w:val="0"/>
          <w:color w:val="000000"/>
          <w:kern w:val="0"/>
          <w:sz w:val="32"/>
          <w:szCs w:val="32"/>
        </w:rPr>
        <w:t>检查对象：</w:t>
      </w:r>
      <w:r>
        <w:rPr>
          <w:rFonts w:hint="default" w:ascii="仿宋_GB2312" w:hAnsi="宋体" w:eastAsia="仿宋_GB2312" w:cs="仿宋_GB2312"/>
          <w:kern w:val="0"/>
          <w:sz w:val="32"/>
          <w:szCs w:val="32"/>
        </w:rPr>
        <w:t>北京市医疗器械网络交易服务第三方平台。</w:t>
      </w:r>
    </w:p>
    <w:p w14:paraId="399EB0D9">
      <w:pPr>
        <w:numPr>
          <w:ilvl w:val="0"/>
          <w:numId w:val="0"/>
        </w:numPr>
        <w:ind w:firstLine="640" w:firstLineChars="200"/>
        <w:jc w:val="both"/>
        <w:rPr>
          <w:rFonts w:hint="eastAsia" w:ascii="仿宋_GB2312" w:hAnsi="宋体" w:eastAsia="仿宋_GB2312" w:cs="仿宋_GB2312"/>
          <w:kern w:val="0"/>
          <w:sz w:val="32"/>
          <w:szCs w:val="32"/>
          <w:lang w:val="en-US" w:eastAsia="zh-CN"/>
        </w:rPr>
      </w:pPr>
      <w:r>
        <w:rPr>
          <w:rFonts w:hint="default" w:ascii="方正仿宋_GBK" w:hAnsi="方正仿宋_GBK" w:eastAsia="方正仿宋_GBK" w:cs="方正仿宋_GBK"/>
          <w:b/>
          <w:bCs/>
          <w:i w:val="0"/>
          <w:iCs w:val="0"/>
          <w:color w:val="000000"/>
          <w:kern w:val="0"/>
          <w:sz w:val="32"/>
          <w:szCs w:val="32"/>
        </w:rPr>
        <w:t>检查频次：</w:t>
      </w:r>
      <w:r>
        <w:rPr>
          <w:rFonts w:hint="default" w:ascii="仿宋_GB2312" w:hAnsi="宋体" w:eastAsia="仿宋_GB2312" w:cs="仿宋_GB2312"/>
          <w:kern w:val="0"/>
          <w:sz w:val="32"/>
          <w:szCs w:val="32"/>
        </w:rPr>
        <w:t>对医疗器械网络交易服务第三方平台开展一年不少于1次的全覆盖检查。</w:t>
      </w:r>
    </w:p>
    <w:p w14:paraId="713DE828">
      <w:pPr>
        <w:numPr>
          <w:ilvl w:val="0"/>
          <w:numId w:val="0"/>
        </w:numPr>
        <w:jc w:val="both"/>
        <w:rPr>
          <w:rFonts w:hint="default" w:ascii="仿宋_GB2312" w:hAnsi="仿宋_GB2312" w:eastAsia="仿宋_GB2312" w:cs="仿宋_GB2312"/>
          <w:sz w:val="32"/>
          <w:szCs w:val="32"/>
          <w:lang w:val="en-US" w:eastAsia="zh-CN"/>
        </w:rPr>
      </w:pPr>
    </w:p>
    <w:p w14:paraId="052F4167">
      <w:pPr>
        <w:numPr>
          <w:ilvl w:val="0"/>
          <w:numId w:val="0"/>
        </w:numPr>
        <w:jc w:val="both"/>
        <w:rPr>
          <w:rFonts w:hint="default" w:ascii="仿宋_GB2312" w:hAnsi="仿宋_GB2312" w:eastAsia="仿宋_GB2312" w:cs="仿宋_GB2312"/>
          <w:sz w:val="32"/>
          <w:szCs w:val="32"/>
          <w:lang w:val="en-US" w:eastAsia="zh-CN"/>
        </w:rPr>
      </w:pPr>
    </w:p>
    <w:p w14:paraId="701A1A7E">
      <w:pPr>
        <w:numPr>
          <w:ilvl w:val="0"/>
          <w:numId w:val="0"/>
        </w:numPr>
        <w:jc w:val="both"/>
        <w:rPr>
          <w:rFonts w:hint="default" w:ascii="仿宋_GB2312" w:hAnsi="仿宋_GB2312" w:eastAsia="仿宋_GB2312" w:cs="仿宋_GB2312"/>
          <w:sz w:val="32"/>
          <w:szCs w:val="32"/>
          <w:lang w:val="en-US" w:eastAsia="zh-CN"/>
        </w:rPr>
      </w:pPr>
    </w:p>
    <w:p w14:paraId="04D900F7">
      <w:pPr>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化妆品电子商务平台</w:t>
      </w:r>
      <w:r>
        <w:rPr>
          <w:rFonts w:hint="eastAsia" w:ascii="黑体" w:hAnsi="黑体" w:eastAsia="黑体" w:cs="黑体"/>
          <w:sz w:val="32"/>
          <w:szCs w:val="32"/>
          <w:lang w:eastAsia="zh-CN"/>
        </w:rPr>
        <w:t>行政</w:t>
      </w:r>
      <w:r>
        <w:rPr>
          <w:rFonts w:hint="eastAsia" w:ascii="黑体" w:hAnsi="黑体" w:eastAsia="黑体" w:cs="黑体"/>
          <w:sz w:val="32"/>
          <w:szCs w:val="32"/>
          <w:lang w:val="en-US" w:eastAsia="zh-CN"/>
        </w:rPr>
        <w:t>检查</w:t>
      </w:r>
      <w:r>
        <w:rPr>
          <w:rFonts w:hint="eastAsia" w:ascii="黑体" w:hAnsi="黑体" w:eastAsia="黑体" w:cs="黑体"/>
          <w:sz w:val="32"/>
          <w:szCs w:val="32"/>
          <w:lang w:eastAsia="zh-CN"/>
        </w:rPr>
        <w:t>裁量基准</w:t>
      </w:r>
    </w:p>
    <w:p w14:paraId="1889FF80">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第一部分：行政检查单</w:t>
      </w:r>
    </w:p>
    <w:tbl>
      <w:tblPr>
        <w:tblStyle w:val="8"/>
        <w:tblW w:w="5023" w:type="pct"/>
        <w:tblCellSpacing w:w="0" w:type="dxa"/>
        <w:tblInd w:w="15"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8"/>
        <w:gridCol w:w="1193"/>
        <w:gridCol w:w="3047"/>
        <w:gridCol w:w="1115"/>
        <w:gridCol w:w="1405"/>
        <w:gridCol w:w="887"/>
      </w:tblGrid>
      <w:tr w14:paraId="5AB9250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38FA09B0">
            <w:pPr>
              <w:keepNext w:val="0"/>
              <w:keepLines w:val="0"/>
              <w:widowControl/>
              <w:suppressLineNumbers w:val="0"/>
              <w:wordWrap w:val="0"/>
              <w:spacing w:line="900" w:lineRule="atLeast"/>
              <w:jc w:val="center"/>
              <w:rPr>
                <w:rFonts w:hint="eastAsia" w:ascii="汉仪书宋二简" w:hAnsi="汉仪书宋二简" w:eastAsia="汉仪书宋二简" w:cs="汉仪书宋二简"/>
                <w:color w:val="000000"/>
                <w:sz w:val="40"/>
                <w:szCs w:val="40"/>
                <w:u w:val="none"/>
                <w:lang w:eastAsia="zh-CN"/>
              </w:rPr>
            </w:pPr>
            <w:r>
              <w:rPr>
                <w:rFonts w:hint="default" w:ascii="汉仪书宋二简" w:hAnsi="汉仪书宋二简" w:eastAsia="汉仪书宋二简" w:cs="汉仪书宋二简"/>
                <w:color w:val="000000"/>
                <w:sz w:val="40"/>
                <w:szCs w:val="40"/>
                <w:u w:val="none"/>
              </w:rPr>
              <w:t>化妆品</w:t>
            </w:r>
            <w:r>
              <w:rPr>
                <w:rFonts w:hint="eastAsia" w:ascii="汉仪书宋二简" w:hAnsi="汉仪书宋二简" w:eastAsia="汉仪书宋二简" w:cs="汉仪书宋二简"/>
                <w:color w:val="000000"/>
                <w:sz w:val="40"/>
                <w:szCs w:val="40"/>
                <w:u w:val="none"/>
                <w:lang w:val="en-US" w:eastAsia="zh-CN"/>
              </w:rPr>
              <w:t>电子商务平台行政</w:t>
            </w:r>
            <w:r>
              <w:rPr>
                <w:rFonts w:hint="default" w:ascii="汉仪书宋二简" w:hAnsi="汉仪书宋二简" w:eastAsia="汉仪书宋二简" w:cs="汉仪书宋二简"/>
                <w:color w:val="000000"/>
                <w:sz w:val="40"/>
                <w:szCs w:val="40"/>
                <w:u w:val="none"/>
              </w:rPr>
              <w:t>检查单</w:t>
            </w:r>
          </w:p>
          <w:p w14:paraId="47CF2A68">
            <w:pPr>
              <w:keepNext w:val="0"/>
              <w:keepLines w:val="0"/>
              <w:widowControl/>
              <w:suppressLineNumbers w:val="0"/>
              <w:wordWrap w:val="0"/>
              <w:spacing w:line="900" w:lineRule="atLeast"/>
              <w:jc w:val="center"/>
              <w:rPr>
                <w:rFonts w:hint="default" w:ascii="汉仪书宋二简" w:hAnsi="汉仪书宋二简" w:eastAsia="汉仪书宋二简" w:cs="汉仪书宋二简"/>
                <w:color w:val="000000"/>
                <w:sz w:val="40"/>
                <w:szCs w:val="40"/>
                <w:u w:val="none"/>
              </w:rPr>
            </w:pPr>
            <w:r>
              <w:rPr>
                <w:rFonts w:hint="default" w:ascii="汉仪书宋二简" w:hAnsi="汉仪书宋二简" w:eastAsia="汉仪书宋二简" w:cs="汉仪书宋二简"/>
                <w:color w:val="000000"/>
                <w:sz w:val="22"/>
                <w:szCs w:val="22"/>
                <w:u w:val="none"/>
              </w:rPr>
              <w:t>检查时间:  年   月  日    时    分——    时    分  检查单号:</w:t>
            </w:r>
            <w:r>
              <w:rPr>
                <w:rFonts w:hint="default" w:ascii="汉仪书宋二简" w:hAnsi="汉仪书宋二简" w:eastAsia="汉仪书宋二简" w:cs="汉仪书宋二简"/>
                <w:color w:val="000000"/>
                <w:sz w:val="40"/>
                <w:szCs w:val="40"/>
                <w:u w:val="none"/>
              </w:rPr>
              <w:t xml:space="preserve"> </w:t>
            </w:r>
          </w:p>
        </w:tc>
      </w:tr>
      <w:tr w14:paraId="66FDF8A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restart"/>
            <w:tcBorders>
              <w:bottom w:val="single" w:color="CFCECE" w:sz="6" w:space="0"/>
              <w:right w:val="single" w:color="CFCECE" w:sz="6" w:space="0"/>
            </w:tcBorders>
            <w:shd w:val="clear" w:color="auto" w:fill="FFFFFF"/>
            <w:noWrap w:val="0"/>
            <w:tcMar>
              <w:left w:w="60" w:type="dxa"/>
            </w:tcMar>
            <w:vAlign w:val="center"/>
          </w:tcPr>
          <w:p w14:paraId="3B6A63F9">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检查对象</w:t>
            </w:r>
          </w:p>
        </w:tc>
        <w:tc>
          <w:tcPr>
            <w:tcW w:w="707" w:type="pct"/>
            <w:tcBorders>
              <w:bottom w:val="single" w:color="CFCECE" w:sz="6" w:space="0"/>
              <w:right w:val="single" w:color="CFCECE" w:sz="6" w:space="0"/>
            </w:tcBorders>
            <w:shd w:val="clear" w:color="auto" w:fill="FFFFFF"/>
            <w:noWrap w:val="0"/>
            <w:tcMar>
              <w:left w:w="60" w:type="dxa"/>
            </w:tcMar>
            <w:vAlign w:val="center"/>
          </w:tcPr>
          <w:p w14:paraId="09D31E27">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统一社会信用代码</w:t>
            </w:r>
          </w:p>
        </w:tc>
        <w:tc>
          <w:tcPr>
            <w:tcW w:w="3825" w:type="pct"/>
            <w:gridSpan w:val="4"/>
            <w:tcBorders>
              <w:bottom w:val="single" w:color="CFCECE" w:sz="6" w:space="0"/>
              <w:right w:val="single" w:color="CFCECE" w:sz="6" w:space="0"/>
            </w:tcBorders>
            <w:shd w:val="clear" w:color="auto" w:fill="FFFFFF"/>
            <w:noWrap w:val="0"/>
            <w:tcMar>
              <w:left w:w="60" w:type="dxa"/>
            </w:tcMar>
            <w:vAlign w:val="center"/>
          </w:tcPr>
          <w:p w14:paraId="797F5F9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1182361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1D15DAEF">
            <w:pPr>
              <w:jc w:val="center"/>
              <w:rPr>
                <w:rFonts w:hint="default" w:ascii="汉仪书宋二简" w:hAnsi="汉仪书宋二简" w:eastAsia="汉仪书宋二简" w:cs="汉仪书宋二简"/>
                <w:color w:val="000000"/>
                <w:sz w:val="18"/>
                <w:szCs w:val="18"/>
                <w:u w:val="none"/>
              </w:rPr>
            </w:pPr>
          </w:p>
        </w:tc>
        <w:tc>
          <w:tcPr>
            <w:tcW w:w="707" w:type="pct"/>
            <w:tcBorders>
              <w:bottom w:val="single" w:color="CFCECE" w:sz="6" w:space="0"/>
              <w:right w:val="single" w:color="CFCECE" w:sz="6" w:space="0"/>
            </w:tcBorders>
            <w:shd w:val="clear" w:color="auto" w:fill="FFFFFF"/>
            <w:noWrap w:val="0"/>
            <w:tcMar>
              <w:left w:w="60" w:type="dxa"/>
            </w:tcMar>
            <w:vAlign w:val="center"/>
          </w:tcPr>
          <w:p w14:paraId="19D884B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名称</w:t>
            </w:r>
          </w:p>
        </w:tc>
        <w:tc>
          <w:tcPr>
            <w:tcW w:w="3825" w:type="pct"/>
            <w:gridSpan w:val="4"/>
            <w:tcBorders>
              <w:bottom w:val="single" w:color="CFCECE" w:sz="6" w:space="0"/>
              <w:right w:val="single" w:color="CFCECE" w:sz="6" w:space="0"/>
            </w:tcBorders>
            <w:shd w:val="clear" w:color="auto" w:fill="FFFFFF"/>
            <w:noWrap w:val="0"/>
            <w:tcMar>
              <w:left w:w="60" w:type="dxa"/>
            </w:tcMar>
            <w:vAlign w:val="center"/>
          </w:tcPr>
          <w:p w14:paraId="5B19F05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60B36CE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30C9DF51">
            <w:pPr>
              <w:jc w:val="center"/>
              <w:rPr>
                <w:rFonts w:hint="default" w:ascii="汉仪书宋二简" w:hAnsi="汉仪书宋二简" w:eastAsia="汉仪书宋二简" w:cs="汉仪书宋二简"/>
                <w:color w:val="000000"/>
                <w:sz w:val="18"/>
                <w:szCs w:val="18"/>
                <w:u w:val="none"/>
              </w:rPr>
            </w:pPr>
          </w:p>
        </w:tc>
        <w:tc>
          <w:tcPr>
            <w:tcW w:w="707" w:type="pct"/>
            <w:tcBorders>
              <w:bottom w:val="single" w:color="CFCECE" w:sz="6" w:space="0"/>
              <w:right w:val="single" w:color="CFCECE" w:sz="6" w:space="0"/>
            </w:tcBorders>
            <w:shd w:val="clear" w:color="auto" w:fill="FFFFFF"/>
            <w:noWrap w:val="0"/>
            <w:tcMar>
              <w:left w:w="60" w:type="dxa"/>
            </w:tcMar>
            <w:vAlign w:val="center"/>
          </w:tcPr>
          <w:p w14:paraId="407EB35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类型</w:t>
            </w:r>
          </w:p>
        </w:tc>
        <w:tc>
          <w:tcPr>
            <w:tcW w:w="3825" w:type="pct"/>
            <w:gridSpan w:val="4"/>
            <w:tcBorders>
              <w:bottom w:val="single" w:color="CFCECE" w:sz="6" w:space="0"/>
              <w:right w:val="single" w:color="CFCECE" w:sz="6" w:space="0"/>
            </w:tcBorders>
            <w:shd w:val="clear" w:color="auto" w:fill="FFFFFF"/>
            <w:noWrap w:val="0"/>
            <w:tcMar>
              <w:left w:w="60" w:type="dxa"/>
            </w:tcMar>
            <w:vAlign w:val="center"/>
          </w:tcPr>
          <w:p w14:paraId="12EDD9F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1C1E918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61B378B7">
            <w:pPr>
              <w:jc w:val="center"/>
              <w:rPr>
                <w:rFonts w:hint="default" w:ascii="汉仪书宋二简" w:hAnsi="汉仪书宋二简" w:eastAsia="汉仪书宋二简" w:cs="汉仪书宋二简"/>
                <w:color w:val="000000"/>
                <w:sz w:val="18"/>
                <w:szCs w:val="18"/>
                <w:u w:val="none"/>
              </w:rPr>
            </w:pPr>
          </w:p>
        </w:tc>
        <w:tc>
          <w:tcPr>
            <w:tcW w:w="707" w:type="pct"/>
            <w:tcBorders>
              <w:bottom w:val="single" w:color="CFCECE" w:sz="6" w:space="0"/>
              <w:right w:val="single" w:color="CFCECE" w:sz="6" w:space="0"/>
            </w:tcBorders>
            <w:shd w:val="clear" w:color="auto" w:fill="FFFFFF"/>
            <w:noWrap w:val="0"/>
            <w:tcMar>
              <w:left w:w="60" w:type="dxa"/>
            </w:tcMar>
            <w:vAlign w:val="center"/>
          </w:tcPr>
          <w:p w14:paraId="77A1028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法定代表人</w:t>
            </w:r>
          </w:p>
        </w:tc>
        <w:tc>
          <w:tcPr>
            <w:tcW w:w="3825" w:type="pct"/>
            <w:gridSpan w:val="4"/>
            <w:tcBorders>
              <w:bottom w:val="single" w:color="CFCECE" w:sz="6" w:space="0"/>
              <w:right w:val="single" w:color="CFCECE" w:sz="6" w:space="0"/>
            </w:tcBorders>
            <w:shd w:val="clear" w:color="auto" w:fill="FFFFFF"/>
            <w:noWrap w:val="0"/>
            <w:tcMar>
              <w:left w:w="60" w:type="dxa"/>
            </w:tcMar>
            <w:vAlign w:val="center"/>
          </w:tcPr>
          <w:p w14:paraId="6D02C60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68D7F63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3B0151A6">
            <w:pPr>
              <w:jc w:val="center"/>
              <w:rPr>
                <w:rFonts w:hint="default" w:ascii="汉仪书宋二简" w:hAnsi="汉仪书宋二简" w:eastAsia="汉仪书宋二简" w:cs="汉仪书宋二简"/>
                <w:color w:val="000000"/>
                <w:sz w:val="18"/>
                <w:szCs w:val="18"/>
                <w:u w:val="none"/>
              </w:rPr>
            </w:pPr>
          </w:p>
        </w:tc>
        <w:tc>
          <w:tcPr>
            <w:tcW w:w="707" w:type="pct"/>
            <w:tcBorders>
              <w:bottom w:val="single" w:color="CFCECE" w:sz="6" w:space="0"/>
              <w:right w:val="single" w:color="CFCECE" w:sz="6" w:space="0"/>
            </w:tcBorders>
            <w:shd w:val="clear" w:color="auto" w:fill="FFFFFF"/>
            <w:noWrap w:val="0"/>
            <w:tcMar>
              <w:left w:w="60" w:type="dxa"/>
            </w:tcMar>
            <w:vAlign w:val="center"/>
          </w:tcPr>
          <w:p w14:paraId="35137059">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住所或地址</w:t>
            </w:r>
          </w:p>
        </w:tc>
        <w:tc>
          <w:tcPr>
            <w:tcW w:w="3825" w:type="pct"/>
            <w:gridSpan w:val="4"/>
            <w:tcBorders>
              <w:bottom w:val="single" w:color="CFCECE" w:sz="6" w:space="0"/>
              <w:right w:val="single" w:color="CFCECE" w:sz="6" w:space="0"/>
            </w:tcBorders>
            <w:shd w:val="clear" w:color="auto" w:fill="FFFFFF"/>
            <w:noWrap w:val="0"/>
            <w:tcMar>
              <w:left w:w="60" w:type="dxa"/>
            </w:tcMar>
            <w:vAlign w:val="center"/>
          </w:tcPr>
          <w:p w14:paraId="51F21D2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47D368C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0899B10F">
            <w:pPr>
              <w:jc w:val="center"/>
              <w:rPr>
                <w:rFonts w:hint="default" w:ascii="汉仪书宋二简" w:hAnsi="汉仪书宋二简" w:eastAsia="汉仪书宋二简" w:cs="汉仪书宋二简"/>
                <w:color w:val="000000"/>
                <w:sz w:val="18"/>
                <w:szCs w:val="18"/>
                <w:u w:val="none"/>
              </w:rPr>
            </w:pPr>
          </w:p>
        </w:tc>
        <w:tc>
          <w:tcPr>
            <w:tcW w:w="707" w:type="pct"/>
            <w:tcBorders>
              <w:bottom w:val="single" w:color="CFCECE" w:sz="6" w:space="0"/>
              <w:right w:val="single" w:color="CFCECE" w:sz="6" w:space="0"/>
            </w:tcBorders>
            <w:shd w:val="clear" w:color="auto" w:fill="FFFFFF"/>
            <w:noWrap w:val="0"/>
            <w:tcMar>
              <w:left w:w="60" w:type="dxa"/>
            </w:tcMar>
            <w:vAlign w:val="center"/>
          </w:tcPr>
          <w:p w14:paraId="2B9C40E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联系方式</w:t>
            </w:r>
          </w:p>
        </w:tc>
        <w:tc>
          <w:tcPr>
            <w:tcW w:w="3825" w:type="pct"/>
            <w:gridSpan w:val="4"/>
            <w:tcBorders>
              <w:bottom w:val="single" w:color="CFCECE" w:sz="6" w:space="0"/>
              <w:right w:val="single" w:color="CFCECE" w:sz="6" w:space="0"/>
            </w:tcBorders>
            <w:shd w:val="clear" w:color="auto" w:fill="FFFFFF"/>
            <w:noWrap w:val="0"/>
            <w:tcMar>
              <w:left w:w="60" w:type="dxa"/>
            </w:tcMar>
            <w:vAlign w:val="center"/>
          </w:tcPr>
          <w:p w14:paraId="33F7E8E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5ED3F27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tcMar>
              <w:left w:w="60" w:type="dxa"/>
            </w:tcMar>
            <w:vAlign w:val="center"/>
          </w:tcPr>
          <w:p w14:paraId="0DB1657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检查地点</w:t>
            </w:r>
          </w:p>
        </w:tc>
        <w:tc>
          <w:tcPr>
            <w:tcW w:w="4532" w:type="pct"/>
            <w:gridSpan w:val="5"/>
            <w:tcBorders>
              <w:bottom w:val="single" w:color="CFCECE" w:sz="6" w:space="0"/>
              <w:right w:val="single" w:color="CFCECE" w:sz="6" w:space="0"/>
            </w:tcBorders>
            <w:shd w:val="clear" w:color="auto" w:fill="FFFFFF"/>
            <w:noWrap w:val="0"/>
            <w:tcMar>
              <w:left w:w="60" w:type="dxa"/>
            </w:tcMar>
            <w:vAlign w:val="center"/>
          </w:tcPr>
          <w:p w14:paraId="7430C9C4">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4D92E7B3">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tcMar>
              <w:left w:w="60" w:type="dxa"/>
            </w:tcMar>
            <w:vAlign w:val="center"/>
          </w:tcPr>
          <w:p w14:paraId="61A33B5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通知当事人到场情况</w:t>
            </w:r>
          </w:p>
        </w:tc>
        <w:tc>
          <w:tcPr>
            <w:tcW w:w="4532" w:type="pct"/>
            <w:gridSpan w:val="5"/>
            <w:tcBorders>
              <w:bottom w:val="single" w:color="CFCECE" w:sz="6" w:space="0"/>
              <w:right w:val="single" w:color="CFCECE" w:sz="6" w:space="0"/>
            </w:tcBorders>
            <w:shd w:val="clear" w:color="auto" w:fill="FFFFFF"/>
            <w:noWrap w:val="0"/>
            <w:tcMar>
              <w:left w:w="60" w:type="dxa"/>
            </w:tcMar>
            <w:vAlign w:val="center"/>
          </w:tcPr>
          <w:p w14:paraId="3BC7A839">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3529DB6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6BDD5F86">
            <w:pPr>
              <w:keepNext w:val="0"/>
              <w:keepLines w:val="0"/>
              <w:widowControl/>
              <w:suppressLineNumbers w:val="0"/>
              <w:wordWrap w:val="0"/>
              <w:spacing w:line="45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检查人员：我们是</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 的执法人员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（姓名）执法证号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 xml:space="preserve">（姓名）执法证号 </w:t>
            </w:r>
            <w:r>
              <w:rPr>
                <w:rFonts w:hint="default" w:ascii="汉仪书宋二简" w:hAnsi="汉仪书宋二简" w:eastAsia="汉仪书宋二简" w:cs="汉仪书宋二简"/>
                <w:color w:val="BBBBBB"/>
                <w:sz w:val="18"/>
                <w:szCs w:val="18"/>
                <w:u w:val="single"/>
              </w:rPr>
              <w:t>      </w:t>
            </w:r>
            <w:r>
              <w:rPr>
                <w:rFonts w:hint="default" w:ascii="汉仪书宋二简" w:hAnsi="汉仪书宋二简" w:eastAsia="汉仪书宋二简" w:cs="汉仪书宋二简"/>
                <w:color w:val="000000"/>
                <w:sz w:val="18"/>
                <w:szCs w:val="18"/>
                <w:u w:val="none"/>
              </w:rPr>
              <w:t>，现向你出示我们的执法证件，你是否看清楚?</w:t>
            </w:r>
          </w:p>
          <w:p w14:paraId="7CA78D11">
            <w:pPr>
              <w:keepNext w:val="0"/>
              <w:keepLines w:val="0"/>
              <w:widowControl/>
              <w:suppressLineNumbers w:val="0"/>
              <w:wordWrap w:val="0"/>
              <w:spacing w:line="45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当事人：口是       口否</w:t>
            </w:r>
          </w:p>
          <w:p w14:paraId="0D5D924B">
            <w:pPr>
              <w:keepNext w:val="0"/>
              <w:keepLines w:val="0"/>
              <w:widowControl/>
              <w:suppressLineNumbers w:val="0"/>
              <w:wordWrap w:val="0"/>
              <w:spacing w:line="45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p>
          <w:p w14:paraId="3F6B1438">
            <w:pPr>
              <w:keepNext w:val="0"/>
              <w:keepLines w:val="0"/>
              <w:widowControl/>
              <w:suppressLineNumbers w:val="0"/>
              <w:wordWrap w:val="0"/>
              <w:spacing w:line="45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  当事人：口申请    口不申请 </w:t>
            </w:r>
          </w:p>
        </w:tc>
      </w:tr>
      <w:tr w14:paraId="51A163D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06588C46">
            <w:pPr>
              <w:keepNext w:val="0"/>
              <w:keepLines w:val="0"/>
              <w:widowControl/>
              <w:suppressLineNumbers w:val="0"/>
              <w:wordWrap w:val="0"/>
              <w:spacing w:line="900" w:lineRule="atLeast"/>
              <w:jc w:val="center"/>
              <w:rPr>
                <w:rFonts w:hint="default" w:ascii="汉仪书宋二简" w:hAnsi="汉仪书宋二简" w:eastAsia="汉仪书宋二简" w:cs="汉仪书宋二简"/>
                <w:color w:val="000000"/>
                <w:sz w:val="30"/>
                <w:szCs w:val="30"/>
                <w:u w:val="none"/>
              </w:rPr>
            </w:pPr>
            <w:r>
              <w:rPr>
                <w:rFonts w:hint="default" w:ascii="汉仪书宋二简" w:hAnsi="汉仪书宋二简" w:eastAsia="汉仪书宋二简" w:cs="汉仪书宋二简"/>
                <w:color w:val="000000"/>
                <w:sz w:val="30"/>
                <w:szCs w:val="30"/>
                <w:u w:val="none"/>
              </w:rPr>
              <w:t>检查事项、内容、方法及结果</w:t>
            </w:r>
          </w:p>
        </w:tc>
      </w:tr>
      <w:tr w14:paraId="5CE80AF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tcMar>
              <w:left w:w="60" w:type="dxa"/>
            </w:tcMar>
            <w:vAlign w:val="center"/>
          </w:tcPr>
          <w:p w14:paraId="42CABA07">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序号</w:t>
            </w:r>
          </w:p>
        </w:tc>
        <w:tc>
          <w:tcPr>
            <w:tcW w:w="707" w:type="pct"/>
            <w:tcBorders>
              <w:bottom w:val="single" w:color="CFCECE" w:sz="6" w:space="0"/>
              <w:right w:val="single" w:color="CFCECE" w:sz="6" w:space="0"/>
            </w:tcBorders>
            <w:shd w:val="clear" w:color="auto" w:fill="FFFFFF"/>
            <w:noWrap w:val="0"/>
            <w:tcMar>
              <w:left w:w="60" w:type="dxa"/>
            </w:tcMar>
            <w:vAlign w:val="center"/>
          </w:tcPr>
          <w:p w14:paraId="6EB9FA5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检查事项</w:t>
            </w:r>
          </w:p>
        </w:tc>
        <w:tc>
          <w:tcPr>
            <w:tcW w:w="1806" w:type="pct"/>
            <w:tcBorders>
              <w:bottom w:val="single" w:color="CFCECE" w:sz="6" w:space="0"/>
              <w:right w:val="single" w:color="CFCECE" w:sz="6" w:space="0"/>
            </w:tcBorders>
            <w:shd w:val="clear" w:color="auto" w:fill="FFFFFF"/>
            <w:noWrap w:val="0"/>
            <w:tcMar>
              <w:left w:w="60" w:type="dxa"/>
            </w:tcMar>
            <w:vAlign w:val="center"/>
          </w:tcPr>
          <w:p w14:paraId="1DF4B33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检查内容</w:t>
            </w:r>
          </w:p>
        </w:tc>
        <w:tc>
          <w:tcPr>
            <w:tcW w:w="661" w:type="pct"/>
            <w:tcBorders>
              <w:bottom w:val="single" w:color="CFCECE" w:sz="6" w:space="0"/>
              <w:right w:val="single" w:color="CFCECE" w:sz="6" w:space="0"/>
            </w:tcBorders>
            <w:shd w:val="clear" w:color="auto" w:fill="FFFFFF"/>
            <w:noWrap w:val="0"/>
            <w:tcMar>
              <w:left w:w="60" w:type="dxa"/>
            </w:tcMar>
            <w:vAlign w:val="center"/>
          </w:tcPr>
          <w:p w14:paraId="2300C5A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检查方式</w:t>
            </w:r>
          </w:p>
        </w:tc>
        <w:tc>
          <w:tcPr>
            <w:tcW w:w="833" w:type="pct"/>
            <w:tcBorders>
              <w:bottom w:val="single" w:color="CFCECE" w:sz="6" w:space="0"/>
              <w:right w:val="single" w:color="CFCECE" w:sz="6" w:space="0"/>
            </w:tcBorders>
            <w:shd w:val="clear" w:color="auto" w:fill="FFFFFF"/>
            <w:noWrap w:val="0"/>
            <w:tcMar>
              <w:left w:w="60" w:type="dxa"/>
            </w:tcMar>
            <w:vAlign w:val="center"/>
          </w:tcPr>
          <w:p w14:paraId="4AE4DCC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检查结果</w:t>
            </w:r>
          </w:p>
        </w:tc>
        <w:tc>
          <w:tcPr>
            <w:tcW w:w="524" w:type="pct"/>
            <w:tcBorders>
              <w:bottom w:val="single" w:color="CFCECE" w:sz="6" w:space="0"/>
              <w:right w:val="single" w:color="CFCECE" w:sz="6" w:space="0"/>
            </w:tcBorders>
            <w:shd w:val="clear" w:color="auto" w:fill="FFFFFF"/>
            <w:noWrap w:val="0"/>
            <w:tcMar>
              <w:left w:w="60" w:type="dxa"/>
            </w:tcMar>
            <w:vAlign w:val="center"/>
          </w:tcPr>
          <w:p w14:paraId="20D5013C">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备注</w:t>
            </w:r>
          </w:p>
        </w:tc>
      </w:tr>
      <w:tr w14:paraId="2E31C7D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vAlign w:val="center"/>
          </w:tcPr>
          <w:p w14:paraId="58FF846C">
            <w:pPr>
              <w:keepNext w:val="0"/>
              <w:keepLines w:val="0"/>
              <w:widowControl/>
              <w:suppressLineNumbers w:val="0"/>
              <w:spacing w:line="23"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1  </w:t>
            </w:r>
          </w:p>
        </w:tc>
        <w:tc>
          <w:tcPr>
            <w:tcW w:w="0" w:type="auto"/>
            <w:vMerge w:val="restart"/>
            <w:tcBorders>
              <w:bottom w:val="single" w:color="CFCECE" w:sz="6" w:space="0"/>
              <w:right w:val="single" w:color="CFCECE" w:sz="6" w:space="0"/>
            </w:tcBorders>
            <w:shd w:val="clear" w:color="auto" w:fill="FFFFFF"/>
            <w:noWrap w:val="0"/>
            <w:vAlign w:val="center"/>
          </w:tcPr>
          <w:p w14:paraId="01A2BCAE">
            <w:pPr>
              <w:keepNext w:val="0"/>
              <w:keepLines w:val="0"/>
              <w:widowControl/>
              <w:suppressLineNumbers w:val="0"/>
              <w:spacing w:line="23"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化妆品</w:t>
            </w:r>
            <w:r>
              <w:rPr>
                <w:rFonts w:hint="eastAsia" w:ascii="汉仪书宋二简" w:hAnsi="汉仪书宋二简" w:eastAsia="汉仪书宋二简" w:cs="汉仪书宋二简"/>
                <w:color w:val="000000"/>
                <w:sz w:val="18"/>
                <w:szCs w:val="18"/>
                <w:u w:val="none"/>
                <w:lang w:val="en-US" w:eastAsia="zh-CN"/>
              </w:rPr>
              <w:t>电子商务平台</w:t>
            </w:r>
            <w:r>
              <w:rPr>
                <w:rFonts w:hint="default" w:ascii="汉仪书宋二简" w:hAnsi="汉仪书宋二简" w:eastAsia="汉仪书宋二简" w:cs="汉仪书宋二简"/>
                <w:color w:val="000000"/>
                <w:sz w:val="18"/>
                <w:szCs w:val="18"/>
                <w:u w:val="none"/>
              </w:rPr>
              <w:t>监管</w:t>
            </w:r>
          </w:p>
        </w:tc>
        <w:tc>
          <w:tcPr>
            <w:tcW w:w="1806" w:type="pct"/>
            <w:tcBorders>
              <w:bottom w:val="single" w:color="CFCECE" w:sz="6" w:space="0"/>
              <w:right w:val="single" w:color="CFCECE" w:sz="6" w:space="0"/>
            </w:tcBorders>
            <w:shd w:val="clear" w:color="auto" w:fill="FFFFFF"/>
            <w:noWrap w:val="0"/>
            <w:tcMar>
              <w:left w:w="60" w:type="dxa"/>
            </w:tcMar>
            <w:vAlign w:val="center"/>
          </w:tcPr>
          <w:p w14:paraId="258D0870">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是否化妆品电子商务平台经营者未依照《化妆品监督管理条例》规定履行实名登记、制止、报告、停止提供电子商务平台服务等管理义务，责令限期改正后逾期不改正</w:t>
            </w:r>
          </w:p>
        </w:tc>
        <w:tc>
          <w:tcPr>
            <w:tcW w:w="661" w:type="pct"/>
            <w:tcBorders>
              <w:bottom w:val="single" w:color="CFCECE" w:sz="6" w:space="0"/>
              <w:right w:val="single" w:color="CFCECE" w:sz="6" w:space="0"/>
            </w:tcBorders>
            <w:shd w:val="clear" w:color="auto" w:fill="FFFFFF"/>
            <w:noWrap w:val="0"/>
            <w:tcMar>
              <w:left w:w="60" w:type="dxa"/>
            </w:tcMar>
            <w:vAlign w:val="center"/>
          </w:tcPr>
          <w:p w14:paraId="7B8C54A6">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833" w:type="pct"/>
            <w:tcBorders>
              <w:bottom w:val="single" w:color="CFCECE" w:sz="6" w:space="0"/>
              <w:right w:val="single" w:color="CFCECE" w:sz="6" w:space="0"/>
            </w:tcBorders>
            <w:shd w:val="clear" w:color="auto" w:fill="FFFFFF"/>
            <w:noWrap w:val="0"/>
            <w:tcMar>
              <w:left w:w="60" w:type="dxa"/>
            </w:tcMar>
            <w:vAlign w:val="center"/>
          </w:tcPr>
          <w:p w14:paraId="2F63206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524" w:type="pct"/>
            <w:tcBorders>
              <w:bottom w:val="single" w:color="CFCECE" w:sz="6" w:space="0"/>
              <w:right w:val="single" w:color="CFCECE" w:sz="6" w:space="0"/>
            </w:tcBorders>
            <w:shd w:val="clear" w:color="auto" w:fill="FFFFFF"/>
            <w:noWrap w:val="0"/>
            <w:tcMar>
              <w:left w:w="60" w:type="dxa"/>
            </w:tcMar>
            <w:vAlign w:val="center"/>
          </w:tcPr>
          <w:p w14:paraId="1E8D09CA">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0E33B03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vAlign w:val="center"/>
          </w:tcPr>
          <w:p w14:paraId="72CC68F4">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2</w:t>
            </w:r>
          </w:p>
        </w:tc>
        <w:tc>
          <w:tcPr>
            <w:tcW w:w="0" w:type="auto"/>
            <w:vMerge w:val="continue"/>
            <w:tcBorders>
              <w:bottom w:val="single" w:color="CFCECE" w:sz="6" w:space="0"/>
              <w:right w:val="single" w:color="CFCECE" w:sz="6" w:space="0"/>
            </w:tcBorders>
            <w:shd w:val="clear" w:color="auto" w:fill="FFFFFF"/>
            <w:noWrap w:val="0"/>
            <w:vAlign w:val="center"/>
          </w:tcPr>
          <w:p w14:paraId="541F7221">
            <w:pPr>
              <w:jc w:val="center"/>
              <w:rPr>
                <w:rFonts w:hint="default" w:ascii="汉仪书宋二简" w:hAnsi="汉仪书宋二简" w:eastAsia="汉仪书宋二简" w:cs="汉仪书宋二简"/>
                <w:color w:val="000000"/>
                <w:sz w:val="18"/>
                <w:szCs w:val="18"/>
                <w:u w:val="none"/>
              </w:rPr>
            </w:pPr>
          </w:p>
        </w:tc>
        <w:tc>
          <w:tcPr>
            <w:tcW w:w="1806" w:type="pct"/>
            <w:tcBorders>
              <w:bottom w:val="single" w:color="CFCECE" w:sz="6" w:space="0"/>
              <w:right w:val="single" w:color="CFCECE" w:sz="6" w:space="0"/>
            </w:tcBorders>
            <w:shd w:val="clear" w:color="auto" w:fill="FFFFFF"/>
            <w:noWrap w:val="0"/>
            <w:tcMar>
              <w:left w:w="60" w:type="dxa"/>
            </w:tcMar>
            <w:vAlign w:val="center"/>
          </w:tcPr>
          <w:p w14:paraId="1B122FF0">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eastAsia" w:ascii="汉仪书宋二简" w:hAnsi="汉仪书宋二简" w:eastAsia="汉仪书宋二简" w:cs="汉仪书宋二简"/>
                <w:color w:val="000000"/>
                <w:sz w:val="18"/>
                <w:szCs w:val="18"/>
                <w:u w:val="none"/>
                <w:lang w:val="en-US" w:eastAsia="zh-CN"/>
              </w:rPr>
              <w:t>是否</w:t>
            </w:r>
            <w:r>
              <w:rPr>
                <w:rFonts w:hint="default" w:ascii="汉仪书宋二简" w:hAnsi="汉仪书宋二简" w:eastAsia="汉仪书宋二简" w:cs="汉仪书宋二简"/>
                <w:color w:val="000000"/>
                <w:sz w:val="18"/>
                <w:szCs w:val="18"/>
                <w:u w:val="none"/>
              </w:rPr>
              <w:t>化妆品电子商务平台经营者对发现的违法经营化妆品行为采取措施及时制止后，对于涉及产品质量安全重大信息的情形，应当自发现之日起10日内将相关情况及平台内化妆品经营者涉嫌违法经营的线索报告平台内化妆品经营者实际经营地省级药品监督管理部门</w:t>
            </w:r>
          </w:p>
        </w:tc>
        <w:tc>
          <w:tcPr>
            <w:tcW w:w="661" w:type="pct"/>
            <w:tcBorders>
              <w:bottom w:val="single" w:color="CFCECE" w:sz="6" w:space="0"/>
              <w:right w:val="single" w:color="CFCECE" w:sz="6" w:space="0"/>
            </w:tcBorders>
            <w:shd w:val="clear" w:color="auto" w:fill="FFFFFF"/>
            <w:noWrap w:val="0"/>
            <w:tcMar>
              <w:left w:w="60" w:type="dxa"/>
            </w:tcMar>
            <w:vAlign w:val="center"/>
          </w:tcPr>
          <w:p w14:paraId="05631839">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833" w:type="pct"/>
            <w:tcBorders>
              <w:bottom w:val="single" w:color="CFCECE" w:sz="6" w:space="0"/>
              <w:right w:val="single" w:color="CFCECE" w:sz="6" w:space="0"/>
            </w:tcBorders>
            <w:shd w:val="clear" w:color="auto" w:fill="FFFFFF"/>
            <w:noWrap w:val="0"/>
            <w:tcMar>
              <w:left w:w="60" w:type="dxa"/>
            </w:tcMar>
            <w:vAlign w:val="center"/>
          </w:tcPr>
          <w:p w14:paraId="77F6BFF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524" w:type="pct"/>
            <w:tcBorders>
              <w:bottom w:val="single" w:color="CFCECE" w:sz="6" w:space="0"/>
              <w:right w:val="single" w:color="CFCECE" w:sz="6" w:space="0"/>
            </w:tcBorders>
            <w:shd w:val="clear" w:color="auto" w:fill="FFFFFF"/>
            <w:noWrap w:val="0"/>
            <w:tcMar>
              <w:left w:w="60" w:type="dxa"/>
            </w:tcMar>
            <w:vAlign w:val="center"/>
          </w:tcPr>
          <w:p w14:paraId="4A0EDB81">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40A62B1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vAlign w:val="center"/>
          </w:tcPr>
          <w:p w14:paraId="493AE6BD">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3</w:t>
            </w:r>
          </w:p>
        </w:tc>
        <w:tc>
          <w:tcPr>
            <w:tcW w:w="0" w:type="auto"/>
            <w:vMerge w:val="continue"/>
            <w:tcBorders>
              <w:bottom w:val="single" w:color="CFCECE" w:sz="6" w:space="0"/>
              <w:right w:val="single" w:color="CFCECE" w:sz="6" w:space="0"/>
            </w:tcBorders>
            <w:shd w:val="clear" w:color="auto" w:fill="FFFFFF"/>
            <w:noWrap w:val="0"/>
            <w:vAlign w:val="center"/>
          </w:tcPr>
          <w:p w14:paraId="043327FB">
            <w:pPr>
              <w:jc w:val="center"/>
              <w:rPr>
                <w:rFonts w:hint="default" w:ascii="汉仪书宋二简" w:hAnsi="汉仪书宋二简" w:eastAsia="汉仪书宋二简" w:cs="汉仪书宋二简"/>
                <w:color w:val="000000"/>
                <w:sz w:val="18"/>
                <w:szCs w:val="18"/>
                <w:u w:val="none"/>
              </w:rPr>
            </w:pPr>
          </w:p>
        </w:tc>
        <w:tc>
          <w:tcPr>
            <w:tcW w:w="1806" w:type="pct"/>
            <w:tcBorders>
              <w:bottom w:val="single" w:color="CFCECE" w:sz="6" w:space="0"/>
              <w:right w:val="single" w:color="CFCECE" w:sz="6" w:space="0"/>
            </w:tcBorders>
            <w:shd w:val="clear" w:color="auto" w:fill="FFFFFF"/>
            <w:noWrap w:val="0"/>
            <w:tcMar>
              <w:left w:w="60" w:type="dxa"/>
            </w:tcMar>
            <w:vAlign w:val="center"/>
          </w:tcPr>
          <w:p w14:paraId="233727DF">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负责药品监督管理的部门发现平台内化妆品经营者所经营化妆品造成人体伤害或者有证据证明可能危害人体健康，依法要求化妆品电子商务平台经营者采取必要处置措施控制风险的，化妆品电子商务平台经营者</w:t>
            </w:r>
            <w:r>
              <w:rPr>
                <w:rFonts w:hint="default" w:ascii="汉仪书宋二简" w:hAnsi="汉仪书宋二简" w:eastAsia="汉仪书宋二简" w:cs="汉仪书宋二简"/>
                <w:color w:val="000000"/>
                <w:sz w:val="18"/>
                <w:szCs w:val="18"/>
                <w:u w:val="none"/>
                <w:lang w:val="en-US" w:eastAsia="zh-CN"/>
              </w:rPr>
              <w:t>是否</w:t>
            </w:r>
            <w:r>
              <w:rPr>
                <w:rFonts w:hint="default" w:ascii="汉仪书宋二简" w:hAnsi="汉仪书宋二简" w:eastAsia="汉仪书宋二简" w:cs="汉仪书宋二简"/>
                <w:color w:val="000000"/>
                <w:sz w:val="18"/>
                <w:szCs w:val="18"/>
                <w:u w:val="none"/>
              </w:rPr>
              <w:t>予以配合。</w:t>
            </w:r>
          </w:p>
        </w:tc>
        <w:tc>
          <w:tcPr>
            <w:tcW w:w="661" w:type="pct"/>
            <w:tcBorders>
              <w:bottom w:val="single" w:color="CFCECE" w:sz="6" w:space="0"/>
              <w:right w:val="single" w:color="CFCECE" w:sz="6" w:space="0"/>
            </w:tcBorders>
            <w:shd w:val="clear" w:color="auto" w:fill="FFFFFF"/>
            <w:noWrap w:val="0"/>
            <w:tcMar>
              <w:left w:w="60" w:type="dxa"/>
            </w:tcMar>
            <w:vAlign w:val="center"/>
          </w:tcPr>
          <w:p w14:paraId="5881081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833" w:type="pct"/>
            <w:tcBorders>
              <w:bottom w:val="single" w:color="CFCECE" w:sz="6" w:space="0"/>
              <w:right w:val="single" w:color="CFCECE" w:sz="6" w:space="0"/>
            </w:tcBorders>
            <w:shd w:val="clear" w:color="auto" w:fill="FFFFFF"/>
            <w:noWrap w:val="0"/>
            <w:tcMar>
              <w:left w:w="60" w:type="dxa"/>
            </w:tcMar>
            <w:vAlign w:val="center"/>
          </w:tcPr>
          <w:p w14:paraId="35058E03">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524" w:type="pct"/>
            <w:tcBorders>
              <w:bottom w:val="single" w:color="CFCECE" w:sz="6" w:space="0"/>
              <w:right w:val="single" w:color="CFCECE" w:sz="6" w:space="0"/>
            </w:tcBorders>
            <w:shd w:val="clear" w:color="auto" w:fill="FFFFFF"/>
            <w:noWrap w:val="0"/>
            <w:tcMar>
              <w:left w:w="60" w:type="dxa"/>
            </w:tcMar>
            <w:vAlign w:val="center"/>
          </w:tcPr>
          <w:p w14:paraId="4C6EAFFD">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7849FC0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vAlign w:val="center"/>
          </w:tcPr>
          <w:p w14:paraId="0421B240">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4</w:t>
            </w:r>
          </w:p>
        </w:tc>
        <w:tc>
          <w:tcPr>
            <w:tcW w:w="0" w:type="auto"/>
            <w:vMerge w:val="continue"/>
            <w:tcBorders>
              <w:bottom w:val="single" w:color="CFCECE" w:sz="6" w:space="0"/>
              <w:right w:val="single" w:color="CFCECE" w:sz="6" w:space="0"/>
            </w:tcBorders>
            <w:shd w:val="clear" w:color="auto" w:fill="FFFFFF"/>
            <w:noWrap w:val="0"/>
            <w:vAlign w:val="center"/>
          </w:tcPr>
          <w:p w14:paraId="05CAD9EC">
            <w:pPr>
              <w:jc w:val="center"/>
              <w:rPr>
                <w:rFonts w:hint="default" w:ascii="汉仪书宋二简" w:hAnsi="汉仪书宋二简" w:eastAsia="汉仪书宋二简" w:cs="汉仪书宋二简"/>
                <w:color w:val="000000"/>
                <w:sz w:val="18"/>
                <w:szCs w:val="18"/>
                <w:u w:val="none"/>
              </w:rPr>
            </w:pPr>
          </w:p>
        </w:tc>
        <w:tc>
          <w:tcPr>
            <w:tcW w:w="1806" w:type="pct"/>
            <w:tcBorders>
              <w:bottom w:val="single" w:color="CFCECE" w:sz="6" w:space="0"/>
              <w:right w:val="single" w:color="CFCECE" w:sz="6" w:space="0"/>
            </w:tcBorders>
            <w:shd w:val="clear" w:color="auto" w:fill="FFFFFF"/>
            <w:noWrap w:val="0"/>
            <w:tcMar>
              <w:left w:w="60" w:type="dxa"/>
            </w:tcMar>
            <w:vAlign w:val="center"/>
          </w:tcPr>
          <w:p w14:paraId="164D534A">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化妆品电子商务平台经营者</w:t>
            </w:r>
            <w:r>
              <w:rPr>
                <w:rFonts w:hint="eastAsia" w:ascii="汉仪书宋二简" w:hAnsi="汉仪书宋二简" w:eastAsia="汉仪书宋二简" w:cs="汉仪书宋二简"/>
                <w:color w:val="000000"/>
                <w:sz w:val="18"/>
                <w:szCs w:val="18"/>
                <w:u w:val="none"/>
                <w:lang w:val="en-US" w:eastAsia="zh-CN"/>
              </w:rPr>
              <w:t>是否</w:t>
            </w:r>
            <w:r>
              <w:rPr>
                <w:rFonts w:hint="default" w:ascii="汉仪书宋二简" w:hAnsi="汉仪书宋二简" w:eastAsia="汉仪书宋二简" w:cs="汉仪书宋二简"/>
                <w:color w:val="000000"/>
                <w:sz w:val="18"/>
                <w:szCs w:val="18"/>
                <w:u w:val="none"/>
              </w:rPr>
              <w:t>建立平台内化妆品经营者日常检查制度，</w:t>
            </w:r>
            <w:r>
              <w:rPr>
                <w:rFonts w:hint="eastAsia" w:ascii="汉仪书宋二简" w:hAnsi="汉仪书宋二简" w:eastAsia="汉仪书宋二简" w:cs="汉仪书宋二简"/>
                <w:color w:val="000000"/>
                <w:sz w:val="18"/>
                <w:szCs w:val="18"/>
                <w:u w:val="none"/>
                <w:lang w:val="en-US" w:eastAsia="zh-CN"/>
              </w:rPr>
              <w:t>是否落实</w:t>
            </w:r>
            <w:r>
              <w:rPr>
                <w:rFonts w:hint="default" w:ascii="汉仪书宋二简" w:hAnsi="汉仪书宋二简" w:eastAsia="汉仪书宋二简" w:cs="汉仪书宋二简"/>
                <w:color w:val="000000"/>
                <w:sz w:val="18"/>
                <w:szCs w:val="18"/>
                <w:u w:val="none"/>
              </w:rPr>
              <w:t>日常检查包括入网产品信息发布检查、日常经营行为检查等。</w:t>
            </w:r>
          </w:p>
        </w:tc>
        <w:tc>
          <w:tcPr>
            <w:tcW w:w="661" w:type="pct"/>
            <w:tcBorders>
              <w:bottom w:val="single" w:color="CFCECE" w:sz="6" w:space="0"/>
              <w:right w:val="single" w:color="CFCECE" w:sz="6" w:space="0"/>
            </w:tcBorders>
            <w:shd w:val="clear" w:color="auto" w:fill="FFFFFF"/>
            <w:noWrap w:val="0"/>
            <w:tcMar>
              <w:left w:w="60" w:type="dxa"/>
            </w:tcMar>
            <w:vAlign w:val="center"/>
          </w:tcPr>
          <w:p w14:paraId="40939CE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833" w:type="pct"/>
            <w:tcBorders>
              <w:bottom w:val="single" w:color="CFCECE" w:sz="6" w:space="0"/>
              <w:right w:val="single" w:color="CFCECE" w:sz="6" w:space="0"/>
            </w:tcBorders>
            <w:shd w:val="clear" w:color="auto" w:fill="FFFFFF"/>
            <w:noWrap w:val="0"/>
            <w:tcMar>
              <w:left w:w="60" w:type="dxa"/>
            </w:tcMar>
            <w:vAlign w:val="center"/>
          </w:tcPr>
          <w:p w14:paraId="6087652F">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524" w:type="pct"/>
            <w:tcBorders>
              <w:bottom w:val="single" w:color="CFCECE" w:sz="6" w:space="0"/>
              <w:right w:val="single" w:color="CFCECE" w:sz="6" w:space="0"/>
            </w:tcBorders>
            <w:shd w:val="clear" w:color="auto" w:fill="FFFFFF"/>
            <w:noWrap w:val="0"/>
            <w:tcMar>
              <w:left w:w="60" w:type="dxa"/>
            </w:tcMar>
            <w:vAlign w:val="center"/>
          </w:tcPr>
          <w:p w14:paraId="0D3514DE">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79EE54F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vAlign w:val="center"/>
          </w:tcPr>
          <w:p w14:paraId="1C7E42FB">
            <w:pPr>
              <w:jc w:val="center"/>
              <w:rPr>
                <w:rFonts w:hint="eastAsia" w:ascii="汉仪书宋二简" w:hAnsi="汉仪书宋二简" w:eastAsia="汉仪书宋二简" w:cs="汉仪书宋二简"/>
                <w:color w:val="000000"/>
                <w:sz w:val="18"/>
                <w:szCs w:val="18"/>
                <w:u w:val="none"/>
                <w:lang w:val="en-US" w:eastAsia="zh-CN"/>
              </w:rPr>
            </w:pPr>
            <w:r>
              <w:rPr>
                <w:rFonts w:hint="eastAsia" w:ascii="汉仪书宋二简" w:hAnsi="汉仪书宋二简" w:eastAsia="汉仪书宋二简" w:cs="汉仪书宋二简"/>
                <w:color w:val="000000"/>
                <w:sz w:val="18"/>
                <w:szCs w:val="18"/>
                <w:u w:val="none"/>
                <w:lang w:val="en-US" w:eastAsia="zh-CN"/>
              </w:rPr>
              <w:t>5</w:t>
            </w:r>
          </w:p>
        </w:tc>
        <w:tc>
          <w:tcPr>
            <w:tcW w:w="0" w:type="auto"/>
            <w:vMerge w:val="continue"/>
            <w:tcBorders>
              <w:bottom w:val="single" w:color="CFCECE" w:sz="6" w:space="0"/>
              <w:right w:val="single" w:color="CFCECE" w:sz="6" w:space="0"/>
            </w:tcBorders>
            <w:shd w:val="clear" w:color="auto" w:fill="FFFFFF"/>
            <w:noWrap w:val="0"/>
            <w:vAlign w:val="center"/>
          </w:tcPr>
          <w:p w14:paraId="1E7F47C4">
            <w:pPr>
              <w:jc w:val="center"/>
              <w:rPr>
                <w:rFonts w:hint="default" w:ascii="汉仪书宋二简" w:hAnsi="汉仪书宋二简" w:eastAsia="汉仪书宋二简" w:cs="汉仪书宋二简"/>
                <w:color w:val="000000"/>
                <w:sz w:val="18"/>
                <w:szCs w:val="18"/>
                <w:u w:val="none"/>
              </w:rPr>
            </w:pPr>
          </w:p>
        </w:tc>
        <w:tc>
          <w:tcPr>
            <w:tcW w:w="1806" w:type="pct"/>
            <w:tcBorders>
              <w:bottom w:val="single" w:color="CFCECE" w:sz="6" w:space="0"/>
              <w:right w:val="single" w:color="CFCECE" w:sz="6" w:space="0"/>
            </w:tcBorders>
            <w:shd w:val="clear" w:color="auto" w:fill="FFFFFF"/>
            <w:noWrap w:val="0"/>
            <w:tcMar>
              <w:left w:w="60" w:type="dxa"/>
            </w:tcMar>
            <w:vAlign w:val="center"/>
          </w:tcPr>
          <w:p w14:paraId="0D46AC8A">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负责药品监督管理的部门因监督检查、案件调查等工作，需要调取平台内化妆品经营者信息、产品信息、交易记录、物流快递等相关信息的，化妆品电子商务平台经营者</w:t>
            </w:r>
            <w:r>
              <w:rPr>
                <w:rFonts w:hint="eastAsia" w:ascii="汉仪书宋二简" w:hAnsi="汉仪书宋二简" w:eastAsia="汉仪书宋二简" w:cs="汉仪书宋二简"/>
                <w:color w:val="000000"/>
                <w:sz w:val="18"/>
                <w:szCs w:val="18"/>
                <w:u w:val="none"/>
                <w:lang w:val="en-US" w:eastAsia="zh-CN"/>
              </w:rPr>
              <w:t>是否</w:t>
            </w:r>
            <w:r>
              <w:rPr>
                <w:rFonts w:hint="default" w:ascii="汉仪书宋二简" w:hAnsi="汉仪书宋二简" w:eastAsia="汉仪书宋二简" w:cs="汉仪书宋二简"/>
                <w:color w:val="000000"/>
                <w:sz w:val="18"/>
                <w:szCs w:val="18"/>
                <w:u w:val="none"/>
              </w:rPr>
              <w:t>予以提供</w:t>
            </w:r>
          </w:p>
        </w:tc>
        <w:tc>
          <w:tcPr>
            <w:tcW w:w="661" w:type="pct"/>
            <w:tcBorders>
              <w:bottom w:val="single" w:color="CFCECE" w:sz="6" w:space="0"/>
              <w:right w:val="single" w:color="CFCECE" w:sz="6" w:space="0"/>
            </w:tcBorders>
            <w:shd w:val="clear" w:color="auto" w:fill="FFFFFF"/>
            <w:noWrap w:val="0"/>
            <w:tcMar>
              <w:left w:w="60" w:type="dxa"/>
            </w:tcMar>
            <w:vAlign w:val="center"/>
          </w:tcPr>
          <w:p w14:paraId="13941F0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口现场检查 </w:t>
            </w:r>
          </w:p>
        </w:tc>
        <w:tc>
          <w:tcPr>
            <w:tcW w:w="833" w:type="pct"/>
            <w:tcBorders>
              <w:bottom w:val="single" w:color="CFCECE" w:sz="6" w:space="0"/>
              <w:right w:val="single" w:color="CFCECE" w:sz="6" w:space="0"/>
            </w:tcBorders>
            <w:shd w:val="clear" w:color="auto" w:fill="FFFFFF"/>
            <w:noWrap w:val="0"/>
            <w:tcMar>
              <w:left w:w="60" w:type="dxa"/>
            </w:tcMar>
            <w:vAlign w:val="center"/>
          </w:tcPr>
          <w:p w14:paraId="65EA8E9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口发现  口未发现  口无此检查内容  口未检查  </w:t>
            </w:r>
          </w:p>
        </w:tc>
        <w:tc>
          <w:tcPr>
            <w:tcW w:w="524" w:type="pct"/>
            <w:tcBorders>
              <w:bottom w:val="single" w:color="CFCECE" w:sz="6" w:space="0"/>
              <w:right w:val="single" w:color="CFCECE" w:sz="6" w:space="0"/>
            </w:tcBorders>
            <w:shd w:val="clear" w:color="auto" w:fill="FFFFFF"/>
            <w:noWrap w:val="0"/>
            <w:tcMar>
              <w:left w:w="60" w:type="dxa"/>
            </w:tcMar>
            <w:vAlign w:val="center"/>
          </w:tcPr>
          <w:p w14:paraId="06F53515">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w:t>
            </w:r>
          </w:p>
        </w:tc>
      </w:tr>
      <w:tr w14:paraId="1E41A74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tcMar>
              <w:left w:w="60" w:type="dxa"/>
            </w:tcMar>
            <w:vAlign w:val="center"/>
          </w:tcPr>
          <w:p w14:paraId="30E326C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检查结论</w:t>
            </w:r>
          </w:p>
        </w:tc>
        <w:tc>
          <w:tcPr>
            <w:tcW w:w="4532" w:type="pct"/>
            <w:gridSpan w:val="5"/>
            <w:tcBorders>
              <w:bottom w:val="single" w:color="CFCECE" w:sz="6" w:space="0"/>
              <w:right w:val="single" w:color="CFCECE" w:sz="6" w:space="0"/>
            </w:tcBorders>
            <w:shd w:val="clear" w:color="auto" w:fill="FFFFFF"/>
            <w:noWrap w:val="0"/>
            <w:tcMar>
              <w:left w:w="60" w:type="dxa"/>
            </w:tcMar>
            <w:vAlign w:val="center"/>
          </w:tcPr>
          <w:p w14:paraId="1BC9C45A">
            <w:pPr>
              <w:keepNext w:val="0"/>
              <w:keepLines w:val="0"/>
              <w:widowControl/>
              <w:suppressLineNumbers w:val="0"/>
              <w:wordWrap w:val="0"/>
              <w:spacing w:line="300" w:lineRule="atLeast"/>
              <w:jc w:val="left"/>
              <w:rPr>
                <w:rFonts w:hint="eastAsia" w:ascii="汉仪书宋二简" w:hAnsi="汉仪书宋二简" w:eastAsia="汉仪书宋二简" w:cs="汉仪书宋二简"/>
                <w:color w:val="000000"/>
                <w:sz w:val="18"/>
                <w:szCs w:val="18"/>
                <w:u w:val="none"/>
                <w:lang w:eastAsia="zh-CN"/>
              </w:rPr>
            </w:pPr>
            <w:r>
              <w:rPr>
                <w:rFonts w:hint="default" w:ascii="汉仪书宋二简" w:hAnsi="汉仪书宋二简" w:eastAsia="汉仪书宋二简" w:cs="汉仪书宋二简"/>
                <w:color w:val="000000"/>
                <w:sz w:val="18"/>
                <w:szCs w:val="18"/>
                <w:u w:val="none"/>
              </w:rPr>
              <w:t xml:space="preserve">       口合格    口不合格 </w:t>
            </w:r>
          </w:p>
          <w:p w14:paraId="0804B121">
            <w:pPr>
              <w:keepNext w:val="0"/>
              <w:keepLines w:val="0"/>
              <w:widowControl/>
              <w:suppressLineNumbers w:val="0"/>
              <w:wordWrap w:val="0"/>
              <w:spacing w:line="300" w:lineRule="atLeast"/>
              <w:jc w:val="left"/>
            </w:pPr>
            <w:r>
              <w:rPr>
                <w:rFonts w:hint="default" w:ascii="汉仪书宋二简" w:hAnsi="汉仪书宋二简" w:eastAsia="汉仪书宋二简" w:cs="汉仪书宋二简"/>
                <w:color w:val="000000"/>
                <w:sz w:val="18"/>
                <w:szCs w:val="18"/>
                <w:u w:val="none"/>
              </w:rPr>
              <w:t>  （检查人意见：）</w:t>
            </w:r>
          </w:p>
          <w:p w14:paraId="59ADC2C6">
            <w:pPr>
              <w:keepNext w:val="0"/>
              <w:keepLines w:val="0"/>
              <w:widowControl/>
              <w:suppressLineNumbers w:val="0"/>
              <w:wordWrap w:val="0"/>
              <w:spacing w:line="300" w:lineRule="atLeast"/>
              <w:ind w:left="225"/>
              <w:jc w:val="left"/>
            </w:pPr>
            <w:r>
              <w:pict>
                <v:rect id="_x0000_i1032" o:spt="1" style="height:1.5pt;width:344.3pt;" fillcolor="#A0A0A0" filled="t" stroked="f" coordsize="21600,21600" o:hr="t" o:hrstd="t" o:hrpct="970" o:hralign="center">
                  <v:path/>
                  <v:fill on="t" focussize="0,0"/>
                  <v:stroke on="f"/>
                  <v:imagedata o:title=""/>
                  <o:lock v:ext="edit"/>
                  <w10:wrap type="none"/>
                  <w10:anchorlock/>
                </v:rect>
              </w:pict>
            </w:r>
          </w:p>
          <w:p w14:paraId="33AECFF2">
            <w:pPr>
              <w:keepNext w:val="0"/>
              <w:keepLines w:val="0"/>
              <w:widowControl/>
              <w:suppressLineNumbers w:val="0"/>
              <w:jc w:val="left"/>
            </w:pPr>
          </w:p>
        </w:tc>
      </w:tr>
      <w:tr w14:paraId="6AC2FB6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restart"/>
            <w:tcBorders>
              <w:bottom w:val="single" w:color="CFCECE" w:sz="6" w:space="0"/>
              <w:right w:val="single" w:color="CFCECE" w:sz="6" w:space="0"/>
            </w:tcBorders>
            <w:shd w:val="clear" w:color="auto" w:fill="FFFFFF"/>
            <w:noWrap w:val="0"/>
            <w:tcMar>
              <w:left w:w="60" w:type="dxa"/>
            </w:tcMar>
            <w:vAlign w:val="center"/>
          </w:tcPr>
          <w:p w14:paraId="4B43DF38">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检查人</w:t>
            </w:r>
          </w:p>
        </w:tc>
        <w:tc>
          <w:tcPr>
            <w:tcW w:w="2513" w:type="pct"/>
            <w:gridSpan w:val="2"/>
            <w:tcBorders>
              <w:bottom w:val="single" w:color="CFCECE" w:sz="6" w:space="0"/>
              <w:right w:val="single" w:color="CFCECE" w:sz="6" w:space="0"/>
            </w:tcBorders>
            <w:shd w:val="clear" w:color="auto" w:fill="FFFFFF"/>
            <w:noWrap w:val="0"/>
            <w:tcMar>
              <w:left w:w="60" w:type="dxa"/>
            </w:tcMar>
            <w:vAlign w:val="center"/>
          </w:tcPr>
          <w:p w14:paraId="75C74E10">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1.姓名:                    执法证号: </w:t>
            </w:r>
          </w:p>
        </w:tc>
        <w:tc>
          <w:tcPr>
            <w:tcW w:w="661" w:type="pct"/>
            <w:vMerge w:val="restart"/>
            <w:tcBorders>
              <w:bottom w:val="single" w:color="CFCECE" w:sz="6" w:space="0"/>
              <w:right w:val="single" w:color="CFCECE" w:sz="6" w:space="0"/>
            </w:tcBorders>
            <w:shd w:val="clear" w:color="auto" w:fill="FFFFFF"/>
            <w:noWrap w:val="0"/>
            <w:tcMar>
              <w:left w:w="60" w:type="dxa"/>
            </w:tcMar>
            <w:vAlign w:val="center"/>
          </w:tcPr>
          <w:p w14:paraId="0AFEB3F1">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记录人:</w:t>
            </w:r>
          </w:p>
        </w:tc>
        <w:tc>
          <w:tcPr>
            <w:tcW w:w="1357" w:type="pct"/>
            <w:gridSpan w:val="2"/>
            <w:vMerge w:val="restart"/>
            <w:tcBorders>
              <w:bottom w:val="single" w:color="CFCECE" w:sz="6" w:space="0"/>
              <w:right w:val="single" w:color="CFCECE" w:sz="6" w:space="0"/>
            </w:tcBorders>
            <w:shd w:val="clear" w:color="auto" w:fill="FFFFFF"/>
            <w:noWrap w:val="0"/>
            <w:tcMar>
              <w:left w:w="60" w:type="dxa"/>
            </w:tcMar>
            <w:vAlign w:val="center"/>
          </w:tcPr>
          <w:p w14:paraId="3A478A44">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被检查人:</w:t>
            </w:r>
          </w:p>
        </w:tc>
      </w:tr>
      <w:tr w14:paraId="2261FDA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51EB742B">
            <w:pPr>
              <w:jc w:val="center"/>
              <w:rPr>
                <w:rFonts w:hint="default" w:ascii="汉仪书宋二简" w:hAnsi="汉仪书宋二简" w:eastAsia="汉仪书宋二简" w:cs="汉仪书宋二简"/>
                <w:color w:val="000000"/>
                <w:sz w:val="18"/>
                <w:szCs w:val="18"/>
                <w:u w:val="none"/>
              </w:rPr>
            </w:pPr>
          </w:p>
        </w:tc>
        <w:tc>
          <w:tcPr>
            <w:tcW w:w="2513" w:type="pct"/>
            <w:gridSpan w:val="2"/>
            <w:tcBorders>
              <w:bottom w:val="single" w:color="CFCECE" w:sz="6" w:space="0"/>
              <w:right w:val="single" w:color="CFCECE" w:sz="6" w:space="0"/>
            </w:tcBorders>
            <w:shd w:val="clear" w:color="auto" w:fill="FFFFFF"/>
            <w:noWrap w:val="0"/>
            <w:tcMar>
              <w:left w:w="60" w:type="dxa"/>
            </w:tcMar>
            <w:vAlign w:val="center"/>
          </w:tcPr>
          <w:p w14:paraId="60D0BD2A">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2.姓名:                    执法证号: </w:t>
            </w:r>
          </w:p>
        </w:tc>
        <w:tc>
          <w:tcPr>
            <w:tcW w:w="661" w:type="pct"/>
            <w:vMerge w:val="continue"/>
            <w:tcBorders>
              <w:bottom w:val="single" w:color="CFCECE" w:sz="6" w:space="0"/>
              <w:right w:val="single" w:color="CFCECE" w:sz="6" w:space="0"/>
            </w:tcBorders>
            <w:shd w:val="clear" w:color="auto" w:fill="FFFFFF"/>
            <w:noWrap w:val="0"/>
            <w:tcMar>
              <w:left w:w="60" w:type="dxa"/>
            </w:tcMar>
            <w:vAlign w:val="center"/>
          </w:tcPr>
          <w:p w14:paraId="20184F96">
            <w:pPr>
              <w:jc w:val="left"/>
              <w:rPr>
                <w:rFonts w:hint="default" w:ascii="汉仪书宋二简" w:hAnsi="汉仪书宋二简" w:eastAsia="汉仪书宋二简" w:cs="汉仪书宋二简"/>
                <w:color w:val="000000"/>
                <w:sz w:val="18"/>
                <w:szCs w:val="18"/>
                <w:u w:val="none"/>
              </w:rPr>
            </w:pPr>
          </w:p>
        </w:tc>
        <w:tc>
          <w:tcPr>
            <w:tcW w:w="1357"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3DE71ADA">
            <w:pPr>
              <w:jc w:val="left"/>
              <w:rPr>
                <w:rFonts w:hint="default" w:ascii="汉仪书宋二简" w:hAnsi="汉仪书宋二简" w:eastAsia="汉仪书宋二简" w:cs="汉仪书宋二简"/>
                <w:color w:val="000000"/>
                <w:sz w:val="18"/>
                <w:szCs w:val="18"/>
                <w:u w:val="none"/>
              </w:rPr>
            </w:pPr>
          </w:p>
        </w:tc>
      </w:tr>
      <w:tr w14:paraId="3194846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7" w:type="pct"/>
            <w:vMerge w:val="continue"/>
            <w:tcBorders>
              <w:bottom w:val="single" w:color="CFCECE" w:sz="6" w:space="0"/>
              <w:right w:val="single" w:color="CFCECE" w:sz="6" w:space="0"/>
            </w:tcBorders>
            <w:shd w:val="clear" w:color="auto" w:fill="FFFFFF"/>
            <w:noWrap w:val="0"/>
            <w:tcMar>
              <w:left w:w="60" w:type="dxa"/>
            </w:tcMar>
            <w:vAlign w:val="center"/>
          </w:tcPr>
          <w:p w14:paraId="1CF2974E">
            <w:pPr>
              <w:jc w:val="center"/>
              <w:rPr>
                <w:rFonts w:hint="default" w:ascii="汉仪书宋二简" w:hAnsi="汉仪书宋二简" w:eastAsia="汉仪书宋二简" w:cs="汉仪书宋二简"/>
                <w:color w:val="000000"/>
                <w:sz w:val="18"/>
                <w:szCs w:val="18"/>
                <w:u w:val="none"/>
              </w:rPr>
            </w:pPr>
          </w:p>
        </w:tc>
        <w:tc>
          <w:tcPr>
            <w:tcW w:w="2513" w:type="pct"/>
            <w:gridSpan w:val="2"/>
            <w:tcBorders>
              <w:bottom w:val="single" w:color="CFCECE" w:sz="6" w:space="0"/>
              <w:right w:val="single" w:color="CFCECE" w:sz="6" w:space="0"/>
            </w:tcBorders>
            <w:shd w:val="clear" w:color="auto" w:fill="FFFFFF"/>
            <w:noWrap w:val="0"/>
            <w:tcMar>
              <w:left w:w="60" w:type="dxa"/>
            </w:tcMar>
            <w:vAlign w:val="center"/>
          </w:tcPr>
          <w:p w14:paraId="31BF2023">
            <w:pPr>
              <w:keepNext w:val="0"/>
              <w:keepLines w:val="0"/>
              <w:widowControl/>
              <w:suppressLineNumbers w:val="0"/>
              <w:wordWrap w:val="0"/>
              <w:spacing w:line="300" w:lineRule="atLeast"/>
              <w:jc w:val="left"/>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3.姓名:                    执法证号: </w:t>
            </w:r>
          </w:p>
        </w:tc>
        <w:tc>
          <w:tcPr>
            <w:tcW w:w="661" w:type="pct"/>
            <w:vMerge w:val="continue"/>
            <w:tcBorders>
              <w:bottom w:val="single" w:color="CFCECE" w:sz="6" w:space="0"/>
              <w:right w:val="single" w:color="CFCECE" w:sz="6" w:space="0"/>
            </w:tcBorders>
            <w:shd w:val="clear" w:color="auto" w:fill="FFFFFF"/>
            <w:noWrap w:val="0"/>
            <w:tcMar>
              <w:left w:w="60" w:type="dxa"/>
            </w:tcMar>
            <w:vAlign w:val="center"/>
          </w:tcPr>
          <w:p w14:paraId="58183AAD">
            <w:pPr>
              <w:jc w:val="left"/>
              <w:rPr>
                <w:rFonts w:hint="default" w:ascii="汉仪书宋二简" w:hAnsi="汉仪书宋二简" w:eastAsia="汉仪书宋二简" w:cs="汉仪书宋二简"/>
                <w:color w:val="000000"/>
                <w:sz w:val="18"/>
                <w:szCs w:val="18"/>
                <w:u w:val="none"/>
              </w:rPr>
            </w:pPr>
          </w:p>
        </w:tc>
        <w:tc>
          <w:tcPr>
            <w:tcW w:w="1357" w:type="pct"/>
            <w:gridSpan w:val="2"/>
            <w:vMerge w:val="continue"/>
            <w:tcBorders>
              <w:bottom w:val="single" w:color="CFCECE" w:sz="6" w:space="0"/>
              <w:right w:val="single" w:color="CFCECE" w:sz="6" w:space="0"/>
            </w:tcBorders>
            <w:shd w:val="clear" w:color="auto" w:fill="FFFFFF"/>
            <w:noWrap w:val="0"/>
            <w:tcMar>
              <w:left w:w="60" w:type="dxa"/>
            </w:tcMar>
            <w:vAlign w:val="center"/>
          </w:tcPr>
          <w:p w14:paraId="0D7E3B61">
            <w:pPr>
              <w:jc w:val="left"/>
              <w:rPr>
                <w:rFonts w:hint="default" w:ascii="汉仪书宋二简" w:hAnsi="汉仪书宋二简" w:eastAsia="汉仪书宋二简" w:cs="汉仪书宋二简"/>
                <w:color w:val="000000"/>
                <w:sz w:val="18"/>
                <w:szCs w:val="18"/>
                <w:u w:val="none"/>
              </w:rPr>
            </w:pPr>
          </w:p>
        </w:tc>
      </w:tr>
      <w:tr w14:paraId="25594EF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467" w:type="pct"/>
            <w:tcBorders>
              <w:bottom w:val="single" w:color="CFCECE" w:sz="6" w:space="0"/>
              <w:right w:val="single" w:color="CFCECE" w:sz="6" w:space="0"/>
            </w:tcBorders>
            <w:shd w:val="clear" w:color="auto" w:fill="FFFFFF"/>
            <w:noWrap w:val="0"/>
            <w:tcMar>
              <w:left w:w="60" w:type="dxa"/>
            </w:tcMar>
            <w:vAlign w:val="center"/>
          </w:tcPr>
          <w:p w14:paraId="6B83E26B">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备注</w:t>
            </w:r>
          </w:p>
        </w:tc>
        <w:tc>
          <w:tcPr>
            <w:tcW w:w="4532" w:type="pct"/>
            <w:gridSpan w:val="5"/>
            <w:tcBorders>
              <w:bottom w:val="single" w:color="CFCECE" w:sz="6" w:space="0"/>
              <w:right w:val="single" w:color="CFCECE" w:sz="6" w:space="0"/>
            </w:tcBorders>
            <w:shd w:val="clear" w:color="auto" w:fill="FFFFFF"/>
            <w:noWrap w:val="0"/>
            <w:tcMar>
              <w:left w:w="60" w:type="dxa"/>
            </w:tcMar>
            <w:vAlign w:val="center"/>
          </w:tcPr>
          <w:p w14:paraId="0F8145A3">
            <w:pPr>
              <w:keepNext w:val="0"/>
              <w:keepLines w:val="0"/>
              <w:widowControl/>
              <w:suppressLineNumbers w:val="0"/>
              <w:wordWrap w:val="0"/>
              <w:spacing w:after="180" w:afterAutospacing="0" w:line="300" w:lineRule="atLeast"/>
              <w:jc w:val="center"/>
              <w:rPr>
                <w:rFonts w:hint="default" w:ascii="汉仪书宋二简" w:hAnsi="汉仪书宋二简" w:eastAsia="汉仪书宋二简" w:cs="汉仪书宋二简"/>
                <w:color w:val="000000"/>
                <w:sz w:val="18"/>
                <w:szCs w:val="18"/>
                <w:u w:val="none"/>
              </w:rPr>
            </w:pPr>
          </w:p>
        </w:tc>
      </w:tr>
      <w:tr w14:paraId="0B30B4FB">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noWrap w:val="0"/>
            <w:tcMar>
              <w:left w:w="60" w:type="dxa"/>
            </w:tcMar>
            <w:vAlign w:val="center"/>
          </w:tcPr>
          <w:p w14:paraId="69E098EF">
            <w:pPr>
              <w:keepNext w:val="0"/>
              <w:keepLines w:val="0"/>
              <w:widowControl/>
              <w:suppressLineNumbers w:val="0"/>
              <w:wordWrap w:val="0"/>
              <w:spacing w:line="300" w:lineRule="atLeast"/>
              <w:jc w:val="center"/>
              <w:rPr>
                <w:rFonts w:hint="eastAsia" w:ascii="汉仪书宋二简" w:hAnsi="汉仪书宋二简" w:eastAsia="汉仪书宋二简" w:cs="汉仪书宋二简"/>
                <w:color w:val="000000"/>
                <w:sz w:val="18"/>
                <w:szCs w:val="18"/>
                <w:u w:val="none"/>
                <w:lang w:eastAsia="zh-CN"/>
              </w:rPr>
            </w:pPr>
          </w:p>
          <w:p w14:paraId="00F98149">
            <w:pPr>
              <w:keepNext w:val="0"/>
              <w:keepLines w:val="0"/>
              <w:widowControl/>
              <w:suppressLineNumbers w:val="0"/>
              <w:wordWrap w:val="0"/>
              <w:spacing w:line="300" w:lineRule="atLeast"/>
              <w:jc w:val="center"/>
              <w:rPr>
                <w:rFonts w:hint="default" w:ascii="汉仪书宋二简" w:hAnsi="汉仪书宋二简" w:eastAsia="汉仪书宋二简" w:cs="汉仪书宋二简"/>
                <w:color w:val="000000"/>
                <w:sz w:val="18"/>
                <w:szCs w:val="18"/>
                <w:u w:val="none"/>
              </w:rPr>
            </w:pPr>
            <w:r>
              <w:rPr>
                <w:rFonts w:hint="default" w:ascii="汉仪书宋二简" w:hAnsi="汉仪书宋二简" w:eastAsia="汉仪书宋二简" w:cs="汉仪书宋二简"/>
                <w:color w:val="000000"/>
                <w:sz w:val="18"/>
                <w:szCs w:val="18"/>
                <w:u w:val="none"/>
              </w:rPr>
              <w:t xml:space="preserve">              </w:t>
            </w:r>
          </w:p>
        </w:tc>
      </w:tr>
    </w:tbl>
    <w:p w14:paraId="79893EFE">
      <w:pPr>
        <w:rPr>
          <w:rFonts w:hint="eastAsia"/>
          <w:lang w:eastAsia="zh-CN"/>
        </w:rPr>
      </w:pPr>
    </w:p>
    <w:p w14:paraId="299D177C">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第二部分：检查内容和检查标准</w:t>
      </w:r>
    </w:p>
    <w:p w14:paraId="722FB925">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第1项：</w:t>
      </w:r>
    </w:p>
    <w:p w14:paraId="31E349F9">
      <w:pPr>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eastAsia="仿宋_GB2312"/>
          <w:kern w:val="0"/>
          <w:sz w:val="32"/>
          <w:szCs w:val="32"/>
        </w:rPr>
        <w:t>是否化妆品电子商务平台经营者未依照《化妆品监督管理条例》规定履行实名登记、制止、报告、停止提供电子商务平台服务等管理义务，责令限期改正后逾期不改正</w:t>
      </w:r>
    </w:p>
    <w:p w14:paraId="13B04BBB">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AD6F277">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75843D14">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14:paraId="070F25FF">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14:paraId="7D7F7BE8">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电子商务法</w:t>
      </w:r>
      <w:r>
        <w:rPr>
          <w:rFonts w:hint="eastAsia" w:eastAsia="仿宋_GB2312"/>
          <w:kern w:val="0"/>
          <w:sz w:val="32"/>
          <w:szCs w:val="32"/>
          <w:lang w:eastAsia="zh-CN"/>
        </w:rPr>
        <w:t>》</w:t>
      </w:r>
    </w:p>
    <w:p w14:paraId="0F59C810">
      <w:pPr>
        <w:spacing w:line="600" w:lineRule="exact"/>
        <w:ind w:firstLine="640" w:firstLineChars="200"/>
        <w:rPr>
          <w:rFonts w:hint="eastAsia" w:eastAsia="仿宋_GB2312"/>
          <w:kern w:val="0"/>
          <w:sz w:val="32"/>
          <w:szCs w:val="32"/>
          <w:lang w:val="en-US" w:eastAsia="zh-CN"/>
        </w:rPr>
      </w:pPr>
      <w:r>
        <w:rPr>
          <w:rFonts w:eastAsia="仿宋_GB2312"/>
          <w:kern w:val="0"/>
          <w:sz w:val="32"/>
          <w:szCs w:val="32"/>
        </w:rPr>
        <w:t>第</w:t>
      </w:r>
      <w:r>
        <w:rPr>
          <w:rFonts w:hint="eastAsia" w:eastAsia="仿宋_GB2312"/>
          <w:kern w:val="0"/>
          <w:sz w:val="32"/>
          <w:szCs w:val="32"/>
          <w:lang w:val="en-US" w:eastAsia="zh-CN"/>
        </w:rPr>
        <w:t>八十</w:t>
      </w:r>
      <w:r>
        <w:rPr>
          <w:rFonts w:eastAsia="仿宋_GB2312"/>
          <w:kern w:val="0"/>
          <w:sz w:val="32"/>
          <w:szCs w:val="32"/>
        </w:rPr>
        <w:t>条</w:t>
      </w:r>
      <w:r>
        <w:rPr>
          <w:rFonts w:hint="eastAsia" w:eastAsia="仿宋_GB2312"/>
          <w:kern w:val="0"/>
          <w:sz w:val="32"/>
          <w:szCs w:val="32"/>
          <w:lang w:val="en-US" w:eastAsia="zh-CN"/>
        </w:rPr>
        <w:t xml:space="preserve"> 电子商务平台经营者有下列行为之一的，由有关主管部门责令限期改正；逾期不改正的，处二万元以上十万元以下的罚款；情节严重的，责令停业整顿，并处十万元以上五十万元以下的罚款：</w:t>
      </w:r>
    </w:p>
    <w:p w14:paraId="4D4BAB22">
      <w:pPr>
        <w:numPr>
          <w:ilvl w:val="0"/>
          <w:numId w:val="16"/>
        </w:num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不履行本法第二十七条规定的核验、登记义务的；</w:t>
      </w:r>
    </w:p>
    <w:p w14:paraId="66A6073B">
      <w:pPr>
        <w:numPr>
          <w:ilvl w:val="0"/>
          <w:numId w:val="0"/>
        </w:num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14:paraId="7397F8BF">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化妆品网络经营监督管理办法</w:t>
      </w:r>
      <w:r>
        <w:rPr>
          <w:rFonts w:hint="eastAsia" w:eastAsia="仿宋_GB2312"/>
          <w:kern w:val="0"/>
          <w:sz w:val="32"/>
          <w:szCs w:val="32"/>
          <w:lang w:eastAsia="zh-CN"/>
        </w:rPr>
        <w:t>》</w:t>
      </w:r>
    </w:p>
    <w:p w14:paraId="654133AF">
      <w:pPr>
        <w:spacing w:line="600" w:lineRule="exact"/>
        <w:ind w:firstLine="640" w:firstLineChars="200"/>
        <w:rPr>
          <w:rFonts w:hint="default" w:eastAsia="仿宋_GB2312"/>
          <w:kern w:val="0"/>
          <w:sz w:val="32"/>
          <w:szCs w:val="32"/>
          <w:lang w:val="en-US" w:eastAsia="zh-CN"/>
        </w:rPr>
      </w:pPr>
      <w:r>
        <w:rPr>
          <w:rFonts w:hint="default" w:eastAsia="仿宋_GB2312"/>
          <w:kern w:val="0"/>
          <w:sz w:val="32"/>
          <w:szCs w:val="32"/>
          <w:lang w:val="en-US" w:eastAsia="zh-CN"/>
        </w:rPr>
        <w:t>第十条  化妆品电子商务平台经营者应当要求申请入驻平台的化妆品经营者提交身份、地址、联系方式等真实信息，进行核验、登记，建立登记档案，并至少每6个月核验更新一次。化妆品电子商务平台经营者对平台内化妆品经营者身份信息的保存时间自其退出平台之日起不少于3年。</w:t>
      </w:r>
    </w:p>
    <w:p w14:paraId="676933B9">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第十五条  化妆品电子商务平台经营者通过开展日常检查、监管公开信息自查等质量安全管理活动或者收到负责药品监督管理的部门信息通报等方式，发现平台内化妆品经营者存在违法经营化妆品行为的，应当依法或者依据平台服务协议和交易规则采取删除、屏蔽、断开链接等必要措施及时制止。</w:t>
      </w:r>
    </w:p>
    <w:p w14:paraId="10FBB54C">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化妆品电子商务平台经营者发现有下列严重违法行为的，应当依法或者依据平台服务协议和交易规则立即停止向平台内化妆品经营者提供电子商务平台服务：</w:t>
      </w:r>
    </w:p>
    <w:p w14:paraId="0164CCA1">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（一）因化妆品质量安全相关犯罪被人民法院判处刑罚的；</w:t>
      </w:r>
    </w:p>
    <w:p w14:paraId="0CD076C5">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（二）因化妆品质量安全违法行为被公安机关拘留或者给予其他治安管理处罚的；</w:t>
      </w:r>
    </w:p>
    <w:p w14:paraId="5FB6F2E8">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（三）被负责药品监督管理的部门依法作出吊销许可证、责令停产停业等处罚的；</w:t>
      </w:r>
    </w:p>
    <w:p w14:paraId="3656A40F">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lang w:val="en-US" w:eastAsia="zh-CN"/>
        </w:rPr>
        <w:t>（四）其他严重违法行为。</w:t>
      </w:r>
    </w:p>
    <w:p w14:paraId="7DA9EB05">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第2项：</w:t>
      </w:r>
    </w:p>
    <w:p w14:paraId="46CC297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lang w:val="en-US" w:eastAsia="zh-CN"/>
        </w:rPr>
        <w:t>是否</w:t>
      </w:r>
      <w:r>
        <w:rPr>
          <w:rFonts w:hint="eastAsia" w:ascii="仿宋_GB2312" w:hAnsi="仿宋_GB2312" w:eastAsia="仿宋_GB2312" w:cs="仿宋_GB2312"/>
          <w:b w:val="0"/>
          <w:bCs w:val="0"/>
          <w:sz w:val="32"/>
          <w:szCs w:val="32"/>
        </w:rPr>
        <w:t>化妆品电子商务平台经营者对发现的违法经营化妆品行为采取措施及时制止后，对于涉及产品质量安全重大信息的情形，应当自发现之日起10日内将相关情况及平台内化妆品经营者涉嫌违法经营的线索报告平台内化妆品经营者实际经营地省级药品监督管理部门</w:t>
      </w:r>
      <w:r>
        <w:rPr>
          <w:rFonts w:ascii="仿宋_GB2312" w:hAnsi="仿宋_GB2312" w:eastAsia="仿宋_GB2312" w:cs="仿宋_GB2312"/>
          <w:b w:val="0"/>
          <w:bCs w:val="0"/>
          <w:sz w:val="32"/>
          <w:szCs w:val="32"/>
        </w:rPr>
        <w:t> </w:t>
      </w:r>
      <w:r>
        <w:rPr>
          <w:rFonts w:ascii="仿宋_GB2312" w:hAnsi="仿宋_GB2312" w:eastAsia="仿宋_GB2312" w:cs="仿宋_GB2312"/>
          <w:sz w:val="32"/>
          <w:szCs w:val="32"/>
        </w:rPr>
        <w:t xml:space="preserve"> </w:t>
      </w:r>
    </w:p>
    <w:p w14:paraId="0FDEC3E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6FECE5D">
      <w:pPr>
        <w:spacing w:line="600" w:lineRule="exact"/>
        <w:ind w:firstLine="640" w:firstLineChars="200"/>
        <w:rPr>
          <w:rFonts w:hint="eastAsia" w:eastAsia="仿宋_GB2312"/>
          <w:kern w:val="0"/>
          <w:sz w:val="32"/>
          <w:szCs w:val="32"/>
        </w:rPr>
      </w:pPr>
      <w:r>
        <w:rPr>
          <w:rFonts w:hint="eastAsia" w:eastAsia="仿宋_GB2312"/>
          <w:kern w:val="0"/>
          <w:sz w:val="32"/>
          <w:szCs w:val="32"/>
        </w:rPr>
        <w:t>《化妆品监督管理条例》</w:t>
      </w:r>
    </w:p>
    <w:p w14:paraId="2BF03F6E">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14:paraId="13162285">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14:paraId="70EA78E3">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电子商务法</w:t>
      </w:r>
      <w:r>
        <w:rPr>
          <w:rFonts w:hint="eastAsia" w:eastAsia="仿宋_GB2312"/>
          <w:kern w:val="0"/>
          <w:sz w:val="32"/>
          <w:szCs w:val="32"/>
          <w:lang w:eastAsia="zh-CN"/>
        </w:rPr>
        <w:t>》</w:t>
      </w:r>
    </w:p>
    <w:p w14:paraId="0A03E376">
      <w:pPr>
        <w:spacing w:line="600" w:lineRule="exact"/>
        <w:ind w:firstLine="640" w:firstLineChars="200"/>
        <w:rPr>
          <w:rFonts w:hint="eastAsia" w:eastAsia="仿宋_GB2312"/>
          <w:kern w:val="0"/>
          <w:sz w:val="32"/>
          <w:szCs w:val="32"/>
          <w:lang w:val="en-US" w:eastAsia="zh-CN"/>
        </w:rPr>
      </w:pPr>
      <w:r>
        <w:rPr>
          <w:rFonts w:eastAsia="仿宋_GB2312"/>
          <w:kern w:val="0"/>
          <w:sz w:val="32"/>
          <w:szCs w:val="32"/>
        </w:rPr>
        <w:t>第</w:t>
      </w:r>
      <w:r>
        <w:rPr>
          <w:rFonts w:hint="eastAsia" w:eastAsia="仿宋_GB2312"/>
          <w:kern w:val="0"/>
          <w:sz w:val="32"/>
          <w:szCs w:val="32"/>
          <w:lang w:val="en-US" w:eastAsia="zh-CN"/>
        </w:rPr>
        <w:t>八十</w:t>
      </w:r>
      <w:r>
        <w:rPr>
          <w:rFonts w:eastAsia="仿宋_GB2312"/>
          <w:kern w:val="0"/>
          <w:sz w:val="32"/>
          <w:szCs w:val="32"/>
        </w:rPr>
        <w:t>条</w:t>
      </w:r>
      <w:r>
        <w:rPr>
          <w:rFonts w:hint="eastAsia" w:eastAsia="仿宋_GB2312"/>
          <w:kern w:val="0"/>
          <w:sz w:val="32"/>
          <w:szCs w:val="32"/>
          <w:lang w:val="en-US" w:eastAsia="zh-CN"/>
        </w:rPr>
        <w:t xml:space="preserve"> 电子商务平台经营者有下列行为之一的，由有关主管部门责令限期改正；逾期不改正的，处二万元以上十万元以下的罚款；情节严重的，责令停业整顿，并处十万元以上五十万元以下的罚款：</w:t>
      </w:r>
    </w:p>
    <w:p w14:paraId="61985136">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（三）不按照本法第二十九条规定对违法情形采取必要的处置措施，或者未向有关主管部门报告的；</w:t>
      </w:r>
    </w:p>
    <w:p w14:paraId="096634CB">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化妆品网络经营监督管理办法</w:t>
      </w:r>
      <w:r>
        <w:rPr>
          <w:rFonts w:hint="eastAsia" w:eastAsia="仿宋_GB2312"/>
          <w:kern w:val="0"/>
          <w:sz w:val="32"/>
          <w:szCs w:val="32"/>
          <w:lang w:eastAsia="zh-CN"/>
        </w:rPr>
        <w:t>》</w:t>
      </w:r>
    </w:p>
    <w:p w14:paraId="7FED6AEE">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第十六条  化妆品电子商务平台经营者对发现的违法经营化妆品行为采取措施及时制止后，对于下列涉及产品质量安全重大信息的情形，应当自发现之日起10日内将相关情况及平台内化妆品经营者涉嫌违法经营的线索报告平台内化妆品经营者实际经营地省级药品监督管理部门，内容包括涉及平台内化妆品经营者的主体信息、涉及产品的信息、质量安全重大信息相关情况说明、化妆品电子商务平台经营者已做出的处置措施等信息：</w:t>
      </w:r>
    </w:p>
    <w:p w14:paraId="06478CB0">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（一）因使用入网经营的化妆品导致人体全身性损害、危及生命或者造成死亡的；</w:t>
      </w:r>
    </w:p>
    <w:p w14:paraId="16F4BAA6">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（二）有证据表明入网经营的化妆品中使用禁用原料或者非法添加可能危害人体健康物质的；</w:t>
      </w:r>
    </w:p>
    <w:p w14:paraId="393DA3B1">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（三）入网经营的化妆品存在其他重大产品质量安全问题。</w:t>
      </w:r>
    </w:p>
    <w:p w14:paraId="7270253E">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负责药品监督管理的部门应当对涉嫌违法经营的线索进行调查处理，经调查认为平台内化妆品经营者存在违法行为的，应当将调查处理结果及时通知化妆品电子商务平台经营者。</w:t>
      </w:r>
    </w:p>
    <w:p w14:paraId="1F2C22C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第3项：</w:t>
      </w:r>
    </w:p>
    <w:p w14:paraId="4A169C65">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1.检查内容：</w:t>
      </w:r>
      <w:r>
        <w:rPr>
          <w:rFonts w:hint="eastAsia" w:ascii="仿宋_GB2312" w:hAnsi="仿宋_GB2312" w:eastAsia="仿宋_GB2312" w:cs="仿宋_GB2312"/>
          <w:b w:val="0"/>
          <w:bCs w:val="0"/>
          <w:sz w:val="32"/>
          <w:szCs w:val="32"/>
          <w:lang w:val="en-US" w:eastAsia="zh-CN"/>
        </w:rPr>
        <w:t xml:space="preserve">负责药品监督管理的部门发现平台内化妆品经营者所经营化妆品造成人体伤害或者有证据证明可能危害人体健康，依法要求化妆品电子商务平台经营者采取必要处置措施控制风险的，化妆品电子商务平台经营者是否予以配合。  </w:t>
      </w:r>
    </w:p>
    <w:p w14:paraId="242501AE">
      <w:pPr>
        <w:spacing w:line="6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5709C2C">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（1）依据名称：</w:t>
      </w:r>
    </w:p>
    <w:p w14:paraId="4FF05C47">
      <w:pPr>
        <w:spacing w:line="600" w:lineRule="exact"/>
        <w:ind w:firstLine="640" w:firstLineChars="200"/>
        <w:rPr>
          <w:rFonts w:hint="eastAsia" w:eastAsia="仿宋_GB2312"/>
          <w:kern w:val="0"/>
          <w:sz w:val="32"/>
          <w:szCs w:val="32"/>
        </w:rPr>
      </w:pPr>
      <w:r>
        <w:rPr>
          <w:rFonts w:hint="eastAsia" w:eastAsia="仿宋_GB2312"/>
          <w:kern w:val="0"/>
          <w:sz w:val="32"/>
          <w:szCs w:val="32"/>
        </w:rPr>
        <w:t>《</w:t>
      </w:r>
      <w:r>
        <w:rPr>
          <w:rFonts w:hint="eastAsia" w:eastAsia="仿宋_GB2312"/>
          <w:kern w:val="0"/>
          <w:sz w:val="32"/>
          <w:szCs w:val="32"/>
          <w:lang w:val="en-US" w:eastAsia="zh-CN"/>
        </w:rPr>
        <w:t>电子商务法</w:t>
      </w:r>
      <w:r>
        <w:rPr>
          <w:rFonts w:hint="eastAsia" w:eastAsia="仿宋_GB2312"/>
          <w:kern w:val="0"/>
          <w:sz w:val="32"/>
          <w:szCs w:val="32"/>
        </w:rPr>
        <w:t>》</w:t>
      </w:r>
    </w:p>
    <w:p w14:paraId="563411EF">
      <w:pPr>
        <w:spacing w:line="600" w:lineRule="exact"/>
        <w:ind w:firstLine="640" w:firstLineChars="200"/>
        <w:rPr>
          <w:rFonts w:hint="eastAsia" w:eastAsia="仿宋_GB2312"/>
          <w:kern w:val="0"/>
          <w:sz w:val="32"/>
          <w:szCs w:val="32"/>
        </w:rPr>
      </w:pPr>
      <w:r>
        <w:rPr>
          <w:rFonts w:hint="eastAsia" w:eastAsia="仿宋_GB2312"/>
          <w:kern w:val="0"/>
          <w:sz w:val="32"/>
          <w:szCs w:val="32"/>
        </w:rPr>
        <w:t>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14:paraId="61BF9AD4">
      <w:pPr>
        <w:spacing w:line="600" w:lineRule="exact"/>
        <w:ind w:firstLine="640" w:firstLineChars="200"/>
        <w:rPr>
          <w:rFonts w:hint="eastAsia" w:eastAsia="仿宋_GB2312"/>
          <w:kern w:val="0"/>
          <w:sz w:val="32"/>
          <w:szCs w:val="32"/>
        </w:rPr>
      </w:pPr>
      <w:r>
        <w:rPr>
          <w:rFonts w:hint="eastAsia" w:eastAsia="仿宋_GB2312"/>
          <w:kern w:val="0"/>
          <w:sz w:val="32"/>
          <w:szCs w:val="32"/>
        </w:rPr>
        <w:t>对关系消费者生命健康的商品或者服务，电子商务平台经营者对平台内经营者的资质资格未尽到审核义务，或者对消费者未尽到安全保障义务，造成消费者损害的，依法承担相应的责任。</w:t>
      </w:r>
    </w:p>
    <w:p w14:paraId="4D5C7AC9">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化妆品网络经营监督管理办法</w:t>
      </w:r>
      <w:r>
        <w:rPr>
          <w:rFonts w:hint="eastAsia" w:eastAsia="仿宋_GB2312"/>
          <w:kern w:val="0"/>
          <w:sz w:val="32"/>
          <w:szCs w:val="32"/>
          <w:lang w:eastAsia="zh-CN"/>
        </w:rPr>
        <w:t>》</w:t>
      </w:r>
    </w:p>
    <w:p w14:paraId="76CD810D">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第二十九条  负责药品监督管理的部门发现平台内化妆品经营者所经营化妆品造成人体伤害或者有证据证明可能危害人体健康，依法要求化妆品电子商务平台经营者采取必要处置措施控制风险的，化妆品电子商务平台经营者应当予以配合。</w:t>
      </w:r>
    </w:p>
    <w:p w14:paraId="45E4221B">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eastAsia="仿宋_GB2312"/>
          <w:kern w:val="0"/>
          <w:sz w:val="32"/>
          <w:szCs w:val="32"/>
          <w:lang w:eastAsia="zh-CN"/>
        </w:rPr>
        <w:t>负责药品监督管理的部门发现存在本条第一款情形的，经研判认为需要采取必要处置措施控制风险的，应当逐级报告其所在地省级药品监督管理部门，省级药品监督管理部门将相关产品情况通知化妆品电子商务平台经营者。化妆品电子商务平台经营者应当依法或者依据平台服务协议和交易规则采取删除、屏蔽、断开连接等必要措施控制产品风险。</w:t>
      </w:r>
    </w:p>
    <w:p w14:paraId="2C005C81">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第4项：</w:t>
      </w:r>
    </w:p>
    <w:p w14:paraId="64B214E3">
      <w:pPr>
        <w:spacing w:line="600" w:lineRule="exact"/>
        <w:ind w:firstLine="643" w:firstLineChars="200"/>
        <w:rPr>
          <w:rFonts w:hint="eastAsia" w:eastAsia="仿宋_GB2312"/>
          <w:kern w:val="0"/>
          <w:sz w:val="32"/>
          <w:szCs w:val="32"/>
          <w:lang w:val="en-US" w:eastAsia="zh-CN"/>
        </w:rPr>
      </w:pPr>
      <w:r>
        <w:rPr>
          <w:rFonts w:hint="eastAsia" w:eastAsia="仿宋_GB2312"/>
          <w:b/>
          <w:bCs/>
          <w:kern w:val="0"/>
          <w:sz w:val="32"/>
          <w:szCs w:val="32"/>
          <w:lang w:val="en-US" w:eastAsia="zh-CN"/>
        </w:rPr>
        <w:t>1.</w:t>
      </w:r>
      <w:r>
        <w:rPr>
          <w:rFonts w:hint="eastAsia" w:eastAsia="仿宋_GB2312"/>
          <w:b/>
          <w:bCs/>
          <w:kern w:val="0"/>
          <w:sz w:val="32"/>
          <w:szCs w:val="32"/>
          <w:lang w:eastAsia="zh-CN"/>
        </w:rPr>
        <w:t>检查内容：</w:t>
      </w:r>
      <w:r>
        <w:rPr>
          <w:rFonts w:hint="eastAsia" w:eastAsia="仿宋_GB2312"/>
          <w:kern w:val="0"/>
          <w:sz w:val="32"/>
          <w:szCs w:val="32"/>
          <w:lang w:val="en-US" w:eastAsia="zh-CN"/>
        </w:rPr>
        <w:t>化妆品电子商务平台经营者是否建立平台内化妆品经营者日常检查制度，是否落实日常检查包括入网产品信息发布检查、日常经营行为检查等。</w:t>
      </w:r>
    </w:p>
    <w:p w14:paraId="0AFE8915">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1FE0C95">
      <w:pPr>
        <w:spacing w:line="600" w:lineRule="exact"/>
        <w:ind w:firstLine="640" w:firstLineChars="200"/>
        <w:rPr>
          <w:rFonts w:eastAsia="仿宋_GB2312"/>
          <w:kern w:val="0"/>
          <w:sz w:val="32"/>
          <w:szCs w:val="32"/>
        </w:rPr>
      </w:pPr>
      <w:r>
        <w:rPr>
          <w:rFonts w:hint="eastAsia" w:eastAsia="仿宋_GB2312"/>
          <w:kern w:val="0"/>
          <w:sz w:val="32"/>
          <w:szCs w:val="32"/>
        </w:rPr>
        <w:t>《</w:t>
      </w:r>
      <w:r>
        <w:rPr>
          <w:rFonts w:hint="eastAsia" w:eastAsia="仿宋_GB2312"/>
          <w:kern w:val="0"/>
          <w:sz w:val="32"/>
          <w:szCs w:val="32"/>
          <w:lang w:val="en-US" w:eastAsia="zh-CN"/>
        </w:rPr>
        <w:t>网络交易</w:t>
      </w:r>
      <w:r>
        <w:rPr>
          <w:rFonts w:hint="eastAsia" w:eastAsia="仿宋_GB2312"/>
          <w:kern w:val="0"/>
          <w:sz w:val="32"/>
          <w:szCs w:val="32"/>
        </w:rPr>
        <w:t>监督管理办法》</w:t>
      </w:r>
    </w:p>
    <w:p w14:paraId="67B217EE">
      <w:pPr>
        <w:spacing w:line="600" w:lineRule="exact"/>
        <w:ind w:firstLine="640" w:firstLineChars="200"/>
        <w:rPr>
          <w:rFonts w:hint="eastAsia" w:eastAsia="仿宋_GB2312"/>
          <w:kern w:val="0"/>
          <w:sz w:val="32"/>
          <w:szCs w:val="32"/>
        </w:rPr>
      </w:pPr>
      <w:r>
        <w:rPr>
          <w:rFonts w:hint="eastAsia" w:eastAsia="仿宋_GB2312"/>
          <w:kern w:val="0"/>
          <w:sz w:val="32"/>
          <w:szCs w:val="32"/>
        </w:rPr>
        <w:t>第四十九条  网络交易平台经营者违反本办法第二十九条，法律、行政法规有规定的，依照其规定；法律、行政法规没有规定的，由市场监督管理部门依职责责令限期改正，可以处一万元以上三万元以下罚款。</w:t>
      </w:r>
    </w:p>
    <w:p w14:paraId="23421A99">
      <w:pPr>
        <w:ind w:firstLine="640" w:firstLineChars="200"/>
        <w:rPr>
          <w:rFonts w:hint="eastAsia" w:eastAsia="仿宋_GB2312"/>
          <w:kern w:val="0"/>
          <w:sz w:val="32"/>
          <w:szCs w:val="32"/>
        </w:rPr>
      </w:pPr>
      <w:r>
        <w:rPr>
          <w:rFonts w:hint="eastAsia" w:eastAsia="仿宋_GB2312"/>
          <w:kern w:val="0"/>
          <w:sz w:val="32"/>
          <w:szCs w:val="32"/>
        </w:rPr>
        <w:t>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14:paraId="2F17277D">
      <w:pPr>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化妆品网络经营监督管理办法</w:t>
      </w:r>
      <w:r>
        <w:rPr>
          <w:rFonts w:hint="eastAsia" w:eastAsia="仿宋_GB2312"/>
          <w:kern w:val="0"/>
          <w:sz w:val="32"/>
          <w:szCs w:val="32"/>
          <w:lang w:eastAsia="zh-CN"/>
        </w:rPr>
        <w:t>》</w:t>
      </w:r>
    </w:p>
    <w:p w14:paraId="01419F42">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第十一条  化妆品电子商务平台经营者应当建立平台内化妆品经营者日常检查制度，日常检查包括入网产品信息发布检查、日常经营行为检查等。</w:t>
      </w:r>
    </w:p>
    <w:p w14:paraId="13CE4FB9">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日常检查应当制定检查计划，明确检查对象、检查频次、检查内容，并形成检查记录。检查记录应当至少包括检查的平台内化妆品经营者身份信息、检查内容、检查结果、处置措施等信息，记录保存期限不得少于2年。</w:t>
      </w:r>
    </w:p>
    <w:p w14:paraId="1F18676E">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第十二条  化妆品电子商务平台经营者应当在平台内化妆品经营者入驻平台发布化妆品产品信息时开展检查，核实平台内化妆品经营者发布的产品名称、特殊化妆品注册证编号、产品执行的标准编号等信息与国家药品监督管理局官方网站公布的相应产品信息的一致性。鼓励化妆品电子商务平台经营者利用信息化等技术手段开展入网产品发布信息检查。</w:t>
      </w:r>
    </w:p>
    <w:p w14:paraId="4138A338">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第十三条  化妆品电子商务平台经营者应当根据产品风险情况，定期组织对平台内化妆品经营者开展日常经营行为检查，重点检查以下内容：</w:t>
      </w:r>
    </w:p>
    <w:p w14:paraId="5A8EE037">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（一）检查平台内化妆品经营者经营的化妆品是否存在未经注册或者未备案、冒用他人化妆品注册证编号或者备案编号等情况；</w:t>
      </w:r>
    </w:p>
    <w:p w14:paraId="5C950ABF">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（二）检查平台内化妆品经营者展示的化妆品标签等信息是否与国家药品监督管理局官方网站公布的相应产品信息一致；</w:t>
      </w:r>
    </w:p>
    <w:p w14:paraId="354545F6">
      <w:pPr>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（三）检查平台内化妆品经营者展示的化妆品标签信息是否存在明示或者暗示具有医疗作用、虚假或者引人误解、违反社会公序良俗等法律法规禁止标注的内容。</w:t>
      </w:r>
    </w:p>
    <w:p w14:paraId="438BE08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第5项：</w:t>
      </w:r>
    </w:p>
    <w:p w14:paraId="413D891B">
      <w:pPr>
        <w:spacing w:line="600" w:lineRule="exact"/>
        <w:ind w:firstLine="640"/>
        <w:rPr>
          <w:rFonts w:ascii="汉仪书宋二简" w:hAnsi="汉仪书宋二简" w:eastAsia="汉仪书宋二简" w:cs="汉仪书宋二简"/>
          <w:color w:val="000000"/>
          <w:sz w:val="18"/>
          <w:szCs w:val="18"/>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负责药品监督管理的部门因监督检查、案件调查等工作，需要调取平台内化妆品经营者信息、产品信息、交易记录、物流快递等相关信息的，化妆品电子商务平台经营者</w:t>
      </w:r>
      <w:r>
        <w:rPr>
          <w:rFonts w:hint="eastAsia" w:ascii="仿宋_GB2312" w:hAnsi="仿宋_GB2312" w:eastAsia="仿宋_GB2312" w:cs="仿宋_GB2312"/>
          <w:b w:val="0"/>
          <w:bCs w:val="0"/>
          <w:sz w:val="32"/>
          <w:szCs w:val="32"/>
          <w:lang w:val="en-US" w:eastAsia="zh-CN"/>
        </w:rPr>
        <w:t>是否</w:t>
      </w:r>
      <w:r>
        <w:rPr>
          <w:rFonts w:hint="eastAsia" w:ascii="仿宋_GB2312" w:hAnsi="仿宋_GB2312" w:eastAsia="仿宋_GB2312" w:cs="仿宋_GB2312"/>
          <w:b w:val="0"/>
          <w:bCs w:val="0"/>
          <w:sz w:val="32"/>
          <w:szCs w:val="32"/>
        </w:rPr>
        <w:t>予以提供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rPr>
        <w:t> </w:t>
      </w:r>
      <w:r>
        <w:rPr>
          <w:rFonts w:ascii="汉仪书宋二简" w:hAnsi="汉仪书宋二简" w:eastAsia="汉仪书宋二简" w:cs="汉仪书宋二简"/>
          <w:b w:val="0"/>
          <w:bCs w:val="0"/>
          <w:color w:val="000000"/>
          <w:sz w:val="18"/>
          <w:szCs w:val="18"/>
        </w:rPr>
        <w:t xml:space="preserve"> </w:t>
      </w:r>
    </w:p>
    <w:p w14:paraId="1E805568">
      <w:pPr>
        <w:spacing w:line="6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B82F5F8">
      <w:pPr>
        <w:spacing w:line="600" w:lineRule="exact"/>
        <w:ind w:firstLine="640" w:firstLineChars="200"/>
        <w:rPr>
          <w:rFonts w:hint="eastAsia" w:eastAsia="仿宋_GB2312"/>
          <w:kern w:val="0"/>
          <w:sz w:val="32"/>
          <w:szCs w:val="32"/>
        </w:rPr>
      </w:pPr>
      <w:r>
        <w:rPr>
          <w:rFonts w:hint="eastAsia" w:eastAsia="仿宋_GB2312"/>
          <w:kern w:val="0"/>
          <w:sz w:val="32"/>
          <w:szCs w:val="32"/>
        </w:rPr>
        <w:t>《</w:t>
      </w:r>
      <w:r>
        <w:rPr>
          <w:rFonts w:hint="eastAsia" w:eastAsia="仿宋_GB2312"/>
          <w:kern w:val="0"/>
          <w:sz w:val="32"/>
          <w:szCs w:val="32"/>
          <w:lang w:val="en-US" w:eastAsia="zh-CN"/>
        </w:rPr>
        <w:t>网络交易</w:t>
      </w:r>
      <w:r>
        <w:rPr>
          <w:rFonts w:hint="eastAsia" w:eastAsia="仿宋_GB2312"/>
          <w:kern w:val="0"/>
          <w:sz w:val="32"/>
          <w:szCs w:val="32"/>
        </w:rPr>
        <w:t>监督管理办法》</w:t>
      </w:r>
    </w:p>
    <w:p w14:paraId="5618CA2F">
      <w:pPr>
        <w:spacing w:line="600" w:lineRule="exact"/>
        <w:ind w:firstLine="640" w:firstLineChars="200"/>
        <w:rPr>
          <w:rFonts w:hint="eastAsia" w:eastAsia="仿宋_GB2312"/>
          <w:kern w:val="0"/>
          <w:sz w:val="32"/>
          <w:szCs w:val="32"/>
        </w:rPr>
      </w:pPr>
      <w:r>
        <w:rPr>
          <w:rFonts w:hint="eastAsia" w:eastAsia="仿宋_GB2312"/>
          <w:kern w:val="0"/>
          <w:sz w:val="32"/>
          <w:szCs w:val="32"/>
        </w:rPr>
        <w:t>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p w14:paraId="3156A816">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化妆品网络经营监督管理办法</w:t>
      </w:r>
      <w:r>
        <w:rPr>
          <w:rFonts w:hint="eastAsia" w:eastAsia="仿宋_GB2312"/>
          <w:kern w:val="0"/>
          <w:sz w:val="32"/>
          <w:szCs w:val="32"/>
          <w:lang w:eastAsia="zh-CN"/>
        </w:rPr>
        <w:t>》</w:t>
      </w:r>
    </w:p>
    <w:p w14:paraId="010E2B1C">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第三十条  省级、设区的市级负责药品监督管理的部门因监督检查、案件调查等工作，需要调取平台内化妆品经营者信息、产品信息、交易记录、物流快递等相关信息的，应当向化妆品电子商务平台经营者出具协助调查函，说明需要调取的材料、信息和时限要求。化妆品电子商务平台经营者应当予以提供，并在技术方面配合负责药品监督管理的部门开展化妆品网络经营违法行为监测工作。县级负责药品监督管理的部门因监督检查、案件调查等工作需要调取相关信息的，应当报告所在地设区的市级负责药品监督管理的部门，由设区的市级负责药品监督管理的部门协助调取相关信息。</w:t>
      </w:r>
    </w:p>
    <w:p w14:paraId="741EC43C">
      <w:pPr>
        <w:spacing w:line="600" w:lineRule="exact"/>
        <w:ind w:firstLine="640" w:firstLineChars="200"/>
        <w:rPr>
          <w:rFonts w:hint="eastAsia" w:ascii="CESI仿宋-GB2312" w:hAnsi="CESI仿宋-GB2312" w:eastAsia="CESI仿宋-GB2312" w:cs="CESI仿宋-GB2312"/>
          <w:sz w:val="32"/>
          <w:szCs w:val="32"/>
          <w:lang w:eastAsia="zh-CN"/>
        </w:rPr>
      </w:pPr>
      <w:r>
        <w:rPr>
          <w:rFonts w:hint="eastAsia" w:eastAsia="仿宋_GB2312"/>
          <w:kern w:val="0"/>
          <w:sz w:val="32"/>
          <w:szCs w:val="32"/>
          <w:lang w:eastAsia="zh-CN"/>
        </w:rPr>
        <w:t>化妆品电子商务平台经营者未按要求提供有关材料、信息的，负责开展调查的省级药品监督管理部门应当将有关情况通报化妆品电子商务平台经营者住所地省级药品监督管理部门。化妆品电子商务平台经营者住所地省级药品监督管理部门应当依法进行调查处理。</w:t>
      </w:r>
    </w:p>
    <w:p w14:paraId="1A2D4A9D">
      <w:pPr>
        <w:ind w:firstLine="640" w:firstLineChars="200"/>
        <w:jc w:val="both"/>
        <w:rPr>
          <w:rFonts w:hint="eastAsia" w:ascii="CESI楷体-GB2312" w:hAnsi="CESI楷体-GB2312" w:eastAsia="CESI楷体-GB2312" w:cs="CESI楷体-GB2312"/>
          <w:sz w:val="32"/>
          <w:szCs w:val="32"/>
          <w:lang w:eastAsia="zh-CN"/>
        </w:rPr>
      </w:pPr>
      <w:r>
        <w:rPr>
          <w:rFonts w:hint="eastAsia" w:ascii="黑体" w:hAnsi="黑体" w:eastAsia="黑体" w:cs="黑体"/>
          <w:sz w:val="32"/>
          <w:szCs w:val="32"/>
          <w:lang w:eastAsia="zh-CN"/>
        </w:rPr>
        <w:t>第三部分：检查对象和检查频次</w:t>
      </w:r>
    </w:p>
    <w:p w14:paraId="40270467">
      <w:pPr>
        <w:ind w:firstLine="643"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检查对象:</w:t>
      </w:r>
      <w:r>
        <w:rPr>
          <w:rFonts w:hint="eastAsia" w:ascii="CESI仿宋-GB2312" w:hAnsi="CESI仿宋-GB2312" w:eastAsia="CESI仿宋-GB2312" w:cs="CESI仿宋-GB2312"/>
          <w:sz w:val="32"/>
          <w:szCs w:val="32"/>
          <w:lang w:val="en-US" w:eastAsia="zh-CN"/>
        </w:rPr>
        <w:t>北京市化妆品电子商务平台经营者</w:t>
      </w:r>
    </w:p>
    <w:p w14:paraId="5B89F479">
      <w:pPr>
        <w:ind w:firstLine="643" w:firstLineChars="200"/>
        <w:rPr>
          <w:rFonts w:hint="eastAsia" w:ascii="黑体" w:hAnsi="黑体" w:eastAsia="黑体" w:cs="黑体"/>
          <w:i w:val="0"/>
          <w:color w:val="000000"/>
          <w:kern w:val="0"/>
          <w:sz w:val="32"/>
          <w:szCs w:val="32"/>
          <w:u w:val="none"/>
          <w:lang w:val="en-US" w:eastAsia="zh-CN" w:bidi="ar"/>
        </w:rPr>
      </w:pPr>
      <w:r>
        <w:rPr>
          <w:rFonts w:hint="eastAsia" w:ascii="CESI仿宋-GB2312" w:hAnsi="CESI仿宋-GB2312" w:eastAsia="CESI仿宋-GB2312" w:cs="CESI仿宋-GB2312"/>
          <w:b/>
          <w:bCs/>
          <w:sz w:val="32"/>
          <w:szCs w:val="32"/>
          <w:lang w:val="en-US" w:eastAsia="zh-CN"/>
        </w:rPr>
        <w:t>检查频次：</w:t>
      </w:r>
      <w:r>
        <w:rPr>
          <w:rFonts w:hint="eastAsia" w:ascii="CESI仿宋-GB2312" w:hAnsi="CESI仿宋-GB2312" w:eastAsia="CESI仿宋-GB2312" w:cs="CESI仿宋-GB2312"/>
          <w:sz w:val="32"/>
          <w:szCs w:val="32"/>
          <w:lang w:val="en-US" w:eastAsia="zh-CN"/>
        </w:rPr>
        <w:t>按照《北京市药品安全风险分级监督管理办法（试行）》《北京市药品安全信用评价管理办法（试行）》的要求，对化妆品经营企业实施年度全覆盖检查。</w:t>
      </w:r>
    </w:p>
    <w:p w14:paraId="30442859">
      <w:pPr>
        <w:numPr>
          <w:ilvl w:val="0"/>
          <w:numId w:val="0"/>
        </w:numPr>
        <w:jc w:val="center"/>
        <w:rPr>
          <w:rFonts w:hint="default" w:ascii="仿宋_GB2312" w:hAnsi="仿宋_GB2312" w:eastAsia="仿宋_GB2312" w:cs="仿宋_GB2312"/>
          <w:sz w:val="32"/>
          <w:szCs w:val="32"/>
          <w:lang w:val="en-US" w:eastAsia="zh-CN"/>
        </w:rPr>
      </w:pPr>
      <w:r>
        <w:rPr>
          <w:rFonts w:hint="eastAsia" w:ascii="黑体" w:hAnsi="黑体" w:eastAsia="黑体" w:cs="黑体"/>
          <w:i w:val="0"/>
          <w:color w:val="000000"/>
          <w:kern w:val="0"/>
          <w:sz w:val="32"/>
          <w:szCs w:val="32"/>
          <w:u w:val="none"/>
          <w:lang w:val="en-US" w:eastAsia="zh-CN" w:bidi="ar"/>
        </w:rPr>
        <w:t>医疗器械网络销售企业行政检查裁量基准</w:t>
      </w:r>
    </w:p>
    <w:p w14:paraId="5C2BD331">
      <w:pPr>
        <w:keepNext w:val="0"/>
        <w:keepLines w:val="0"/>
        <w:widowControl/>
        <w:suppressLineNumbers w:val="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第一部分：行政检查单</w:t>
      </w:r>
    </w:p>
    <w:tbl>
      <w:tblPr>
        <w:tblStyle w:val="8"/>
        <w:tblW w:w="9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7"/>
        <w:gridCol w:w="930"/>
        <w:gridCol w:w="2893"/>
        <w:gridCol w:w="52"/>
        <w:gridCol w:w="2198"/>
        <w:gridCol w:w="52"/>
        <w:gridCol w:w="1590"/>
        <w:gridCol w:w="861"/>
      </w:tblGrid>
      <w:tr w14:paraId="4F6A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83" w:type="dxa"/>
            <w:gridSpan w:val="9"/>
            <w:tcBorders>
              <w:top w:val="single" w:color="CFCECE" w:sz="8" w:space="0"/>
              <w:left w:val="single" w:color="CFCECE" w:sz="8" w:space="0"/>
              <w:bottom w:val="nil"/>
              <w:right w:val="single" w:color="CFCECE" w:sz="8" w:space="0"/>
            </w:tcBorders>
            <w:shd w:val="clear" w:color="auto" w:fill="FFFFFF"/>
            <w:noWrap w:val="0"/>
            <w:vAlign w:val="center"/>
          </w:tcPr>
          <w:p w14:paraId="49B09C8E">
            <w:pPr>
              <w:keepNext w:val="0"/>
              <w:keepLines w:val="0"/>
              <w:widowControl/>
              <w:suppressLineNumbers w:val="0"/>
              <w:jc w:val="center"/>
              <w:textAlignment w:val="center"/>
              <w:rPr>
                <w:rFonts w:ascii="����" w:hAnsi="����" w:eastAsia="����" w:cs="����"/>
                <w:i w:val="0"/>
                <w:color w:val="000000"/>
                <w:sz w:val="40"/>
                <w:szCs w:val="40"/>
                <w:u w:val="none"/>
              </w:rPr>
            </w:pPr>
            <w:r>
              <w:rPr>
                <w:rFonts w:hint="default" w:ascii="����" w:hAnsi="����" w:eastAsia="����" w:cs="����"/>
                <w:i w:val="0"/>
                <w:color w:val="000000"/>
                <w:kern w:val="0"/>
                <w:sz w:val="40"/>
                <w:szCs w:val="40"/>
                <w:u w:val="none"/>
                <w:lang w:val="en-US" w:eastAsia="zh-CN" w:bidi="ar"/>
              </w:rPr>
              <w:t>医疗器械网络销售</w:t>
            </w:r>
            <w:r>
              <w:rPr>
                <w:rFonts w:hint="eastAsia" w:ascii="����" w:hAnsi="����" w:eastAsia="����" w:cs="����"/>
                <w:i w:val="0"/>
                <w:color w:val="000000"/>
                <w:kern w:val="0"/>
                <w:sz w:val="40"/>
                <w:szCs w:val="40"/>
                <w:u w:val="none"/>
                <w:lang w:val="en-US" w:eastAsia="zh-CN" w:bidi="ar"/>
              </w:rPr>
              <w:t>企业行政</w:t>
            </w:r>
            <w:r>
              <w:rPr>
                <w:rFonts w:hint="default" w:ascii="����" w:hAnsi="����" w:eastAsia="����" w:cs="����"/>
                <w:i w:val="0"/>
                <w:color w:val="000000"/>
                <w:kern w:val="0"/>
                <w:sz w:val="40"/>
                <w:szCs w:val="40"/>
                <w:u w:val="none"/>
                <w:lang w:val="en-US" w:eastAsia="zh-CN" w:bidi="ar"/>
              </w:rPr>
              <w:t>检查单</w:t>
            </w:r>
          </w:p>
        </w:tc>
      </w:tr>
      <w:tr w14:paraId="25C5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3"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00D28FCF">
            <w:pPr>
              <w:keepNext w:val="0"/>
              <w:keepLines w:val="0"/>
              <w:widowControl/>
              <w:suppressLineNumbers w:val="0"/>
              <w:jc w:val="center"/>
              <w:textAlignment w:val="center"/>
              <w:rPr>
                <w:rFonts w:hint="default" w:ascii="����" w:hAnsi="����" w:eastAsia="����" w:cs="����"/>
                <w:i w:val="0"/>
                <w:color w:val="000000"/>
                <w:sz w:val="22"/>
                <w:szCs w:val="22"/>
                <w:u w:val="none"/>
              </w:rPr>
            </w:pPr>
            <w:r>
              <w:rPr>
                <w:rFonts w:hint="default" w:ascii="����" w:hAnsi="����" w:eastAsia="����" w:cs="����"/>
                <w:i w:val="0"/>
                <w:color w:val="000000"/>
                <w:kern w:val="0"/>
                <w:sz w:val="22"/>
                <w:szCs w:val="22"/>
                <w:u w:val="none"/>
                <w:lang w:val="en-US" w:eastAsia="zh-CN" w:bidi="ar"/>
              </w:rPr>
              <w:t>检查时间:            年     月    日      时    分——    时    分                               检查单号:</w:t>
            </w:r>
            <w:r>
              <w:rPr>
                <w:rStyle w:val="13"/>
                <w:lang w:val="en-US" w:eastAsia="zh-CN" w:bidi="ar"/>
              </w:rPr>
              <w:t xml:space="preserve"> </w:t>
            </w:r>
          </w:p>
        </w:tc>
      </w:tr>
      <w:tr w14:paraId="246A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65D9F45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检查对象</w:t>
            </w:r>
          </w:p>
        </w:tc>
        <w:tc>
          <w:tcPr>
            <w:tcW w:w="1037" w:type="dxa"/>
            <w:gridSpan w:val="2"/>
            <w:tcBorders>
              <w:top w:val="nil"/>
              <w:left w:val="nil"/>
              <w:bottom w:val="single" w:color="CFCECE" w:sz="8" w:space="0"/>
              <w:right w:val="single" w:color="CFCECE" w:sz="8" w:space="0"/>
            </w:tcBorders>
            <w:shd w:val="clear" w:color="auto" w:fill="FFFFFF"/>
            <w:noWrap w:val="0"/>
            <w:vAlign w:val="center"/>
          </w:tcPr>
          <w:p w14:paraId="51C16E3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统一社会信用代码</w:t>
            </w:r>
          </w:p>
        </w:tc>
        <w:tc>
          <w:tcPr>
            <w:tcW w:w="7646" w:type="dxa"/>
            <w:gridSpan w:val="6"/>
            <w:tcBorders>
              <w:top w:val="nil"/>
              <w:left w:val="nil"/>
              <w:bottom w:val="single" w:color="CFCECE" w:sz="8" w:space="0"/>
              <w:right w:val="single" w:color="CFCECE" w:sz="8" w:space="0"/>
            </w:tcBorders>
            <w:shd w:val="clear" w:color="auto" w:fill="FFFFFF"/>
            <w:noWrap w:val="0"/>
            <w:vAlign w:val="center"/>
          </w:tcPr>
          <w:p w14:paraId="0BB14DF6">
            <w:pPr>
              <w:jc w:val="center"/>
              <w:rPr>
                <w:rFonts w:hint="default" w:ascii="����" w:hAnsi="����" w:eastAsia="����" w:cs="����"/>
                <w:i w:val="0"/>
                <w:color w:val="000000"/>
                <w:sz w:val="18"/>
                <w:szCs w:val="18"/>
                <w:u w:val="none"/>
              </w:rPr>
            </w:pPr>
          </w:p>
        </w:tc>
      </w:tr>
      <w:tr w14:paraId="72B0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4DBAA99">
            <w:pPr>
              <w:jc w:val="center"/>
              <w:rPr>
                <w:rFonts w:hint="default" w:ascii="����" w:hAnsi="����" w:eastAsia="����" w:cs="����"/>
                <w:i w:val="0"/>
                <w:color w:val="000000"/>
                <w:sz w:val="18"/>
                <w:szCs w:val="18"/>
                <w:u w:val="none"/>
              </w:rPr>
            </w:pPr>
          </w:p>
        </w:tc>
        <w:tc>
          <w:tcPr>
            <w:tcW w:w="1037" w:type="dxa"/>
            <w:gridSpan w:val="2"/>
            <w:tcBorders>
              <w:top w:val="nil"/>
              <w:left w:val="nil"/>
              <w:bottom w:val="single" w:color="CFCECE" w:sz="8" w:space="0"/>
              <w:right w:val="single" w:color="CFCECE" w:sz="8" w:space="0"/>
            </w:tcBorders>
            <w:shd w:val="clear" w:color="auto" w:fill="FFFFFF"/>
            <w:noWrap w:val="0"/>
            <w:vAlign w:val="center"/>
          </w:tcPr>
          <w:p w14:paraId="07D44C6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名称</w:t>
            </w:r>
          </w:p>
        </w:tc>
        <w:tc>
          <w:tcPr>
            <w:tcW w:w="7646" w:type="dxa"/>
            <w:gridSpan w:val="6"/>
            <w:tcBorders>
              <w:top w:val="nil"/>
              <w:left w:val="nil"/>
              <w:bottom w:val="single" w:color="CFCECE" w:sz="8" w:space="0"/>
              <w:right w:val="single" w:color="CFCECE" w:sz="8" w:space="0"/>
            </w:tcBorders>
            <w:shd w:val="clear" w:color="auto" w:fill="FFFFFF"/>
            <w:noWrap w:val="0"/>
            <w:vAlign w:val="center"/>
          </w:tcPr>
          <w:p w14:paraId="33216C85">
            <w:pPr>
              <w:jc w:val="center"/>
              <w:rPr>
                <w:rFonts w:hint="default" w:ascii="����" w:hAnsi="����" w:eastAsia="����" w:cs="����"/>
                <w:i w:val="0"/>
                <w:color w:val="000000"/>
                <w:sz w:val="18"/>
                <w:szCs w:val="18"/>
                <w:u w:val="none"/>
              </w:rPr>
            </w:pPr>
          </w:p>
        </w:tc>
      </w:tr>
      <w:tr w14:paraId="4549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F837B50">
            <w:pPr>
              <w:jc w:val="center"/>
              <w:rPr>
                <w:rFonts w:hint="default" w:ascii="����" w:hAnsi="����" w:eastAsia="����" w:cs="����"/>
                <w:i w:val="0"/>
                <w:color w:val="000000"/>
                <w:sz w:val="18"/>
                <w:szCs w:val="18"/>
                <w:u w:val="none"/>
              </w:rPr>
            </w:pPr>
          </w:p>
        </w:tc>
        <w:tc>
          <w:tcPr>
            <w:tcW w:w="1037" w:type="dxa"/>
            <w:gridSpan w:val="2"/>
            <w:tcBorders>
              <w:top w:val="nil"/>
              <w:left w:val="nil"/>
              <w:bottom w:val="single" w:color="CFCECE" w:sz="8" w:space="0"/>
              <w:right w:val="single" w:color="CFCECE" w:sz="8" w:space="0"/>
            </w:tcBorders>
            <w:shd w:val="clear" w:color="auto" w:fill="FFFFFF"/>
            <w:noWrap w:val="0"/>
            <w:vAlign w:val="center"/>
          </w:tcPr>
          <w:p w14:paraId="4AE4538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类型</w:t>
            </w:r>
          </w:p>
        </w:tc>
        <w:tc>
          <w:tcPr>
            <w:tcW w:w="7646" w:type="dxa"/>
            <w:gridSpan w:val="6"/>
            <w:tcBorders>
              <w:top w:val="nil"/>
              <w:left w:val="nil"/>
              <w:bottom w:val="single" w:color="CFCECE" w:sz="8" w:space="0"/>
              <w:right w:val="single" w:color="CFCECE" w:sz="8" w:space="0"/>
            </w:tcBorders>
            <w:shd w:val="clear" w:color="auto" w:fill="FFFFFF"/>
            <w:noWrap w:val="0"/>
            <w:vAlign w:val="center"/>
          </w:tcPr>
          <w:p w14:paraId="4071943D">
            <w:pPr>
              <w:jc w:val="center"/>
              <w:rPr>
                <w:rFonts w:hint="default" w:ascii="����" w:hAnsi="����" w:eastAsia="����" w:cs="����"/>
                <w:i w:val="0"/>
                <w:color w:val="000000"/>
                <w:sz w:val="18"/>
                <w:szCs w:val="18"/>
                <w:u w:val="none"/>
              </w:rPr>
            </w:pPr>
          </w:p>
        </w:tc>
      </w:tr>
      <w:tr w14:paraId="4EDD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12B22680">
            <w:pPr>
              <w:jc w:val="center"/>
              <w:rPr>
                <w:rFonts w:hint="default" w:ascii="����" w:hAnsi="����" w:eastAsia="����" w:cs="����"/>
                <w:i w:val="0"/>
                <w:color w:val="000000"/>
                <w:sz w:val="18"/>
                <w:szCs w:val="18"/>
                <w:u w:val="none"/>
              </w:rPr>
            </w:pPr>
          </w:p>
        </w:tc>
        <w:tc>
          <w:tcPr>
            <w:tcW w:w="1037" w:type="dxa"/>
            <w:gridSpan w:val="2"/>
            <w:tcBorders>
              <w:top w:val="nil"/>
              <w:left w:val="nil"/>
              <w:bottom w:val="single" w:color="CFCECE" w:sz="8" w:space="0"/>
              <w:right w:val="single" w:color="CFCECE" w:sz="8" w:space="0"/>
            </w:tcBorders>
            <w:shd w:val="clear" w:color="auto" w:fill="FFFFFF"/>
            <w:noWrap w:val="0"/>
            <w:vAlign w:val="center"/>
          </w:tcPr>
          <w:p w14:paraId="4E6DA5C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法定代表人</w:t>
            </w:r>
          </w:p>
        </w:tc>
        <w:tc>
          <w:tcPr>
            <w:tcW w:w="7646" w:type="dxa"/>
            <w:gridSpan w:val="6"/>
            <w:tcBorders>
              <w:top w:val="nil"/>
              <w:left w:val="nil"/>
              <w:bottom w:val="single" w:color="CFCECE" w:sz="8" w:space="0"/>
              <w:right w:val="single" w:color="CFCECE" w:sz="8" w:space="0"/>
            </w:tcBorders>
            <w:shd w:val="clear" w:color="auto" w:fill="FFFFFF"/>
            <w:noWrap w:val="0"/>
            <w:vAlign w:val="center"/>
          </w:tcPr>
          <w:p w14:paraId="45A84DC8">
            <w:pPr>
              <w:jc w:val="center"/>
              <w:rPr>
                <w:rFonts w:hint="default" w:ascii="����" w:hAnsi="����" w:eastAsia="����" w:cs="����"/>
                <w:i w:val="0"/>
                <w:color w:val="000000"/>
                <w:sz w:val="18"/>
                <w:szCs w:val="18"/>
                <w:u w:val="none"/>
              </w:rPr>
            </w:pPr>
          </w:p>
        </w:tc>
      </w:tr>
      <w:tr w14:paraId="5B15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1265C8D">
            <w:pPr>
              <w:jc w:val="center"/>
              <w:rPr>
                <w:rFonts w:hint="default" w:ascii="����" w:hAnsi="����" w:eastAsia="����" w:cs="����"/>
                <w:i w:val="0"/>
                <w:color w:val="000000"/>
                <w:sz w:val="18"/>
                <w:szCs w:val="18"/>
                <w:u w:val="none"/>
              </w:rPr>
            </w:pPr>
          </w:p>
        </w:tc>
        <w:tc>
          <w:tcPr>
            <w:tcW w:w="1037" w:type="dxa"/>
            <w:gridSpan w:val="2"/>
            <w:tcBorders>
              <w:top w:val="nil"/>
              <w:left w:val="nil"/>
              <w:bottom w:val="single" w:color="CFCECE" w:sz="8" w:space="0"/>
              <w:right w:val="single" w:color="CFCECE" w:sz="8" w:space="0"/>
            </w:tcBorders>
            <w:shd w:val="clear" w:color="auto" w:fill="FFFFFF"/>
            <w:noWrap w:val="0"/>
            <w:vAlign w:val="center"/>
          </w:tcPr>
          <w:p w14:paraId="07FD24C8">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住所或地址</w:t>
            </w:r>
          </w:p>
        </w:tc>
        <w:tc>
          <w:tcPr>
            <w:tcW w:w="7646" w:type="dxa"/>
            <w:gridSpan w:val="6"/>
            <w:tcBorders>
              <w:top w:val="nil"/>
              <w:left w:val="nil"/>
              <w:bottom w:val="single" w:color="CFCECE" w:sz="8" w:space="0"/>
              <w:right w:val="single" w:color="CFCECE" w:sz="8" w:space="0"/>
            </w:tcBorders>
            <w:shd w:val="clear" w:color="auto" w:fill="FFFFFF"/>
            <w:noWrap w:val="0"/>
            <w:vAlign w:val="center"/>
          </w:tcPr>
          <w:p w14:paraId="5A01552D">
            <w:pPr>
              <w:jc w:val="center"/>
              <w:rPr>
                <w:rFonts w:hint="default" w:ascii="����" w:hAnsi="����" w:eastAsia="����" w:cs="����"/>
                <w:i w:val="0"/>
                <w:color w:val="000000"/>
                <w:sz w:val="18"/>
                <w:szCs w:val="18"/>
                <w:u w:val="none"/>
              </w:rPr>
            </w:pPr>
          </w:p>
        </w:tc>
      </w:tr>
      <w:tr w14:paraId="6DE8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DA3D834">
            <w:pPr>
              <w:jc w:val="center"/>
              <w:rPr>
                <w:rFonts w:hint="default" w:ascii="����" w:hAnsi="����" w:eastAsia="����" w:cs="����"/>
                <w:i w:val="0"/>
                <w:color w:val="000000"/>
                <w:sz w:val="18"/>
                <w:szCs w:val="18"/>
                <w:u w:val="none"/>
              </w:rPr>
            </w:pPr>
          </w:p>
        </w:tc>
        <w:tc>
          <w:tcPr>
            <w:tcW w:w="1037" w:type="dxa"/>
            <w:gridSpan w:val="2"/>
            <w:tcBorders>
              <w:top w:val="nil"/>
              <w:left w:val="nil"/>
              <w:bottom w:val="single" w:color="CFCECE" w:sz="8" w:space="0"/>
              <w:right w:val="single" w:color="CFCECE" w:sz="8" w:space="0"/>
            </w:tcBorders>
            <w:shd w:val="clear" w:color="auto" w:fill="FFFFFF"/>
            <w:noWrap w:val="0"/>
            <w:vAlign w:val="center"/>
          </w:tcPr>
          <w:p w14:paraId="08D33E6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联系方式</w:t>
            </w:r>
          </w:p>
        </w:tc>
        <w:tc>
          <w:tcPr>
            <w:tcW w:w="7646" w:type="dxa"/>
            <w:gridSpan w:val="6"/>
            <w:tcBorders>
              <w:top w:val="nil"/>
              <w:left w:val="nil"/>
              <w:bottom w:val="single" w:color="CFCECE" w:sz="8" w:space="0"/>
              <w:right w:val="single" w:color="CFCECE" w:sz="8" w:space="0"/>
            </w:tcBorders>
            <w:shd w:val="clear" w:color="auto" w:fill="FFFFFF"/>
            <w:noWrap w:val="0"/>
            <w:vAlign w:val="center"/>
          </w:tcPr>
          <w:p w14:paraId="54386968">
            <w:pPr>
              <w:jc w:val="center"/>
              <w:rPr>
                <w:rFonts w:hint="default" w:ascii="����" w:hAnsi="����" w:eastAsia="����" w:cs="����"/>
                <w:i w:val="0"/>
                <w:color w:val="000000"/>
                <w:sz w:val="18"/>
                <w:szCs w:val="18"/>
                <w:u w:val="none"/>
              </w:rPr>
            </w:pPr>
          </w:p>
        </w:tc>
      </w:tr>
      <w:tr w14:paraId="50DD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4A1CC31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检查地点</w:t>
            </w:r>
          </w:p>
        </w:tc>
        <w:tc>
          <w:tcPr>
            <w:tcW w:w="8683" w:type="dxa"/>
            <w:gridSpan w:val="8"/>
            <w:tcBorders>
              <w:top w:val="nil"/>
              <w:left w:val="nil"/>
              <w:bottom w:val="single" w:color="CFCECE" w:sz="8" w:space="0"/>
              <w:right w:val="single" w:color="CFCECE" w:sz="8" w:space="0"/>
            </w:tcBorders>
            <w:shd w:val="clear" w:color="auto" w:fill="FFFFFF"/>
            <w:noWrap w:val="0"/>
            <w:vAlign w:val="center"/>
          </w:tcPr>
          <w:p w14:paraId="170580B1">
            <w:pPr>
              <w:jc w:val="center"/>
              <w:rPr>
                <w:rFonts w:hint="default" w:ascii="����" w:hAnsi="����" w:eastAsia="����" w:cs="����"/>
                <w:i w:val="0"/>
                <w:color w:val="000000"/>
                <w:sz w:val="18"/>
                <w:szCs w:val="18"/>
                <w:u w:val="none"/>
              </w:rPr>
            </w:pPr>
          </w:p>
        </w:tc>
      </w:tr>
      <w:tr w14:paraId="2F49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4AFFF696">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通知当事人到场情况</w:t>
            </w:r>
          </w:p>
        </w:tc>
        <w:tc>
          <w:tcPr>
            <w:tcW w:w="8683" w:type="dxa"/>
            <w:gridSpan w:val="8"/>
            <w:tcBorders>
              <w:top w:val="nil"/>
              <w:left w:val="nil"/>
              <w:bottom w:val="single" w:color="CFCECE" w:sz="8" w:space="0"/>
              <w:right w:val="single" w:color="CFCECE" w:sz="8" w:space="0"/>
            </w:tcBorders>
            <w:shd w:val="clear" w:color="auto" w:fill="FFFFFF"/>
            <w:noWrap w:val="0"/>
            <w:vAlign w:val="center"/>
          </w:tcPr>
          <w:p w14:paraId="526F4A5D">
            <w:pPr>
              <w:jc w:val="center"/>
              <w:rPr>
                <w:rFonts w:hint="default" w:ascii="����" w:hAnsi="����" w:eastAsia="����" w:cs="����"/>
                <w:i w:val="0"/>
                <w:color w:val="000000"/>
                <w:sz w:val="18"/>
                <w:szCs w:val="18"/>
                <w:u w:val="none"/>
              </w:rPr>
            </w:pPr>
          </w:p>
        </w:tc>
      </w:tr>
      <w:tr w14:paraId="671D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283" w:type="dxa"/>
            <w:gridSpan w:val="9"/>
            <w:tcBorders>
              <w:top w:val="nil"/>
              <w:left w:val="single" w:color="CFCECE" w:sz="8" w:space="0"/>
              <w:bottom w:val="nil"/>
              <w:right w:val="single" w:color="CFCECE" w:sz="8" w:space="0"/>
            </w:tcBorders>
            <w:shd w:val="clear" w:color="auto" w:fill="FFFFFF"/>
            <w:noWrap w:val="0"/>
            <w:vAlign w:val="center"/>
          </w:tcPr>
          <w:p w14:paraId="4468617C">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检查人员：我们是</w:t>
            </w:r>
            <w:r>
              <w:rPr>
                <w:rStyle w:val="14"/>
                <w:lang w:val="en-US" w:eastAsia="zh-CN" w:bidi="ar"/>
              </w:rPr>
              <w:t xml:space="preserve">                                                                      </w:t>
            </w:r>
            <w:r>
              <w:rPr>
                <w:rStyle w:val="15"/>
                <w:lang w:val="en-US" w:eastAsia="zh-CN" w:bidi="ar"/>
              </w:rPr>
              <w:t xml:space="preserve"> 的执法人员 </w:t>
            </w:r>
            <w:r>
              <w:rPr>
                <w:rStyle w:val="14"/>
                <w:lang w:val="en-US" w:eastAsia="zh-CN" w:bidi="ar"/>
              </w:rPr>
              <w:t xml:space="preserve">                         </w:t>
            </w:r>
            <w:r>
              <w:rPr>
                <w:rStyle w:val="15"/>
                <w:lang w:val="en-US" w:eastAsia="zh-CN" w:bidi="ar"/>
              </w:rPr>
              <w:t xml:space="preserve">（姓名）执法证号 </w:t>
            </w:r>
            <w:r>
              <w:rPr>
                <w:rStyle w:val="14"/>
                <w:lang w:val="en-US" w:eastAsia="zh-CN" w:bidi="ar"/>
              </w:rPr>
              <w:t xml:space="preserve">                             </w:t>
            </w:r>
            <w:r>
              <w:rPr>
                <w:rStyle w:val="15"/>
                <w:lang w:val="en-US" w:eastAsia="zh-CN" w:bidi="ar"/>
              </w:rPr>
              <w:t xml:space="preserve">、 </w:t>
            </w:r>
            <w:r>
              <w:rPr>
                <w:rStyle w:val="14"/>
                <w:lang w:val="en-US" w:eastAsia="zh-CN" w:bidi="ar"/>
              </w:rPr>
              <w:t xml:space="preserve">                         </w:t>
            </w:r>
            <w:r>
              <w:rPr>
                <w:rStyle w:val="15"/>
                <w:lang w:val="en-US" w:eastAsia="zh-CN" w:bidi="ar"/>
              </w:rPr>
              <w:t xml:space="preserve">（姓名）执法证号 </w:t>
            </w:r>
            <w:r>
              <w:rPr>
                <w:rStyle w:val="14"/>
                <w:lang w:val="en-US" w:eastAsia="zh-CN" w:bidi="ar"/>
              </w:rPr>
              <w:t xml:space="preserve">                             </w:t>
            </w:r>
            <w:r>
              <w:rPr>
                <w:rStyle w:val="15"/>
                <w:lang w:val="en-US" w:eastAsia="zh-CN" w:bidi="ar"/>
              </w:rPr>
              <w:t>，现向你出示我们的执法证件，你是否看清楚?</w:t>
            </w:r>
          </w:p>
        </w:tc>
      </w:tr>
      <w:tr w14:paraId="5D08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283" w:type="dxa"/>
            <w:gridSpan w:val="9"/>
            <w:tcBorders>
              <w:top w:val="nil"/>
              <w:left w:val="single" w:color="CFCECE" w:sz="8" w:space="0"/>
              <w:bottom w:val="nil"/>
              <w:right w:val="single" w:color="CFCECE" w:sz="8" w:space="0"/>
            </w:tcBorders>
            <w:shd w:val="clear" w:color="auto" w:fill="FFFFFF"/>
            <w:noWrap w:val="0"/>
            <w:vAlign w:val="center"/>
          </w:tcPr>
          <w:p w14:paraId="05C46135">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当事人：口是       口否</w:t>
            </w:r>
          </w:p>
        </w:tc>
      </w:tr>
      <w:tr w14:paraId="5E59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283" w:type="dxa"/>
            <w:gridSpan w:val="9"/>
            <w:tcBorders>
              <w:top w:val="nil"/>
              <w:left w:val="single" w:color="CFCECE" w:sz="8" w:space="0"/>
              <w:bottom w:val="nil"/>
              <w:right w:val="single" w:color="CFCECE" w:sz="8" w:space="0"/>
            </w:tcBorders>
            <w:shd w:val="clear" w:color="auto" w:fill="FFFFFF"/>
            <w:noWrap w:val="0"/>
            <w:vAlign w:val="center"/>
          </w:tcPr>
          <w:p w14:paraId="3CDFA797">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检查人员：你有权进行陈述和申辩。你应当如实回答询问，并协助调查或者检查，不得阻挠。你认为检查人员与你（单位）有直接利害关系的，依法有申请回避的权利。你是否申请检查人员回避？</w:t>
            </w:r>
          </w:p>
        </w:tc>
      </w:tr>
      <w:tr w14:paraId="038A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283"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60FAB6B7">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当事人：口申请    口不申请</w:t>
            </w:r>
          </w:p>
        </w:tc>
      </w:tr>
      <w:tr w14:paraId="696C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283"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08788702">
            <w:pPr>
              <w:keepNext w:val="0"/>
              <w:keepLines w:val="0"/>
              <w:widowControl/>
              <w:suppressLineNumbers w:val="0"/>
              <w:jc w:val="center"/>
              <w:textAlignment w:val="center"/>
              <w:rPr>
                <w:rFonts w:hint="default" w:ascii="����" w:hAnsi="����" w:eastAsia="����" w:cs="����"/>
                <w:i w:val="0"/>
                <w:color w:val="000000"/>
                <w:sz w:val="30"/>
                <w:szCs w:val="30"/>
                <w:u w:val="none"/>
              </w:rPr>
            </w:pPr>
            <w:r>
              <w:rPr>
                <w:rFonts w:hint="default" w:ascii="����" w:hAnsi="����" w:eastAsia="����" w:cs="����"/>
                <w:i w:val="0"/>
                <w:color w:val="000000"/>
                <w:kern w:val="0"/>
                <w:sz w:val="30"/>
                <w:szCs w:val="30"/>
                <w:u w:val="none"/>
                <w:lang w:val="en-US" w:eastAsia="zh-CN" w:bidi="ar"/>
              </w:rPr>
              <w:t>检查事项、内容、方法及结果</w:t>
            </w:r>
          </w:p>
        </w:tc>
      </w:tr>
      <w:tr w14:paraId="10B2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7" w:type="dxa"/>
            <w:gridSpan w:val="2"/>
            <w:tcBorders>
              <w:top w:val="nil"/>
              <w:left w:val="single" w:color="CFCECE" w:sz="8" w:space="0"/>
              <w:bottom w:val="single" w:color="CFCECE" w:sz="8" w:space="0"/>
              <w:right w:val="single" w:color="CFCECE" w:sz="8" w:space="0"/>
            </w:tcBorders>
            <w:shd w:val="clear" w:color="auto" w:fill="FFFFFF"/>
            <w:noWrap w:val="0"/>
            <w:vAlign w:val="center"/>
          </w:tcPr>
          <w:p w14:paraId="2FFDC315">
            <w:pPr>
              <w:keepNext w:val="0"/>
              <w:keepLines w:val="0"/>
              <w:widowControl/>
              <w:suppressLineNumbers w:val="0"/>
              <w:jc w:val="center"/>
              <w:textAlignment w:val="center"/>
              <w:rPr>
                <w:rFonts w:hint="eastAsia" w:ascii="方正书宋_GBK" w:hAnsi="方正书宋_GBK" w:eastAsia="方正书宋_GBK" w:cs="方正书宋_GBK"/>
                <w:i w:val="0"/>
                <w:color w:val="000000"/>
                <w:sz w:val="18"/>
                <w:szCs w:val="18"/>
                <w:u w:val="none"/>
              </w:rPr>
            </w:pPr>
            <w:r>
              <w:rPr>
                <w:rFonts w:hint="eastAsia" w:ascii="方正书宋_GBK" w:hAnsi="方正书宋_GBK" w:eastAsia="方正书宋_GBK" w:cs="方正书宋_GBK"/>
                <w:i w:val="0"/>
                <w:color w:val="000000"/>
                <w:kern w:val="0"/>
                <w:sz w:val="18"/>
                <w:szCs w:val="18"/>
                <w:u w:val="none"/>
                <w:lang w:val="en-US" w:eastAsia="zh-CN" w:bidi="ar"/>
              </w:rPr>
              <w:t>分项</w:t>
            </w:r>
            <w:r>
              <w:rPr>
                <w:rFonts w:hint="eastAsia" w:ascii="方正书宋_GBK" w:hAnsi="方正书宋_GBK" w:eastAsia="方正书宋_GBK" w:cs="方正书宋_GBK"/>
                <w:i w:val="0"/>
                <w:color w:val="000000"/>
                <w:kern w:val="0"/>
                <w:sz w:val="18"/>
                <w:szCs w:val="18"/>
                <w:u w:val="none"/>
                <w:lang w:val="en-US" w:eastAsia="zh-CN" w:bidi="ar"/>
              </w:rPr>
              <w:br w:type="textWrapping"/>
            </w:r>
            <w:r>
              <w:rPr>
                <w:rFonts w:hint="eastAsia" w:ascii="方正书宋_GBK" w:hAnsi="方正书宋_GBK" w:eastAsia="方正书宋_GBK" w:cs="方正书宋_GBK"/>
                <w:i w:val="0"/>
                <w:color w:val="000000"/>
                <w:kern w:val="0"/>
                <w:sz w:val="18"/>
                <w:szCs w:val="18"/>
                <w:u w:val="none"/>
                <w:lang w:val="en-US" w:eastAsia="zh-CN" w:bidi="ar"/>
              </w:rPr>
              <w:t>序号</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2EEBB48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检查内容</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35B4ACE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检查方式</w:t>
            </w:r>
          </w:p>
        </w:tc>
        <w:tc>
          <w:tcPr>
            <w:tcW w:w="1590" w:type="dxa"/>
            <w:tcBorders>
              <w:top w:val="nil"/>
              <w:left w:val="nil"/>
              <w:bottom w:val="single" w:color="CFCECE" w:sz="8" w:space="0"/>
              <w:right w:val="single" w:color="CFCECE" w:sz="8" w:space="0"/>
            </w:tcBorders>
            <w:shd w:val="clear" w:color="auto" w:fill="FFFFFF"/>
            <w:noWrap w:val="0"/>
            <w:vAlign w:val="center"/>
          </w:tcPr>
          <w:p w14:paraId="0806112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检查结果</w:t>
            </w:r>
          </w:p>
        </w:tc>
        <w:tc>
          <w:tcPr>
            <w:tcW w:w="861" w:type="dxa"/>
            <w:tcBorders>
              <w:top w:val="nil"/>
              <w:left w:val="nil"/>
              <w:bottom w:val="single" w:color="CFCECE" w:sz="8" w:space="0"/>
              <w:right w:val="single" w:color="CFCECE" w:sz="8" w:space="0"/>
            </w:tcBorders>
            <w:shd w:val="clear" w:color="auto" w:fill="FFFFFF"/>
            <w:noWrap w:val="0"/>
            <w:vAlign w:val="center"/>
          </w:tcPr>
          <w:p w14:paraId="7DBE769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备注</w:t>
            </w:r>
          </w:p>
        </w:tc>
      </w:tr>
      <w:tr w14:paraId="5960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7" w:type="dxa"/>
            <w:gridSpan w:val="2"/>
            <w:tcBorders>
              <w:top w:val="nil"/>
              <w:left w:val="single" w:color="CFCECE" w:sz="8" w:space="0"/>
              <w:right w:val="single" w:color="CFCECE" w:sz="8" w:space="0"/>
            </w:tcBorders>
            <w:shd w:val="clear" w:color="auto" w:fill="FFFFFF"/>
            <w:noWrap w:val="0"/>
            <w:vAlign w:val="center"/>
          </w:tcPr>
          <w:p w14:paraId="08E9FF87">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1</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6FDFE381">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检查企业是否存在未取得医疗器械经营许可从事网络第三类医疗器械销售的行为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FFC2CB9">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口其他 口听取被检查对象说明、介绍情况 口现场检查 口查验证件 </w:t>
            </w:r>
          </w:p>
        </w:tc>
        <w:tc>
          <w:tcPr>
            <w:tcW w:w="1590" w:type="dxa"/>
            <w:tcBorders>
              <w:top w:val="nil"/>
              <w:left w:val="nil"/>
              <w:bottom w:val="single" w:color="CFCECE" w:sz="8" w:space="0"/>
              <w:right w:val="single" w:color="CFCECE" w:sz="8" w:space="0"/>
            </w:tcBorders>
            <w:shd w:val="clear" w:color="auto" w:fill="FFFFFF"/>
            <w:noWrap w:val="0"/>
            <w:vAlign w:val="center"/>
          </w:tcPr>
          <w:p w14:paraId="482CC44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530D2A8C">
            <w:pPr>
              <w:jc w:val="center"/>
              <w:rPr>
                <w:rFonts w:hint="default" w:ascii="����" w:hAnsi="����" w:eastAsia="����" w:cs="����"/>
                <w:i w:val="0"/>
                <w:color w:val="000000"/>
                <w:sz w:val="18"/>
                <w:szCs w:val="18"/>
                <w:u w:val="none"/>
              </w:rPr>
            </w:pPr>
          </w:p>
        </w:tc>
      </w:tr>
      <w:tr w14:paraId="3AF0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07" w:type="dxa"/>
            <w:gridSpan w:val="2"/>
            <w:tcBorders>
              <w:left w:val="single" w:color="CFCECE" w:sz="8" w:space="0"/>
              <w:right w:val="single" w:color="CFCECE" w:sz="8" w:space="0"/>
            </w:tcBorders>
            <w:shd w:val="clear" w:color="auto" w:fill="FFFFFF"/>
            <w:noWrap w:val="0"/>
            <w:vAlign w:val="center"/>
          </w:tcPr>
          <w:p w14:paraId="5DBB3C3D">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2</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534A3E37">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检查企业是否存在未取得第二类医疗器械经营备案凭证从事网络第二类医疗器械销售的行为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08F7B47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03B83FD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7A120ECC">
            <w:pPr>
              <w:jc w:val="center"/>
              <w:rPr>
                <w:rFonts w:hint="default" w:ascii="����" w:hAnsi="����" w:eastAsia="����" w:cs="����"/>
                <w:i w:val="0"/>
                <w:color w:val="000000"/>
                <w:sz w:val="18"/>
                <w:szCs w:val="18"/>
                <w:u w:val="none"/>
              </w:rPr>
            </w:pPr>
          </w:p>
        </w:tc>
      </w:tr>
      <w:tr w14:paraId="5A3B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dxa"/>
            <w:gridSpan w:val="2"/>
            <w:tcBorders>
              <w:left w:val="single" w:color="CFCECE" w:sz="8" w:space="0"/>
              <w:right w:val="single" w:color="CFCECE" w:sz="8" w:space="0"/>
            </w:tcBorders>
            <w:shd w:val="clear" w:color="auto" w:fill="FFFFFF"/>
            <w:noWrap w:val="0"/>
            <w:vAlign w:val="center"/>
          </w:tcPr>
          <w:p w14:paraId="1BCCE39D">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3</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7774BB8A">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检查从事医疗器械网络销售的企业是否存在未按照《医疗器械网络销售监督管理办法》规定备案的行为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0B20BD3">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4F64139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4CBA5CBE">
            <w:pPr>
              <w:jc w:val="center"/>
              <w:rPr>
                <w:rFonts w:hint="default" w:ascii="����" w:hAnsi="����" w:eastAsia="����" w:cs="����"/>
                <w:i w:val="0"/>
                <w:color w:val="000000"/>
                <w:sz w:val="18"/>
                <w:szCs w:val="18"/>
                <w:u w:val="none"/>
              </w:rPr>
            </w:pPr>
          </w:p>
        </w:tc>
      </w:tr>
      <w:tr w14:paraId="389C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7" w:type="dxa"/>
            <w:gridSpan w:val="2"/>
            <w:tcBorders>
              <w:left w:val="single" w:color="CFCECE" w:sz="8" w:space="0"/>
              <w:right w:val="single" w:color="CFCECE" w:sz="8" w:space="0"/>
            </w:tcBorders>
            <w:shd w:val="clear" w:color="auto" w:fill="FFFFFF"/>
            <w:noWrap w:val="0"/>
            <w:vAlign w:val="center"/>
          </w:tcPr>
          <w:p w14:paraId="75E0BFAE">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4</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396EF98D">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检查从事医疗器械网络销售的企业是否存在备案信息发生变化，未按规定变更的行为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4D429BA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5D394804">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19F3FB28">
            <w:pPr>
              <w:jc w:val="center"/>
              <w:rPr>
                <w:rFonts w:hint="default" w:ascii="����" w:hAnsi="����" w:eastAsia="����" w:cs="����"/>
                <w:i w:val="0"/>
                <w:color w:val="000000"/>
                <w:sz w:val="18"/>
                <w:szCs w:val="18"/>
                <w:u w:val="none"/>
              </w:rPr>
            </w:pPr>
          </w:p>
        </w:tc>
      </w:tr>
      <w:tr w14:paraId="11BB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7" w:type="dxa"/>
            <w:gridSpan w:val="2"/>
            <w:tcBorders>
              <w:left w:val="single" w:color="CFCECE" w:sz="8" w:space="0"/>
              <w:right w:val="single" w:color="CFCECE" w:sz="8" w:space="0"/>
            </w:tcBorders>
            <w:shd w:val="clear" w:color="auto" w:fill="FFFFFF"/>
            <w:noWrap w:val="0"/>
            <w:vAlign w:val="center"/>
          </w:tcPr>
          <w:p w14:paraId="015B9095">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5</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6B53D71D">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检查从事医疗器械网络销售的企业是否存在超出经营范围销售的行为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73A429C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3D84401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6920E92B">
            <w:pPr>
              <w:jc w:val="center"/>
              <w:rPr>
                <w:rFonts w:hint="default" w:ascii="����" w:hAnsi="����" w:eastAsia="����" w:cs="����"/>
                <w:i w:val="0"/>
                <w:color w:val="000000"/>
                <w:sz w:val="18"/>
                <w:szCs w:val="18"/>
                <w:u w:val="none"/>
              </w:rPr>
            </w:pPr>
          </w:p>
        </w:tc>
      </w:tr>
      <w:tr w14:paraId="6FC7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07" w:type="dxa"/>
            <w:gridSpan w:val="2"/>
            <w:tcBorders>
              <w:left w:val="single" w:color="CFCECE" w:sz="8" w:space="0"/>
              <w:bottom w:val="single" w:color="CFCECE" w:sz="8" w:space="0"/>
              <w:right w:val="single" w:color="CFCECE" w:sz="8" w:space="0"/>
            </w:tcBorders>
            <w:shd w:val="clear" w:color="auto" w:fill="FFFFFF"/>
            <w:noWrap w:val="0"/>
            <w:vAlign w:val="center"/>
          </w:tcPr>
          <w:p w14:paraId="6011FA1B">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6</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53F5F6CD">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检查从事医疗器械网络销售的企业、医疗器械网络交易服务第三方平台是否存在条件发生变化，不再满足规定要求的行为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732371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02804737">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3C392851">
            <w:pPr>
              <w:jc w:val="center"/>
              <w:rPr>
                <w:rFonts w:hint="default" w:ascii="����" w:hAnsi="����" w:eastAsia="����" w:cs="����"/>
                <w:i w:val="0"/>
                <w:color w:val="000000"/>
                <w:sz w:val="18"/>
                <w:szCs w:val="18"/>
                <w:u w:val="none"/>
              </w:rPr>
            </w:pPr>
          </w:p>
        </w:tc>
      </w:tr>
      <w:tr w14:paraId="414E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7" w:type="dxa"/>
            <w:gridSpan w:val="2"/>
            <w:tcBorders>
              <w:top w:val="nil"/>
              <w:left w:val="single" w:color="CFCECE" w:sz="8" w:space="0"/>
              <w:right w:val="single" w:color="CFCECE" w:sz="8" w:space="0"/>
            </w:tcBorders>
            <w:shd w:val="clear" w:color="auto" w:fill="FFFFFF"/>
            <w:noWrap w:val="0"/>
            <w:vAlign w:val="center"/>
          </w:tcPr>
          <w:p w14:paraId="6F4C601B">
            <w:pPr>
              <w:keepNext w:val="0"/>
              <w:keepLines w:val="0"/>
              <w:widowControl/>
              <w:suppressLineNumbers w:val="0"/>
              <w:jc w:val="center"/>
              <w:textAlignment w:val="center"/>
              <w:rPr>
                <w:rFonts w:hint="default" w:ascii="����" w:hAnsi="����" w:eastAsia="����" w:cs="����"/>
                <w:b/>
                <w:bCs/>
                <w:i w:val="0"/>
                <w:color w:val="000000"/>
                <w:kern w:val="0"/>
                <w:sz w:val="21"/>
                <w:szCs w:val="21"/>
                <w:u w:val="none"/>
                <w:lang w:val="en-US" w:eastAsia="zh-CN" w:bidi="ar"/>
              </w:rPr>
            </w:pPr>
            <w:r>
              <w:rPr>
                <w:rFonts w:hint="eastAsia" w:ascii="����" w:hAnsi="����" w:eastAsia="����" w:cs="����"/>
                <w:b/>
                <w:bCs/>
                <w:i w:val="0"/>
                <w:color w:val="000000"/>
                <w:kern w:val="0"/>
                <w:sz w:val="21"/>
                <w:szCs w:val="21"/>
                <w:u w:val="none"/>
                <w:lang w:val="en-US" w:eastAsia="zh-CN" w:bidi="ar"/>
              </w:rPr>
              <w:t>7</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57370A67">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检查从事医疗器械网络销售的企业、医疗器械网络交易服务第三方平台提供者是否存在不配合食品药品监督管理部门的监督检查，或者拒绝、隐瞒、不如实提供相关材料和数据的行为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1E178F18">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76579E0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628E4BA8">
            <w:pPr>
              <w:jc w:val="center"/>
              <w:rPr>
                <w:rFonts w:hint="default" w:ascii="����" w:hAnsi="����" w:eastAsia="����" w:cs="����"/>
                <w:i w:val="0"/>
                <w:color w:val="000000"/>
                <w:sz w:val="18"/>
                <w:szCs w:val="18"/>
                <w:u w:val="none"/>
              </w:rPr>
            </w:pPr>
          </w:p>
        </w:tc>
      </w:tr>
      <w:tr w14:paraId="6759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707" w:type="dxa"/>
            <w:gridSpan w:val="2"/>
            <w:tcBorders>
              <w:left w:val="single" w:color="CFCECE" w:sz="8" w:space="0"/>
              <w:right w:val="single" w:color="CFCECE" w:sz="8" w:space="0"/>
            </w:tcBorders>
            <w:shd w:val="clear" w:color="auto" w:fill="FFFFFF"/>
            <w:noWrap w:val="0"/>
            <w:vAlign w:val="center"/>
          </w:tcPr>
          <w:p w14:paraId="269D13FE">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8</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165152DF">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检查从事医疗器械网络销售的企业是否存在未按照《医疗器械网络销售监督管理办法》要求展示医疗器械生产经营许可证或者备案凭证、医疗器械注册证或者备案凭证的行为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2B065186">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52F488A8">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168A74F2">
            <w:pPr>
              <w:jc w:val="center"/>
              <w:rPr>
                <w:rFonts w:hint="default" w:ascii="����" w:hAnsi="����" w:eastAsia="����" w:cs="����"/>
                <w:i w:val="0"/>
                <w:color w:val="000000"/>
                <w:sz w:val="18"/>
                <w:szCs w:val="18"/>
                <w:u w:val="none"/>
              </w:rPr>
            </w:pPr>
          </w:p>
        </w:tc>
      </w:tr>
      <w:tr w14:paraId="4F6F7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7" w:type="dxa"/>
            <w:gridSpan w:val="2"/>
            <w:tcBorders>
              <w:left w:val="single" w:color="CFCECE" w:sz="8" w:space="0"/>
              <w:right w:val="single" w:color="CFCECE" w:sz="8" w:space="0"/>
            </w:tcBorders>
            <w:shd w:val="clear" w:color="auto" w:fill="FFFFFF"/>
            <w:noWrap w:val="0"/>
            <w:vAlign w:val="center"/>
          </w:tcPr>
          <w:p w14:paraId="35AEFCB9">
            <w:pPr>
              <w:keepNext w:val="0"/>
              <w:keepLines w:val="0"/>
              <w:widowControl/>
              <w:suppressLineNumbers w:val="0"/>
              <w:jc w:val="center"/>
              <w:textAlignment w:val="center"/>
              <w:rPr>
                <w:rFonts w:hint="eastAsia"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9</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7702BC7B">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检查医疗器械注册人、备案人、经营企业从事医疗器械网络销售时是否存在未按照规定告知负责药品监督管理的部门的行为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3C56E2D5">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6B65898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7013A708">
            <w:pPr>
              <w:jc w:val="center"/>
              <w:rPr>
                <w:rFonts w:hint="default" w:ascii="����" w:hAnsi="����" w:eastAsia="����" w:cs="����"/>
                <w:i w:val="0"/>
                <w:color w:val="000000"/>
                <w:sz w:val="18"/>
                <w:szCs w:val="18"/>
                <w:u w:val="none"/>
              </w:rPr>
            </w:pPr>
          </w:p>
        </w:tc>
      </w:tr>
      <w:tr w14:paraId="7206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07" w:type="dxa"/>
            <w:gridSpan w:val="2"/>
            <w:tcBorders>
              <w:left w:val="single" w:color="CFCECE" w:sz="8" w:space="0"/>
              <w:right w:val="single" w:color="CFCECE" w:sz="8" w:space="0"/>
            </w:tcBorders>
            <w:shd w:val="clear" w:color="auto" w:fill="FFFFFF"/>
            <w:noWrap w:val="0"/>
            <w:vAlign w:val="center"/>
          </w:tcPr>
          <w:p w14:paraId="268848FD">
            <w:pPr>
              <w:keepNext w:val="0"/>
              <w:keepLines w:val="0"/>
              <w:widowControl/>
              <w:suppressLineNumbers w:val="0"/>
              <w:jc w:val="center"/>
              <w:textAlignment w:val="center"/>
              <w:rPr>
                <w:rFonts w:hint="default"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10</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4122DF04">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检查从事医疗器械网络销售的企业是否存在未按照医疗器械说明书和标签标示要求运输、贮存医疗器械的行为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3FD24A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5A3F5F0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55C95FCF">
            <w:pPr>
              <w:jc w:val="center"/>
              <w:rPr>
                <w:rFonts w:hint="default" w:ascii="����" w:hAnsi="����" w:eastAsia="����" w:cs="����"/>
                <w:i w:val="0"/>
                <w:color w:val="000000"/>
                <w:sz w:val="18"/>
                <w:szCs w:val="18"/>
                <w:u w:val="none"/>
              </w:rPr>
            </w:pPr>
          </w:p>
        </w:tc>
      </w:tr>
      <w:tr w14:paraId="3919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7" w:type="dxa"/>
            <w:gridSpan w:val="2"/>
            <w:tcBorders>
              <w:left w:val="single" w:color="CFCECE" w:sz="8" w:space="0"/>
              <w:right w:val="single" w:color="CFCECE" w:sz="8" w:space="0"/>
            </w:tcBorders>
            <w:shd w:val="clear" w:color="auto" w:fill="FFFFFF"/>
            <w:noWrap w:val="0"/>
            <w:vAlign w:val="center"/>
          </w:tcPr>
          <w:p w14:paraId="0FCDFD42">
            <w:pPr>
              <w:keepNext w:val="0"/>
              <w:keepLines w:val="0"/>
              <w:widowControl/>
              <w:suppressLineNumbers w:val="0"/>
              <w:jc w:val="center"/>
              <w:textAlignment w:val="center"/>
              <w:rPr>
                <w:rFonts w:hint="default"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11</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70BBF1C0">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检查从事医疗器械网络销售的企业是否存在未按规定建立并执行质量管理制度的行为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018F25F0">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51BF1DF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6F07FC79">
            <w:pPr>
              <w:jc w:val="center"/>
              <w:rPr>
                <w:rFonts w:hint="default" w:ascii="����" w:hAnsi="����" w:eastAsia="����" w:cs="����"/>
                <w:i w:val="0"/>
                <w:color w:val="000000"/>
                <w:sz w:val="18"/>
                <w:szCs w:val="18"/>
                <w:u w:val="none"/>
              </w:rPr>
            </w:pPr>
          </w:p>
        </w:tc>
      </w:tr>
      <w:tr w14:paraId="5064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7" w:type="dxa"/>
            <w:gridSpan w:val="2"/>
            <w:tcBorders>
              <w:left w:val="single" w:color="CFCECE" w:sz="8" w:space="0"/>
              <w:right w:val="single" w:color="CFCECE" w:sz="8" w:space="0"/>
            </w:tcBorders>
            <w:shd w:val="clear" w:color="auto" w:fill="FFFFFF"/>
            <w:noWrap w:val="0"/>
            <w:vAlign w:val="center"/>
          </w:tcPr>
          <w:p w14:paraId="06829B85">
            <w:pPr>
              <w:keepNext w:val="0"/>
              <w:keepLines w:val="0"/>
              <w:widowControl/>
              <w:suppressLineNumbers w:val="0"/>
              <w:jc w:val="center"/>
              <w:textAlignment w:val="center"/>
              <w:rPr>
                <w:rFonts w:hint="default" w:ascii="����" w:hAnsi="����" w:eastAsia="����" w:cs="����"/>
                <w:b/>
                <w:bCs/>
                <w:i w:val="0"/>
                <w:color w:val="000000"/>
                <w:sz w:val="21"/>
                <w:szCs w:val="21"/>
                <w:u w:val="none"/>
                <w:lang w:val="en-US" w:eastAsia="zh-CN"/>
              </w:rPr>
            </w:pPr>
            <w:r>
              <w:rPr>
                <w:rFonts w:hint="eastAsia" w:ascii="����" w:hAnsi="����" w:eastAsia="����" w:cs="����"/>
                <w:b/>
                <w:bCs/>
                <w:i w:val="0"/>
                <w:color w:val="000000"/>
                <w:sz w:val="21"/>
                <w:szCs w:val="21"/>
                <w:u w:val="none"/>
                <w:lang w:val="en-US" w:eastAsia="zh-CN"/>
              </w:rPr>
              <w:t>12</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32E373FB">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sz w:val="18"/>
                <w:szCs w:val="18"/>
                <w:u w:val="none"/>
                <w:lang w:val="en-US" w:eastAsia="zh-CN"/>
              </w:rPr>
              <w:t>检查医疗器械批发企业是否存在从事医疗器械网络销售，销售给不具有资质的经营企业、使用单位的行为</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56C5A17F">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4CE188DE">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口不合格  口合格  口无此检查内容  口未检查 </w:t>
            </w:r>
          </w:p>
        </w:tc>
        <w:tc>
          <w:tcPr>
            <w:tcW w:w="861" w:type="dxa"/>
            <w:tcBorders>
              <w:top w:val="nil"/>
              <w:left w:val="nil"/>
              <w:bottom w:val="single" w:color="CFCECE" w:sz="8" w:space="0"/>
              <w:right w:val="single" w:color="CFCECE" w:sz="8" w:space="0"/>
            </w:tcBorders>
            <w:shd w:val="clear" w:color="auto" w:fill="FFFFFF"/>
            <w:noWrap w:val="0"/>
            <w:vAlign w:val="center"/>
          </w:tcPr>
          <w:p w14:paraId="24D72778">
            <w:pPr>
              <w:jc w:val="center"/>
              <w:rPr>
                <w:rFonts w:hint="default" w:ascii="����" w:hAnsi="����" w:eastAsia="����" w:cs="����"/>
                <w:i w:val="0"/>
                <w:color w:val="000000"/>
                <w:sz w:val="18"/>
                <w:szCs w:val="18"/>
                <w:u w:val="none"/>
              </w:rPr>
            </w:pPr>
          </w:p>
        </w:tc>
      </w:tr>
      <w:tr w14:paraId="1B35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7" w:type="dxa"/>
            <w:gridSpan w:val="2"/>
            <w:tcBorders>
              <w:left w:val="single" w:color="CFCECE" w:sz="8" w:space="0"/>
              <w:bottom w:val="single" w:color="CFCECE" w:sz="8" w:space="0"/>
              <w:right w:val="single" w:color="CFCECE" w:sz="8" w:space="0"/>
            </w:tcBorders>
            <w:shd w:val="clear" w:color="auto" w:fill="FFFFFF"/>
            <w:noWrap w:val="0"/>
            <w:vAlign w:val="center"/>
          </w:tcPr>
          <w:p w14:paraId="6527529B">
            <w:pPr>
              <w:keepNext w:val="0"/>
              <w:keepLines w:val="0"/>
              <w:widowControl/>
              <w:suppressLineNumbers w:val="0"/>
              <w:jc w:val="center"/>
              <w:textAlignment w:val="center"/>
              <w:rPr>
                <w:rFonts w:hint="default" w:ascii="����" w:hAnsi="����" w:eastAsia="����" w:cs="����"/>
                <w:b/>
                <w:bCs/>
                <w:i w:val="0"/>
                <w:color w:val="000000"/>
                <w:kern w:val="0"/>
                <w:sz w:val="21"/>
                <w:szCs w:val="21"/>
                <w:u w:val="none"/>
                <w:lang w:val="en-US" w:eastAsia="zh-CN" w:bidi="ar"/>
              </w:rPr>
            </w:pPr>
            <w:r>
              <w:rPr>
                <w:rFonts w:hint="eastAsia" w:ascii="����" w:hAnsi="����" w:eastAsia="����" w:cs="����"/>
                <w:b/>
                <w:bCs/>
                <w:i w:val="0"/>
                <w:color w:val="000000"/>
                <w:kern w:val="0"/>
                <w:sz w:val="21"/>
                <w:szCs w:val="21"/>
                <w:u w:val="none"/>
                <w:lang w:val="en-US" w:eastAsia="zh-CN" w:bidi="ar"/>
              </w:rPr>
              <w:t>13</w:t>
            </w:r>
          </w:p>
        </w:tc>
        <w:tc>
          <w:tcPr>
            <w:tcW w:w="3875" w:type="dxa"/>
            <w:gridSpan w:val="3"/>
            <w:tcBorders>
              <w:top w:val="nil"/>
              <w:left w:val="nil"/>
              <w:bottom w:val="single" w:color="CFCECE" w:sz="8" w:space="0"/>
              <w:right w:val="single" w:color="CFCECE" w:sz="8" w:space="0"/>
            </w:tcBorders>
            <w:shd w:val="clear" w:color="auto" w:fill="FFFFFF"/>
            <w:noWrap w:val="0"/>
            <w:vAlign w:val="center"/>
          </w:tcPr>
          <w:p w14:paraId="5DB6763F">
            <w:pPr>
              <w:keepNext w:val="0"/>
              <w:keepLines w:val="0"/>
              <w:widowControl/>
              <w:suppressLineNumbers w:val="0"/>
              <w:jc w:val="left"/>
              <w:textAlignment w:val="center"/>
              <w:rPr>
                <w:rFonts w:hint="default" w:ascii="����" w:hAnsi="����" w:eastAsia="����" w:cs="����"/>
                <w:i w:val="0"/>
                <w:color w:val="000000"/>
                <w:sz w:val="18"/>
                <w:szCs w:val="18"/>
                <w:u w:val="none"/>
                <w:lang w:val="en-US" w:eastAsia="zh-CN"/>
              </w:rPr>
            </w:pPr>
            <w:r>
              <w:rPr>
                <w:rFonts w:hint="default" w:ascii="����" w:hAnsi="����" w:eastAsia="����" w:cs="����"/>
                <w:color w:val="000000"/>
                <w:sz w:val="18"/>
                <w:szCs w:val="18"/>
                <w:u w:val="none"/>
              </w:rPr>
              <w:t xml:space="preserve">检查医疗器械零售企业从事医疗器械网络销售，是否存在将非消费者自行使用的医疗器械销售给消费者个人的行为  </w:t>
            </w:r>
          </w:p>
        </w:tc>
        <w:tc>
          <w:tcPr>
            <w:tcW w:w="2250" w:type="dxa"/>
            <w:gridSpan w:val="2"/>
            <w:tcBorders>
              <w:top w:val="nil"/>
              <w:left w:val="nil"/>
              <w:bottom w:val="single" w:color="CFCECE" w:sz="8" w:space="0"/>
              <w:right w:val="single" w:color="CFCECE" w:sz="8" w:space="0"/>
            </w:tcBorders>
            <w:shd w:val="clear" w:color="auto" w:fill="FFFFFF"/>
            <w:noWrap w:val="0"/>
            <w:vAlign w:val="center"/>
          </w:tcPr>
          <w:p w14:paraId="6DDFAD9C">
            <w:pPr>
              <w:keepNext w:val="0"/>
              <w:keepLines w:val="0"/>
              <w:widowControl/>
              <w:suppressLineNumbers w:val="0"/>
              <w:jc w:val="center"/>
              <w:textAlignment w:val="center"/>
              <w:rPr>
                <w:rFonts w:hint="default" w:ascii="����" w:hAnsi="����" w:eastAsia="����" w:cs="����"/>
                <w:i w:val="0"/>
                <w:color w:val="000000"/>
                <w:kern w:val="0"/>
                <w:sz w:val="18"/>
                <w:szCs w:val="18"/>
                <w:u w:val="none"/>
                <w:lang w:val="en-US" w:eastAsia="zh-CN" w:bidi="ar"/>
              </w:rPr>
            </w:pPr>
            <w:r>
              <w:rPr>
                <w:rFonts w:hint="default" w:ascii="����" w:hAnsi="����" w:eastAsia="����" w:cs="����"/>
                <w:color w:val="000000"/>
                <w:sz w:val="18"/>
                <w:szCs w:val="18"/>
                <w:u w:val="none"/>
              </w:rPr>
              <w:t xml:space="preserve">口网上核验 </w:t>
            </w:r>
            <w:r>
              <w:rPr>
                <w:rFonts w:hint="default" w:ascii="����" w:hAnsi="����" w:eastAsia="����" w:cs="����"/>
                <w:i w:val="0"/>
                <w:color w:val="000000"/>
                <w:kern w:val="0"/>
                <w:sz w:val="18"/>
                <w:szCs w:val="18"/>
                <w:u w:val="none"/>
                <w:lang w:val="en-US" w:eastAsia="zh-CN" w:bidi="ar"/>
              </w:rPr>
              <w:t>口其他 口听取被检查对象说明、介绍情况 口现场检查 口查验证件</w:t>
            </w:r>
          </w:p>
        </w:tc>
        <w:tc>
          <w:tcPr>
            <w:tcW w:w="1590" w:type="dxa"/>
            <w:tcBorders>
              <w:top w:val="nil"/>
              <w:left w:val="nil"/>
              <w:bottom w:val="single" w:color="CFCECE" w:sz="8" w:space="0"/>
              <w:right w:val="single" w:color="CFCECE" w:sz="8" w:space="0"/>
            </w:tcBorders>
            <w:shd w:val="clear" w:color="auto" w:fill="FFFFFF"/>
            <w:noWrap w:val="0"/>
            <w:vAlign w:val="center"/>
          </w:tcPr>
          <w:p w14:paraId="6A3641E4">
            <w:pPr>
              <w:keepNext w:val="0"/>
              <w:keepLines w:val="0"/>
              <w:widowControl/>
              <w:suppressLineNumbers w:val="0"/>
              <w:jc w:val="center"/>
              <w:textAlignment w:val="center"/>
              <w:rPr>
                <w:rFonts w:hint="default" w:ascii="����" w:hAnsi="����" w:eastAsia="����" w:cs="����"/>
                <w:i w:val="0"/>
                <w:color w:val="000000"/>
                <w:kern w:val="0"/>
                <w:sz w:val="18"/>
                <w:szCs w:val="18"/>
                <w:u w:val="none"/>
                <w:lang w:val="en-US" w:eastAsia="zh-CN" w:bidi="ar"/>
              </w:rPr>
            </w:pPr>
            <w:r>
              <w:rPr>
                <w:rFonts w:hint="default" w:ascii="����" w:hAnsi="����" w:eastAsia="����" w:cs="����"/>
                <w:i w:val="0"/>
                <w:color w:val="000000"/>
                <w:kern w:val="0"/>
                <w:sz w:val="18"/>
                <w:szCs w:val="18"/>
                <w:u w:val="none"/>
                <w:lang w:val="en-US" w:eastAsia="zh-CN" w:bidi="ar"/>
              </w:rPr>
              <w:t>口不合格  口合格  口无此检查内容  口未检查</w:t>
            </w:r>
          </w:p>
        </w:tc>
        <w:tc>
          <w:tcPr>
            <w:tcW w:w="861" w:type="dxa"/>
            <w:tcBorders>
              <w:top w:val="nil"/>
              <w:left w:val="nil"/>
              <w:bottom w:val="single" w:color="CFCECE" w:sz="8" w:space="0"/>
              <w:right w:val="single" w:color="CFCECE" w:sz="8" w:space="0"/>
            </w:tcBorders>
            <w:shd w:val="clear" w:color="auto" w:fill="FFFFFF"/>
            <w:noWrap w:val="0"/>
            <w:vAlign w:val="center"/>
          </w:tcPr>
          <w:p w14:paraId="7AA5F627">
            <w:pPr>
              <w:jc w:val="center"/>
              <w:rPr>
                <w:rFonts w:hint="default" w:ascii="����" w:hAnsi="����" w:eastAsia="����" w:cs="����"/>
                <w:i w:val="0"/>
                <w:color w:val="000000"/>
                <w:sz w:val="18"/>
                <w:szCs w:val="18"/>
                <w:u w:val="none"/>
              </w:rPr>
            </w:pPr>
          </w:p>
        </w:tc>
      </w:tr>
      <w:tr w14:paraId="4BAA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1274CB9A">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检查结论</w:t>
            </w:r>
          </w:p>
        </w:tc>
        <w:tc>
          <w:tcPr>
            <w:tcW w:w="8683" w:type="dxa"/>
            <w:gridSpan w:val="8"/>
            <w:tcBorders>
              <w:top w:val="nil"/>
              <w:left w:val="nil"/>
              <w:bottom w:val="nil"/>
              <w:right w:val="single" w:color="CFCECE" w:sz="8" w:space="0"/>
            </w:tcBorders>
            <w:shd w:val="clear" w:color="auto" w:fill="FFFFFF"/>
            <w:noWrap w:val="0"/>
            <w:vAlign w:val="center"/>
          </w:tcPr>
          <w:p w14:paraId="1D0780FD">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口合格    口不合格</w:t>
            </w:r>
          </w:p>
        </w:tc>
      </w:tr>
      <w:tr w14:paraId="2795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2CF50B7C">
            <w:pPr>
              <w:jc w:val="center"/>
              <w:rPr>
                <w:rFonts w:hint="default" w:ascii="����" w:hAnsi="����" w:eastAsia="����" w:cs="����"/>
                <w:i w:val="0"/>
                <w:color w:val="000000"/>
                <w:sz w:val="18"/>
                <w:szCs w:val="18"/>
                <w:u w:val="none"/>
              </w:rPr>
            </w:pPr>
          </w:p>
        </w:tc>
        <w:tc>
          <w:tcPr>
            <w:tcW w:w="8683" w:type="dxa"/>
            <w:gridSpan w:val="8"/>
            <w:tcBorders>
              <w:top w:val="nil"/>
              <w:left w:val="nil"/>
              <w:bottom w:val="nil"/>
              <w:right w:val="single" w:color="CFCECE" w:sz="8" w:space="0"/>
            </w:tcBorders>
            <w:shd w:val="clear" w:color="auto" w:fill="FFFFFF"/>
            <w:noWrap w:val="0"/>
            <w:vAlign w:val="center"/>
          </w:tcPr>
          <w:p w14:paraId="5474E129">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（检查人意见：</w:t>
            </w:r>
          </w:p>
        </w:tc>
      </w:tr>
      <w:tr w14:paraId="711D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49E620C2">
            <w:pPr>
              <w:jc w:val="center"/>
              <w:rPr>
                <w:rFonts w:hint="default" w:ascii="����" w:hAnsi="����" w:eastAsia="����" w:cs="����"/>
                <w:i w:val="0"/>
                <w:color w:val="000000"/>
                <w:sz w:val="18"/>
                <w:szCs w:val="18"/>
                <w:u w:val="none"/>
              </w:rPr>
            </w:pPr>
          </w:p>
        </w:tc>
        <w:tc>
          <w:tcPr>
            <w:tcW w:w="8683" w:type="dxa"/>
            <w:gridSpan w:val="8"/>
            <w:tcBorders>
              <w:top w:val="nil"/>
              <w:left w:val="nil"/>
              <w:bottom w:val="single" w:color="CFCECE" w:sz="8" w:space="0"/>
              <w:right w:val="single" w:color="CFCECE" w:sz="8" w:space="0"/>
            </w:tcBorders>
            <w:shd w:val="clear" w:color="auto" w:fill="FFFFFF"/>
            <w:noWrap w:val="0"/>
            <w:vAlign w:val="center"/>
          </w:tcPr>
          <w:p w14:paraId="3B57EDC4">
            <w:pPr>
              <w:jc w:val="left"/>
              <w:rPr>
                <w:rFonts w:hint="eastAsia" w:ascii="宋体" w:hAnsi="宋体" w:eastAsia="宋体" w:cs="宋体"/>
                <w:i w:val="0"/>
                <w:color w:val="000000"/>
                <w:sz w:val="24"/>
                <w:szCs w:val="24"/>
                <w:u w:val="none"/>
              </w:rPr>
            </w:pPr>
          </w:p>
        </w:tc>
      </w:tr>
      <w:tr w14:paraId="3394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restart"/>
            <w:tcBorders>
              <w:top w:val="nil"/>
              <w:left w:val="single" w:color="CFCECE" w:sz="8" w:space="0"/>
              <w:bottom w:val="single" w:color="CFCECE" w:sz="8" w:space="0"/>
              <w:right w:val="single" w:color="CFCECE" w:sz="8" w:space="0"/>
            </w:tcBorders>
            <w:shd w:val="clear" w:color="auto" w:fill="FFFFFF"/>
            <w:noWrap w:val="0"/>
            <w:vAlign w:val="center"/>
          </w:tcPr>
          <w:p w14:paraId="5A19DFDD">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检查人</w:t>
            </w:r>
          </w:p>
        </w:tc>
        <w:tc>
          <w:tcPr>
            <w:tcW w:w="3930" w:type="dxa"/>
            <w:gridSpan w:val="3"/>
            <w:tcBorders>
              <w:top w:val="nil"/>
              <w:left w:val="nil"/>
              <w:bottom w:val="single" w:color="CFCECE" w:sz="8" w:space="0"/>
              <w:right w:val="single" w:color="CFCECE" w:sz="8" w:space="0"/>
            </w:tcBorders>
            <w:shd w:val="clear" w:color="auto" w:fill="FFFFFF"/>
            <w:noWrap w:val="0"/>
            <w:vAlign w:val="center"/>
          </w:tcPr>
          <w:p w14:paraId="2C2E993A">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1.姓名:                    执法证号:</w:t>
            </w:r>
          </w:p>
        </w:tc>
        <w:tc>
          <w:tcPr>
            <w:tcW w:w="2250" w:type="dxa"/>
            <w:gridSpan w:val="2"/>
            <w:vMerge w:val="restart"/>
            <w:tcBorders>
              <w:top w:val="nil"/>
              <w:left w:val="nil"/>
              <w:bottom w:val="single" w:color="CFCECE" w:sz="8" w:space="0"/>
              <w:right w:val="single" w:color="CFCECE" w:sz="8" w:space="0"/>
            </w:tcBorders>
            <w:shd w:val="clear" w:color="auto" w:fill="FFFFFF"/>
            <w:noWrap w:val="0"/>
            <w:vAlign w:val="center"/>
          </w:tcPr>
          <w:p w14:paraId="7AFC2F69">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记录人:</w:t>
            </w:r>
          </w:p>
        </w:tc>
        <w:tc>
          <w:tcPr>
            <w:tcW w:w="2503" w:type="dxa"/>
            <w:gridSpan w:val="3"/>
            <w:vMerge w:val="restart"/>
            <w:tcBorders>
              <w:top w:val="nil"/>
              <w:left w:val="nil"/>
              <w:bottom w:val="single" w:color="CFCECE" w:sz="8" w:space="0"/>
              <w:right w:val="single" w:color="CFCECE" w:sz="8" w:space="0"/>
            </w:tcBorders>
            <w:shd w:val="clear" w:color="auto" w:fill="FFFFFF"/>
            <w:noWrap w:val="0"/>
            <w:vAlign w:val="center"/>
          </w:tcPr>
          <w:p w14:paraId="0197852F">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被检查人:</w:t>
            </w:r>
          </w:p>
        </w:tc>
      </w:tr>
      <w:tr w14:paraId="3F6B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532FE986">
            <w:pPr>
              <w:jc w:val="center"/>
              <w:rPr>
                <w:rFonts w:hint="default" w:ascii="����" w:hAnsi="����" w:eastAsia="����" w:cs="����"/>
                <w:i w:val="0"/>
                <w:color w:val="000000"/>
                <w:sz w:val="18"/>
                <w:szCs w:val="18"/>
                <w:u w:val="none"/>
              </w:rPr>
            </w:pPr>
          </w:p>
        </w:tc>
        <w:tc>
          <w:tcPr>
            <w:tcW w:w="3930" w:type="dxa"/>
            <w:gridSpan w:val="3"/>
            <w:tcBorders>
              <w:top w:val="nil"/>
              <w:left w:val="nil"/>
              <w:bottom w:val="single" w:color="CFCECE" w:sz="8" w:space="0"/>
              <w:right w:val="single" w:color="CFCECE" w:sz="8" w:space="0"/>
            </w:tcBorders>
            <w:shd w:val="clear" w:color="auto" w:fill="FFFFFF"/>
            <w:noWrap w:val="0"/>
            <w:vAlign w:val="center"/>
          </w:tcPr>
          <w:p w14:paraId="2447092F">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2.姓名:                    执法证号:</w:t>
            </w:r>
          </w:p>
        </w:tc>
        <w:tc>
          <w:tcPr>
            <w:tcW w:w="2250" w:type="dxa"/>
            <w:gridSpan w:val="2"/>
            <w:vMerge w:val="continue"/>
            <w:tcBorders>
              <w:top w:val="nil"/>
              <w:left w:val="nil"/>
              <w:bottom w:val="single" w:color="CFCECE" w:sz="8" w:space="0"/>
              <w:right w:val="single" w:color="CFCECE" w:sz="8" w:space="0"/>
            </w:tcBorders>
            <w:shd w:val="clear" w:color="auto" w:fill="FFFFFF"/>
            <w:noWrap w:val="0"/>
            <w:vAlign w:val="center"/>
          </w:tcPr>
          <w:p w14:paraId="17630691">
            <w:pPr>
              <w:jc w:val="left"/>
              <w:rPr>
                <w:rFonts w:hint="default" w:ascii="����" w:hAnsi="����" w:eastAsia="����" w:cs="����"/>
                <w:i w:val="0"/>
                <w:color w:val="000000"/>
                <w:sz w:val="18"/>
                <w:szCs w:val="18"/>
                <w:u w:val="none"/>
              </w:rPr>
            </w:pPr>
          </w:p>
        </w:tc>
        <w:tc>
          <w:tcPr>
            <w:tcW w:w="2503" w:type="dxa"/>
            <w:gridSpan w:val="3"/>
            <w:vMerge w:val="continue"/>
            <w:tcBorders>
              <w:top w:val="nil"/>
              <w:left w:val="nil"/>
              <w:bottom w:val="single" w:color="CFCECE" w:sz="8" w:space="0"/>
              <w:right w:val="single" w:color="CFCECE" w:sz="8" w:space="0"/>
            </w:tcBorders>
            <w:shd w:val="clear" w:color="auto" w:fill="FFFFFF"/>
            <w:noWrap w:val="0"/>
            <w:vAlign w:val="center"/>
          </w:tcPr>
          <w:p w14:paraId="70DC2323">
            <w:pPr>
              <w:jc w:val="left"/>
              <w:rPr>
                <w:rFonts w:hint="default" w:ascii="����" w:hAnsi="����" w:eastAsia="����" w:cs="����"/>
                <w:i w:val="0"/>
                <w:color w:val="000000"/>
                <w:sz w:val="18"/>
                <w:szCs w:val="18"/>
                <w:u w:val="none"/>
              </w:rPr>
            </w:pPr>
          </w:p>
        </w:tc>
      </w:tr>
      <w:tr w14:paraId="6A8D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continue"/>
            <w:tcBorders>
              <w:top w:val="nil"/>
              <w:left w:val="single" w:color="CFCECE" w:sz="8" w:space="0"/>
              <w:bottom w:val="single" w:color="CFCECE" w:sz="8" w:space="0"/>
              <w:right w:val="single" w:color="CFCECE" w:sz="8" w:space="0"/>
            </w:tcBorders>
            <w:shd w:val="clear" w:color="auto" w:fill="FFFFFF"/>
            <w:noWrap w:val="0"/>
            <w:vAlign w:val="center"/>
          </w:tcPr>
          <w:p w14:paraId="1196C0E1">
            <w:pPr>
              <w:jc w:val="center"/>
              <w:rPr>
                <w:rFonts w:hint="default" w:ascii="����" w:hAnsi="����" w:eastAsia="����" w:cs="����"/>
                <w:i w:val="0"/>
                <w:color w:val="000000"/>
                <w:sz w:val="18"/>
                <w:szCs w:val="18"/>
                <w:u w:val="none"/>
              </w:rPr>
            </w:pPr>
          </w:p>
        </w:tc>
        <w:tc>
          <w:tcPr>
            <w:tcW w:w="3930" w:type="dxa"/>
            <w:gridSpan w:val="3"/>
            <w:tcBorders>
              <w:top w:val="nil"/>
              <w:left w:val="nil"/>
              <w:bottom w:val="single" w:color="CFCECE" w:sz="8" w:space="0"/>
              <w:right w:val="single" w:color="CFCECE" w:sz="8" w:space="0"/>
            </w:tcBorders>
            <w:shd w:val="clear" w:color="auto" w:fill="FFFFFF"/>
            <w:noWrap w:val="0"/>
            <w:vAlign w:val="center"/>
          </w:tcPr>
          <w:p w14:paraId="68C32017">
            <w:pPr>
              <w:keepNext w:val="0"/>
              <w:keepLines w:val="0"/>
              <w:widowControl/>
              <w:suppressLineNumbers w:val="0"/>
              <w:jc w:val="left"/>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3.姓名:                    执法证号:</w:t>
            </w:r>
          </w:p>
        </w:tc>
        <w:tc>
          <w:tcPr>
            <w:tcW w:w="2250" w:type="dxa"/>
            <w:gridSpan w:val="2"/>
            <w:vMerge w:val="continue"/>
            <w:tcBorders>
              <w:top w:val="nil"/>
              <w:left w:val="nil"/>
              <w:bottom w:val="single" w:color="CFCECE" w:sz="8" w:space="0"/>
              <w:right w:val="single" w:color="CFCECE" w:sz="8" w:space="0"/>
            </w:tcBorders>
            <w:shd w:val="clear" w:color="auto" w:fill="FFFFFF"/>
            <w:noWrap w:val="0"/>
            <w:vAlign w:val="center"/>
          </w:tcPr>
          <w:p w14:paraId="2BB368C3">
            <w:pPr>
              <w:jc w:val="left"/>
              <w:rPr>
                <w:rFonts w:hint="default" w:ascii="����" w:hAnsi="����" w:eastAsia="����" w:cs="����"/>
                <w:i w:val="0"/>
                <w:color w:val="000000"/>
                <w:sz w:val="18"/>
                <w:szCs w:val="18"/>
                <w:u w:val="none"/>
              </w:rPr>
            </w:pPr>
          </w:p>
        </w:tc>
        <w:tc>
          <w:tcPr>
            <w:tcW w:w="2503" w:type="dxa"/>
            <w:gridSpan w:val="3"/>
            <w:vMerge w:val="continue"/>
            <w:tcBorders>
              <w:top w:val="nil"/>
              <w:left w:val="nil"/>
              <w:bottom w:val="single" w:color="CFCECE" w:sz="8" w:space="0"/>
              <w:right w:val="single" w:color="CFCECE" w:sz="8" w:space="0"/>
            </w:tcBorders>
            <w:shd w:val="clear" w:color="auto" w:fill="FFFFFF"/>
            <w:noWrap w:val="0"/>
            <w:vAlign w:val="center"/>
          </w:tcPr>
          <w:p w14:paraId="3016AC31">
            <w:pPr>
              <w:jc w:val="left"/>
              <w:rPr>
                <w:rFonts w:hint="default" w:ascii="����" w:hAnsi="����" w:eastAsia="����" w:cs="����"/>
                <w:i w:val="0"/>
                <w:color w:val="000000"/>
                <w:sz w:val="18"/>
                <w:szCs w:val="18"/>
                <w:u w:val="none"/>
              </w:rPr>
            </w:pPr>
          </w:p>
        </w:tc>
      </w:tr>
      <w:tr w14:paraId="05FE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0" w:type="dxa"/>
            <w:tcBorders>
              <w:top w:val="nil"/>
              <w:left w:val="single" w:color="CFCECE" w:sz="8" w:space="0"/>
              <w:bottom w:val="single" w:color="CFCECE" w:sz="8" w:space="0"/>
              <w:right w:val="single" w:color="CFCECE" w:sz="8" w:space="0"/>
            </w:tcBorders>
            <w:shd w:val="clear" w:color="auto" w:fill="FFFFFF"/>
            <w:noWrap w:val="0"/>
            <w:vAlign w:val="center"/>
          </w:tcPr>
          <w:p w14:paraId="72BC1E92">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备注</w:t>
            </w:r>
          </w:p>
        </w:tc>
        <w:tc>
          <w:tcPr>
            <w:tcW w:w="8683" w:type="dxa"/>
            <w:gridSpan w:val="8"/>
            <w:tcBorders>
              <w:top w:val="nil"/>
              <w:left w:val="nil"/>
              <w:bottom w:val="single" w:color="CFCECE" w:sz="8" w:space="0"/>
              <w:right w:val="single" w:color="CFCECE" w:sz="8" w:space="0"/>
            </w:tcBorders>
            <w:shd w:val="clear" w:color="auto" w:fill="FFFFFF"/>
            <w:noWrap w:val="0"/>
            <w:vAlign w:val="center"/>
          </w:tcPr>
          <w:p w14:paraId="6CC0F1D0">
            <w:pPr>
              <w:jc w:val="center"/>
              <w:rPr>
                <w:rFonts w:hint="default" w:ascii="����" w:hAnsi="����" w:eastAsia="����" w:cs="����"/>
                <w:i w:val="0"/>
                <w:color w:val="000000"/>
                <w:sz w:val="18"/>
                <w:szCs w:val="18"/>
                <w:u w:val="none"/>
              </w:rPr>
            </w:pPr>
          </w:p>
        </w:tc>
      </w:tr>
      <w:tr w14:paraId="6B7A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83" w:type="dxa"/>
            <w:gridSpan w:val="9"/>
            <w:tcBorders>
              <w:top w:val="nil"/>
              <w:left w:val="single" w:color="CFCECE" w:sz="8" w:space="0"/>
              <w:bottom w:val="nil"/>
              <w:right w:val="single" w:color="CFCECE" w:sz="8" w:space="0"/>
            </w:tcBorders>
            <w:shd w:val="clear" w:color="auto" w:fill="FFFFFF"/>
            <w:noWrap/>
            <w:vAlign w:val="center"/>
          </w:tcPr>
          <w:p w14:paraId="68FF48FB">
            <w:pPr>
              <w:rPr>
                <w:rFonts w:hint="eastAsia" w:ascii="宋体" w:hAnsi="宋体" w:eastAsia="宋体" w:cs="宋体"/>
                <w:i w:val="0"/>
                <w:color w:val="000000"/>
                <w:sz w:val="22"/>
                <w:szCs w:val="22"/>
                <w:u w:val="none"/>
              </w:rPr>
            </w:pPr>
          </w:p>
        </w:tc>
      </w:tr>
      <w:tr w14:paraId="02BA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83" w:type="dxa"/>
            <w:gridSpan w:val="9"/>
            <w:tcBorders>
              <w:top w:val="nil"/>
              <w:left w:val="single" w:color="CFCECE" w:sz="8" w:space="0"/>
              <w:bottom w:val="single" w:color="CFCECE" w:sz="8" w:space="0"/>
              <w:right w:val="single" w:color="CFCECE" w:sz="8" w:space="0"/>
            </w:tcBorders>
            <w:shd w:val="clear" w:color="auto" w:fill="FFFFFF"/>
            <w:noWrap w:val="0"/>
            <w:vAlign w:val="center"/>
          </w:tcPr>
          <w:p w14:paraId="3E634F31">
            <w:pPr>
              <w:keepNext w:val="0"/>
              <w:keepLines w:val="0"/>
              <w:widowControl/>
              <w:suppressLineNumbers w:val="0"/>
              <w:jc w:val="center"/>
              <w:textAlignment w:val="center"/>
              <w:rPr>
                <w:rFonts w:hint="default" w:ascii="����" w:hAnsi="����" w:eastAsia="����" w:cs="����"/>
                <w:i w:val="0"/>
                <w:color w:val="000000"/>
                <w:sz w:val="18"/>
                <w:szCs w:val="18"/>
                <w:u w:val="none"/>
              </w:rPr>
            </w:pPr>
            <w:r>
              <w:rPr>
                <w:rFonts w:hint="default" w:ascii="����" w:hAnsi="����" w:eastAsia="����" w:cs="����"/>
                <w:i w:val="0"/>
                <w:color w:val="000000"/>
                <w:kern w:val="0"/>
                <w:sz w:val="18"/>
                <w:szCs w:val="18"/>
                <w:u w:val="none"/>
                <w:lang w:val="en-US" w:eastAsia="zh-CN" w:bidi="ar"/>
              </w:rPr>
              <w:t xml:space="preserve">             </w:t>
            </w:r>
          </w:p>
        </w:tc>
      </w:tr>
    </w:tbl>
    <w:p w14:paraId="2569B9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第二部分：检查内容和检查标准</w:t>
      </w:r>
    </w:p>
    <w:p w14:paraId="6417D32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第1项：</w:t>
      </w:r>
    </w:p>
    <w:p w14:paraId="5D82BE49">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 w:hAnsi="仿宋" w:eastAsia="仿宋" w:cs="宋体"/>
          <w:b w:val="0"/>
          <w:bCs w:val="0"/>
          <w:kern w:val="2"/>
          <w:sz w:val="32"/>
          <w:szCs w:val="32"/>
          <w:lang w:val="en-US" w:eastAsia="zh-CN" w:bidi="ar-SA"/>
        </w:rPr>
        <w:t>检查企业是否存在未取得医疗器械经营许可从事网络第三类医疗器械销售的行为</w:t>
      </w:r>
      <w:r>
        <w:rPr>
          <w:rFonts w:hint="eastAsia" w:ascii="仿宋_GB2312" w:hAnsi="仿宋_GB2312" w:eastAsia="仿宋_GB2312" w:cs="仿宋_GB2312"/>
          <w:bCs/>
          <w:sz w:val="32"/>
          <w:szCs w:val="32"/>
          <w:lang w:val="en-US" w:eastAsia="zh-CN"/>
        </w:rPr>
        <w:t>。</w:t>
      </w:r>
    </w:p>
    <w:p w14:paraId="37667BA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37F922E">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《医疗器械监督管理条例》</w:t>
      </w:r>
    </w:p>
    <w:p w14:paraId="53F18325">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第四十二条　从事第三类医疗器械经营的，经营企业应当向所在地设区的市级人民政府负责药品监督管理的部门申请经营许可并提交符合本条例第四十条规定条件的有关资料。</w:t>
      </w:r>
    </w:p>
    <w:p w14:paraId="57CA97DA">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14:paraId="528B55E1">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医疗器械经营许可证有效期为5年。有效期届满需要延续的，依照有关行政许可的法律规定办理延续手续。</w:t>
      </w:r>
    </w:p>
    <w:p w14:paraId="02C7AF3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《医疗器械网络销售监督管理办法》</w:t>
      </w:r>
    </w:p>
    <w:p w14:paraId="11C9FA5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第七条　从事医疗器械网络销售的企业应当是依法取得医疗器械生产许可、经营许可或者办理备案的医疗器械生产经营企业。法律法规规定不需要办理许可或者备案的除外。</w:t>
      </w:r>
    </w:p>
    <w:p w14:paraId="2E6B702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第2项：</w:t>
      </w:r>
    </w:p>
    <w:p w14:paraId="401DC6F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 w:hAnsi="仿宋" w:eastAsia="仿宋" w:cs="宋体"/>
          <w:b w:val="0"/>
          <w:bCs w:val="0"/>
          <w:kern w:val="2"/>
          <w:sz w:val="32"/>
          <w:szCs w:val="32"/>
          <w:lang w:val="en-US" w:eastAsia="zh-CN" w:bidi="ar-SA"/>
        </w:rPr>
        <w:t>检查企业是否存在未取得第二类医疗器械经营备案凭证从事网络第二类医疗器械销售的行为。</w:t>
      </w:r>
    </w:p>
    <w:p w14:paraId="44C1CD5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3273B4C">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《医疗器械监督管理条例》</w:t>
      </w:r>
    </w:p>
    <w:p w14:paraId="53BF82A5">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第四十一条　从事第二类医疗器械经营的，由经营企业向所在地设区的市级人民政府负责药品监督管理的部门备案并提交符合本条例第四十条规定条件的有关资料。</w:t>
      </w:r>
    </w:p>
    <w:p w14:paraId="12D6E619">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按照国务院药品监督管理部门的规定，对产品安全性、有效性不受流通过程影响的第二类医疗器械，可以免于经营备案。</w:t>
      </w:r>
    </w:p>
    <w:p w14:paraId="69BDDC0B">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《医疗器械网络销售监督管理办法》</w:t>
      </w:r>
    </w:p>
    <w:p w14:paraId="00253EA9">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第七条　从事医疗器械网络销售的企业应当是依法取得医疗器械生产许可、经营许可或者办理备案的医疗器械生产经营企业。法律法规规定不需要办理许可或者备案的除外。</w:t>
      </w:r>
    </w:p>
    <w:p w14:paraId="48F21147">
      <w:pPr>
        <w:keepNext w:val="0"/>
        <w:keepLines w:val="0"/>
        <w:pageBreakBefore w:val="0"/>
        <w:kinsoku/>
        <w:wordWrap/>
        <w:overflowPunct/>
        <w:topLinePunct w:val="0"/>
        <w:autoSpaceDE/>
        <w:autoSpaceDN/>
        <w:bidi w:val="0"/>
        <w:adjustRightInd/>
        <w:snapToGrid/>
        <w:spacing w:line="560" w:lineRule="exact"/>
        <w:ind w:firstLine="643"/>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持有人通过网络销售其医疗器械，医疗器械生产企业受持有人委托通过网络销售受托生产的医疗器械，不需要办理经营许可或者备案，其销售条件应当符合《医疗器械监督管理条例》和本办法的要求。</w:t>
      </w:r>
    </w:p>
    <w:p w14:paraId="52A63F50">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持有人委托开展医疗器械网络销售的，应当评估确认受托方的合法资质、销售条件、技术水平和质量管理能力，对网络销售过程和质量控制进行指导和监督，对网络销售的医疗器械质量负责。</w:t>
      </w:r>
    </w:p>
    <w:p w14:paraId="17D2D48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第3项：</w:t>
      </w:r>
    </w:p>
    <w:p w14:paraId="7321BCB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 w:hAnsi="仿宋" w:eastAsia="仿宋" w:cs="宋体"/>
          <w:b w:val="0"/>
          <w:bCs w:val="0"/>
          <w:kern w:val="2"/>
          <w:sz w:val="32"/>
          <w:szCs w:val="32"/>
          <w:lang w:val="en-US" w:eastAsia="zh-CN" w:bidi="ar-SA"/>
        </w:rPr>
        <w:t>检查从事医疗器械网络销售的企业是否存在未按照《医疗器械网络销售监督管理办法》规定备案的行为。</w:t>
      </w:r>
    </w:p>
    <w:p w14:paraId="560B3CE2">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7B8990F">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《医疗器械网络销售监督管理办法》</w:t>
      </w:r>
    </w:p>
    <w:p w14:paraId="2CFEA3C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p w14:paraId="770CAB1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第4项：</w:t>
      </w:r>
    </w:p>
    <w:p w14:paraId="4CFA9D7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 w:hAnsi="仿宋" w:eastAsia="仿宋" w:cs="宋体"/>
          <w:b w:val="0"/>
          <w:bCs w:val="0"/>
          <w:kern w:val="2"/>
          <w:sz w:val="32"/>
          <w:szCs w:val="32"/>
          <w:lang w:val="en-US" w:eastAsia="zh-CN" w:bidi="ar-SA"/>
        </w:rPr>
        <w:t>检查从事医疗器械网络销售的企业是否存在备案信息发生变化，未按规定变更的行为。</w:t>
      </w:r>
    </w:p>
    <w:p w14:paraId="6B9471E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29679C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《医疗器械网络销售监督管理办法》</w:t>
      </w:r>
    </w:p>
    <w:p w14:paraId="057855A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 w:hAnsi="仿宋" w:eastAsia="仿宋" w:cs="宋体"/>
          <w:b w:val="0"/>
          <w:bCs w:val="0"/>
          <w:kern w:val="2"/>
          <w:sz w:val="32"/>
          <w:szCs w:val="32"/>
          <w:lang w:val="en-US" w:eastAsia="zh-CN" w:bidi="ar-SA"/>
        </w:rPr>
      </w:pPr>
      <w:r>
        <w:rPr>
          <w:rFonts w:hint="eastAsia" w:ascii="仿宋" w:hAnsi="仿宋" w:eastAsia="仿宋" w:cs="宋体"/>
          <w:b w:val="0"/>
          <w:bCs w:val="0"/>
          <w:kern w:val="2"/>
          <w:sz w:val="32"/>
          <w:szCs w:val="32"/>
          <w:lang w:val="en-US" w:eastAsia="zh-CN" w:bidi="ar-SA"/>
        </w:rPr>
        <w:t>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p w14:paraId="4142395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第5项：</w:t>
      </w:r>
    </w:p>
    <w:p w14:paraId="1BFE741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kern w:val="2"/>
          <w:sz w:val="32"/>
          <w:szCs w:val="32"/>
          <w:lang w:val="en-US" w:eastAsia="zh-CN" w:bidi="ar-SA"/>
        </w:rPr>
        <w:t>检查从事医疗器械网络销售的企业是否存在超出经营范围销售的行为</w:t>
      </w:r>
      <w:r>
        <w:rPr>
          <w:rFonts w:hint="eastAsia" w:ascii="仿宋_GB2312" w:hAnsi="仿宋_GB2312" w:eastAsia="仿宋_GB2312" w:cs="仿宋_GB2312"/>
          <w:bCs/>
          <w:sz w:val="32"/>
          <w:szCs w:val="32"/>
          <w:lang w:val="en-US" w:eastAsia="zh-CN"/>
        </w:rPr>
        <w:t>。</w:t>
      </w:r>
    </w:p>
    <w:p w14:paraId="08FF9D4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A0A051C">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《医疗器械网络销售监督管理办法》</w:t>
      </w:r>
    </w:p>
    <w:p w14:paraId="6CED48A2">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第十三条　从事医疗器械网络销售的企业，经营范围不得超出其生产经营许可或者备案的范围。</w:t>
      </w:r>
    </w:p>
    <w:p w14:paraId="59C4E7C6">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医疗器械批发企业从事医疗器械网络销售，应当销售给具有资质的医疗器械经营企业或者使用单位。</w:t>
      </w:r>
    </w:p>
    <w:p w14:paraId="6409B681">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14:paraId="32424C1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第6项：</w:t>
      </w:r>
    </w:p>
    <w:p w14:paraId="46FBD945">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 w:hAnsi="仿宋" w:eastAsia="仿宋" w:cs="宋体"/>
          <w:b w:val="0"/>
          <w:bCs w:val="0"/>
          <w:kern w:val="2"/>
          <w:sz w:val="32"/>
          <w:szCs w:val="32"/>
          <w:lang w:val="en-US" w:eastAsia="zh-CN" w:bidi="ar-SA"/>
        </w:rPr>
        <w:t>检查从事医疗器械网络销售的企业、医疗器械网络交易服务第三方平台是否存在条件发生变化，不再满足规定要求的行为</w:t>
      </w:r>
      <w:r>
        <w:rPr>
          <w:rFonts w:hint="eastAsia" w:ascii="仿宋_GB2312" w:hAnsi="仿宋_GB2312" w:eastAsia="仿宋_GB2312" w:cs="仿宋_GB2312"/>
          <w:bCs/>
          <w:sz w:val="32"/>
          <w:szCs w:val="32"/>
          <w:lang w:val="en-US" w:eastAsia="zh-CN"/>
        </w:rPr>
        <w:t>。</w:t>
      </w:r>
    </w:p>
    <w:p w14:paraId="114BD96D">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0B18B6CC">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《医疗器械网络销售监督管理办法》</w:t>
      </w:r>
    </w:p>
    <w:p w14:paraId="74C806B0">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第四十三条　有下列情形之一的，由县级以上地方食品药品监督管理部门责令改正，给予警告；拒不改正的，处1万元以上3万元以下罚款：</w:t>
      </w:r>
    </w:p>
    <w:p w14:paraId="6E49A144">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(一)从事医疗器械网络销售的企业、医疗器械网络交易服务第三方平台条件发生变化，不再满足规定要求的；</w:t>
      </w:r>
    </w:p>
    <w:p w14:paraId="303A8248">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(二)从事医疗器械网络销售的企业、医疗器械网络交易服务第三方平台提供者不配合食品药品监督管理部门的监督检查，或者拒绝、隐瞒、不如实提供相关材料和数据的。</w:t>
      </w:r>
      <w:r>
        <w:rPr>
          <w:rFonts w:hint="eastAsia" w:ascii="仿宋_GB2312" w:hAnsi="仿宋_GB2312" w:eastAsia="仿宋_GB2312" w:cs="仿宋_GB2312"/>
          <w:bCs/>
          <w:sz w:val="32"/>
          <w:szCs w:val="32"/>
          <w:lang w:val="en-US" w:eastAsia="zh-CN"/>
        </w:rPr>
        <w:t xml:space="preserve">    </w:t>
      </w:r>
    </w:p>
    <w:p w14:paraId="52007603">
      <w:pPr>
        <w:keepNext w:val="0"/>
        <w:keepLines w:val="0"/>
        <w:pageBreakBefore w:val="0"/>
        <w:kinsoku/>
        <w:wordWrap/>
        <w:overflowPunct/>
        <w:topLinePunct w:val="0"/>
        <w:autoSpaceDE/>
        <w:autoSpaceDN/>
        <w:bidi w:val="0"/>
        <w:adjustRightInd/>
        <w:snapToGrid/>
        <w:spacing w:line="560" w:lineRule="exact"/>
        <w:ind w:firstLine="643"/>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第7项：</w:t>
      </w:r>
    </w:p>
    <w:p w14:paraId="4EFA340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lang w:val="en-US" w:eastAsia="zh-CN"/>
        </w:rPr>
        <w:t>检查从事医疗器械网络销售的企业、医疗器械网络交易服务第三方平台提供者是否存在不配合食品药品监督管理部门的监督检查，或者拒绝、隐瞒、不如实提供相关材料和数据的行为。</w:t>
      </w:r>
    </w:p>
    <w:p w14:paraId="0FA0A66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931BF66">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《医疗器械网络销售监督管理办法》</w:t>
      </w:r>
    </w:p>
    <w:p w14:paraId="6126763F">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第四十三条第（二）项</w:t>
      </w:r>
      <w:r>
        <w:rPr>
          <w:rFonts w:hint="eastAsia" w:ascii="仿宋_GB2312" w:hAnsi="仿宋_GB2312" w:eastAsia="仿宋_GB2312" w:cs="仿宋_GB2312"/>
          <w:bCs/>
          <w:sz w:val="32"/>
          <w:szCs w:val="32"/>
          <w:lang w:eastAsia="zh-CN"/>
        </w:rPr>
        <w:t>：</w:t>
      </w:r>
    </w:p>
    <w:p w14:paraId="68E2B400">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第四十三条  有下列情形之一的，由县级以上地方食品药品监督管理部门责令改正，给予警告；拒不改正的，处1万元以上3万元以下罚款：</w:t>
      </w:r>
    </w:p>
    <w:p w14:paraId="2074442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从事医疗器械网络销售的企业、医疗器械网络交易服务第三方平台提供者不配合食品药品监督管理部门的监督检查，或者拒绝、隐瞒、不如实提供相关材料和数据的。</w:t>
      </w:r>
    </w:p>
    <w:p w14:paraId="408F9679">
      <w:pPr>
        <w:keepNext w:val="0"/>
        <w:keepLines w:val="0"/>
        <w:pageBreakBefore w:val="0"/>
        <w:kinsoku/>
        <w:wordWrap/>
        <w:overflowPunct/>
        <w:topLinePunct w:val="0"/>
        <w:autoSpaceDE/>
        <w:autoSpaceDN/>
        <w:bidi w:val="0"/>
        <w:adjustRightInd/>
        <w:snapToGrid/>
        <w:spacing w:line="560" w:lineRule="exact"/>
        <w:ind w:firstLine="643"/>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第8项：</w:t>
      </w:r>
    </w:p>
    <w:p w14:paraId="55A7331B">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lang w:val="en-US" w:eastAsia="zh-CN"/>
        </w:rPr>
        <w:t>检查从事医疗器械网络销售的企业是否存在未按照《医疗器械网络销售监督管理办法》要求展示医疗器械生产经营许可证或者备案凭证、医疗器械注册证或者备案凭证的行为。</w:t>
      </w:r>
    </w:p>
    <w:p w14:paraId="251FDDD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BE1CF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《医疗器械网络销售监督管理办法》</w:t>
      </w:r>
    </w:p>
    <w:p w14:paraId="67A60D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第十条　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p>
    <w:p w14:paraId="5830DD81">
      <w:pPr>
        <w:keepNext w:val="0"/>
        <w:keepLines w:val="0"/>
        <w:pageBreakBefore w:val="0"/>
        <w:kinsoku/>
        <w:wordWrap/>
        <w:overflowPunct/>
        <w:topLinePunct w:val="0"/>
        <w:autoSpaceDE/>
        <w:autoSpaceDN/>
        <w:bidi w:val="0"/>
        <w:adjustRightInd/>
        <w:snapToGrid/>
        <w:spacing w:line="560" w:lineRule="exact"/>
        <w:ind w:firstLine="643"/>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第9项：</w:t>
      </w:r>
    </w:p>
    <w:p w14:paraId="4EF5D148">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lang w:val="en-US" w:eastAsia="zh-CN"/>
        </w:rPr>
        <w:t>检查医疗器械注册人、备案人、经营企业从事医疗器械网络销售时是否存在未按照规定告知负责药品监督管理的部门的行为。</w:t>
      </w:r>
    </w:p>
    <w:p w14:paraId="2F6F10E7">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409EEB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《医疗器械监督管理条例》</w:t>
      </w:r>
    </w:p>
    <w:p w14:paraId="04DB8A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第四十六条第一款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 xml:space="preserve">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14:paraId="430E8187">
      <w:pPr>
        <w:keepNext w:val="0"/>
        <w:keepLines w:val="0"/>
        <w:pageBreakBefore w:val="0"/>
        <w:kinsoku/>
        <w:wordWrap/>
        <w:overflowPunct/>
        <w:topLinePunct w:val="0"/>
        <w:autoSpaceDE/>
        <w:autoSpaceDN/>
        <w:bidi w:val="0"/>
        <w:adjustRightInd/>
        <w:snapToGrid/>
        <w:spacing w:line="560" w:lineRule="exact"/>
        <w:ind w:firstLine="643"/>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第10项：</w:t>
      </w:r>
    </w:p>
    <w:p w14:paraId="039B8B0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lang w:val="en-US" w:eastAsia="zh-CN"/>
        </w:rPr>
        <w:t>检查从事医疗器械网络销售的企业是否存在未按照医疗器械说明书和标签标示要求运输、贮存医疗器械的行为。</w:t>
      </w:r>
    </w:p>
    <w:p w14:paraId="617E8906">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109EC23E">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《医疗器械监督管理条例》</w:t>
      </w:r>
    </w:p>
    <w:p w14:paraId="6EBBE868">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第四十七条　运输、贮存医疗器械，应当符合医疗器械说明书和标签标示的要求；对温度、湿度等环境条件有特殊要求的，应当采取相应措施，保证医疗器械的安全、有效。</w:t>
      </w:r>
    </w:p>
    <w:p w14:paraId="095055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《医疗器械网络销售监督管理办法》</w:t>
      </w:r>
    </w:p>
    <w:p w14:paraId="5DAAB6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第十四条　从事医疗器械网络销售的企业，应当按照医疗器械标签和说明书标明的条件贮存和运输医疗器械。委托其他单位贮存和运输医疗器械的，应当对被委托方贮存和运输医疗器械的质量保障能力进行考核评估，明确贮存和运输过程中的质量安全责任，确保贮存和运输过程中的质量安全。</w:t>
      </w:r>
    </w:p>
    <w:p w14:paraId="749657C6">
      <w:pPr>
        <w:keepNext w:val="0"/>
        <w:keepLines w:val="0"/>
        <w:pageBreakBefore w:val="0"/>
        <w:kinsoku/>
        <w:wordWrap/>
        <w:overflowPunct/>
        <w:topLinePunct w:val="0"/>
        <w:autoSpaceDE/>
        <w:autoSpaceDN/>
        <w:bidi w:val="0"/>
        <w:adjustRightInd/>
        <w:snapToGrid/>
        <w:spacing w:line="560" w:lineRule="exact"/>
        <w:ind w:firstLine="643"/>
        <w:rPr>
          <w:rFonts w:hint="eastAsia" w:ascii="方正楷体_GBK" w:hAnsi="方正楷体_GBK" w:eastAsia="方正楷体_GBK" w:cs="方正楷体_GBK"/>
          <w:b w:val="0"/>
          <w:bCs w:val="0"/>
          <w:sz w:val="32"/>
          <w:szCs w:val="32"/>
          <w:lang w:val="en-US" w:eastAsia="zh-CN"/>
        </w:rPr>
      </w:pPr>
      <w:r>
        <w:rPr>
          <w:rFonts w:hint="eastAsia" w:ascii="仿宋_GB2312" w:hAnsi="仿宋_GB2312" w:eastAsia="仿宋_GB2312" w:cs="仿宋_GB2312"/>
          <w:b/>
          <w:bCs/>
          <w:sz w:val="32"/>
          <w:szCs w:val="32"/>
          <w:lang w:val="en-US" w:eastAsia="zh-CN"/>
        </w:rPr>
        <w:t>第11项：</w:t>
      </w:r>
    </w:p>
    <w:p w14:paraId="03AF6C0C">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kern w:val="2"/>
          <w:sz w:val="32"/>
          <w:szCs w:val="32"/>
          <w:lang w:val="en-US" w:eastAsia="zh-CN" w:bidi="ar-SA"/>
        </w:rPr>
        <w:t>检查从事医疗器械网络销售的企业是否存在未按规定建立并执行质量管理制度的行为</w:t>
      </w:r>
      <w:r>
        <w:rPr>
          <w:rFonts w:hint="eastAsia" w:ascii="仿宋_GB2312" w:hAnsi="仿宋_GB2312" w:eastAsia="仿宋_GB2312" w:cs="仿宋_GB2312"/>
          <w:bCs/>
          <w:sz w:val="32"/>
          <w:szCs w:val="32"/>
          <w:lang w:val="en-US" w:eastAsia="zh-CN"/>
        </w:rPr>
        <w:t>。</w:t>
      </w:r>
    </w:p>
    <w:p w14:paraId="5657DCDE">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63C5DDAA">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医疗器械网络销售监督管理办法》</w:t>
      </w:r>
    </w:p>
    <w:p w14:paraId="19185816">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第三十三条第一款：</w:t>
      </w:r>
    </w:p>
    <w:p w14:paraId="283C08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食品药品监督管理部门在检查中发现从事医疗器械网络销售的企业或者医疗器械网络交易服务第三方平台未按规定建立并执行相关质量管理制度，且存在医疗器械质量安全隐患的，食品药品监督管理部门可以责令其暂停网络销售或者暂停提供相关网络交易服务</w:t>
      </w:r>
      <w:r>
        <w:rPr>
          <w:rFonts w:hint="eastAsia" w:ascii="仿宋_GB2312" w:hAnsi="仿宋_GB2312" w:eastAsia="仿宋_GB2312" w:cs="仿宋_GB2312"/>
          <w:bCs/>
          <w:sz w:val="32"/>
          <w:szCs w:val="32"/>
          <w:lang w:eastAsia="zh-CN"/>
        </w:rPr>
        <w:t>。</w:t>
      </w:r>
    </w:p>
    <w:p w14:paraId="56EFC3C5">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第12项：</w:t>
      </w:r>
    </w:p>
    <w:p w14:paraId="37112A23">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lang w:val="en-US" w:eastAsia="zh-CN"/>
        </w:rPr>
        <w:t>检查医疗器械批发企业是否存在从事医疗器械网络销售，销售给不具有资质的经营企业、使用单位的行为。</w:t>
      </w:r>
    </w:p>
    <w:p w14:paraId="179F5B48">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2101317B">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《医疗器械网络销售监督管理办法》</w:t>
      </w:r>
    </w:p>
    <w:p w14:paraId="588F776C">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第十三条　从事医疗器械网络销售的企业，经营范围不得超出其生产经营许可或者备案的范围。</w:t>
      </w:r>
    </w:p>
    <w:p w14:paraId="4C1C241C">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医疗器械批发企业从事医疗器械网络销售，应当销售给具有资质的医疗器械经营企业或者使用单位。</w:t>
      </w:r>
    </w:p>
    <w:p w14:paraId="527E0A64">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14:paraId="3C1D9C83">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第13项：</w:t>
      </w:r>
    </w:p>
    <w:p w14:paraId="0170B43E">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Cs/>
          <w:sz w:val="32"/>
          <w:szCs w:val="32"/>
        </w:rPr>
        <w:t>检查医疗器械零售企业从事医疗器械网络销售，是否存在将非消费者自行使用的医疗器械销售给消费者个人的行为</w:t>
      </w:r>
      <w:r>
        <w:rPr>
          <w:rFonts w:hint="eastAsia" w:ascii="仿宋_GB2312" w:hAnsi="仿宋_GB2312" w:eastAsia="仿宋_GB2312" w:cs="仿宋_GB2312"/>
          <w:bCs/>
          <w:sz w:val="32"/>
          <w:szCs w:val="32"/>
          <w:lang w:val="en-US" w:eastAsia="zh-CN"/>
        </w:rPr>
        <w:t>。</w:t>
      </w:r>
    </w:p>
    <w:p w14:paraId="14AAA910">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检查标准：</w:t>
      </w:r>
    </w:p>
    <w:p w14:paraId="300F2111">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《医疗器械网络销售监督管理办法》</w:t>
      </w:r>
    </w:p>
    <w:p w14:paraId="1C275A14">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第十三条　从事医疗器械网络销售的企业，经营范围不得超出其生产经营许可或者备案的范围。</w:t>
      </w:r>
    </w:p>
    <w:p w14:paraId="7B37B6C0">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医疗器械批发企业从事医疗器械网络销售，应当销售给具有资质的医疗器械经营企业或者使用单位。</w:t>
      </w:r>
    </w:p>
    <w:p w14:paraId="6FA90043">
      <w:pPr>
        <w:keepNext w:val="0"/>
        <w:keepLines w:val="0"/>
        <w:pageBreakBefore w:val="0"/>
        <w:kinsoku/>
        <w:wordWrap/>
        <w:overflowPunct/>
        <w:topLinePunct w:val="0"/>
        <w:autoSpaceDE/>
        <w:autoSpaceDN/>
        <w:bidi w:val="0"/>
        <w:adjustRightInd/>
        <w:snapToGrid/>
        <w:spacing w:beforeAutospacing="0" w:afterAutospacing="0" w:line="560" w:lineRule="exact"/>
        <w:ind w:firstLine="643"/>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医疗器械零售企业从事医疗器械网络销售，应当销售给消费者。销售给消费者个人的医疗器械，应当是可以由消费者个人自行使用的，其说明书应当符合医疗器械说明书和标签管理相关规定，标注安全使用的特别说明</w:t>
      </w:r>
      <w:r>
        <w:rPr>
          <w:rFonts w:hint="eastAsia" w:ascii="仿宋_GB2312" w:hAnsi="仿宋_GB2312" w:eastAsia="仿宋_GB2312" w:cs="仿宋_GB2312"/>
          <w:bCs/>
          <w:sz w:val="32"/>
          <w:szCs w:val="32"/>
          <w:lang w:eastAsia="zh-CN"/>
        </w:rPr>
        <w:t>。</w:t>
      </w:r>
    </w:p>
    <w:p w14:paraId="2AA377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第三部分：检查对象和检查频次</w:t>
      </w:r>
    </w:p>
    <w:p w14:paraId="3F016B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Cs/>
          <w:sz w:val="32"/>
          <w:szCs w:val="32"/>
          <w:lang w:val="en-US" w:eastAsia="zh-CN"/>
        </w:rPr>
      </w:pPr>
      <w:r>
        <w:rPr>
          <w:rFonts w:hint="eastAsia" w:ascii="方正仿宋_GBK" w:hAnsi="方正仿宋_GBK" w:eastAsia="方正仿宋_GBK" w:cs="方正仿宋_GBK"/>
          <w:b/>
          <w:bCs/>
          <w:i w:val="0"/>
          <w:color w:val="000000"/>
          <w:kern w:val="0"/>
          <w:sz w:val="32"/>
          <w:szCs w:val="32"/>
          <w:u w:val="none"/>
          <w:lang w:val="en-US" w:eastAsia="zh-CN" w:bidi="ar"/>
        </w:rPr>
        <w:t>检查对象：</w:t>
      </w:r>
      <w:r>
        <w:rPr>
          <w:rFonts w:hint="eastAsia" w:ascii="仿宋_GB2312" w:hAnsi="仿宋_GB2312" w:eastAsia="仿宋_GB2312" w:cs="仿宋_GB2312"/>
          <w:bCs/>
          <w:sz w:val="32"/>
          <w:szCs w:val="32"/>
          <w:lang w:val="en-US" w:eastAsia="zh-CN"/>
        </w:rPr>
        <w:t>北京市医疗器械网络销售企业。</w:t>
      </w:r>
    </w:p>
    <w:p w14:paraId="251A5F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Cs/>
          <w:sz w:val="32"/>
          <w:szCs w:val="32"/>
          <w:lang w:val="en-US" w:eastAsia="zh-CN"/>
        </w:rPr>
      </w:pPr>
      <w:r>
        <w:rPr>
          <w:rFonts w:hint="eastAsia" w:ascii="方正仿宋_GBK" w:hAnsi="方正仿宋_GBK" w:eastAsia="方正仿宋_GBK" w:cs="方正仿宋_GBK"/>
          <w:b/>
          <w:bCs/>
          <w:i w:val="0"/>
          <w:color w:val="000000"/>
          <w:kern w:val="0"/>
          <w:sz w:val="32"/>
          <w:szCs w:val="32"/>
          <w:u w:val="none"/>
          <w:lang w:val="en-US" w:eastAsia="zh-CN" w:bidi="ar"/>
        </w:rPr>
        <w:t>检查频次：</w:t>
      </w:r>
      <w:r>
        <w:rPr>
          <w:rFonts w:hint="eastAsia" w:ascii="仿宋_GB2312" w:hAnsi="仿宋_GB2312" w:eastAsia="仿宋_GB2312" w:cs="仿宋_GB2312"/>
          <w:bCs/>
          <w:sz w:val="32"/>
          <w:szCs w:val="32"/>
          <w:lang w:val="en-US" w:eastAsia="zh-CN"/>
        </w:rPr>
        <w:t>对医疗器械网络销售企业现场检查一年不少于总数的30%覆盖率。</w:t>
      </w:r>
    </w:p>
    <w:p w14:paraId="68B7A8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方正仿宋_GBK" w:hAnsi="方正仿宋_GBK" w:eastAsia="方正仿宋_GBK" w:cs="方正仿宋_GBK"/>
          <w:b w:val="0"/>
          <w:bCs w:val="0"/>
          <w:i w:val="0"/>
          <w:color w:val="000000"/>
          <w:kern w:val="0"/>
          <w:sz w:val="32"/>
          <w:szCs w:val="32"/>
          <w:u w:val="none"/>
          <w:lang w:val="en-US" w:eastAsia="zh-CN" w:bidi="ar"/>
        </w:rPr>
      </w:pPr>
    </w:p>
    <w:p w14:paraId="5159A9AD">
      <w:pPr>
        <w:numPr>
          <w:ilvl w:val="0"/>
          <w:numId w:val="0"/>
        </w:numPr>
        <w:jc w:val="both"/>
        <w:rPr>
          <w:rFonts w:hint="default" w:ascii="仿宋_GB2312" w:hAnsi="仿宋_GB2312" w:eastAsia="仿宋_GB2312" w:cs="仿宋_GB2312"/>
          <w:sz w:val="32"/>
          <w:szCs w:val="32"/>
          <w:lang w:val="en-US" w:eastAsia="zh-CN"/>
        </w:rPr>
      </w:pPr>
    </w:p>
    <w:p w14:paraId="2954A911">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5197E87D">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22E3B2B7">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5695732C">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53118F76">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75E68E8B">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17A63D25">
      <w:pPr>
        <w:pStyle w:val="7"/>
        <w:ind w:left="0" w:leftChars="0" w:firstLine="640" w:firstLineChars="200"/>
        <w:jc w:val="both"/>
        <w:rPr>
          <w:rFonts w:hint="eastAsia" w:ascii="仿宋_GB2312" w:hAnsi="宋体" w:eastAsia="仿宋_GB2312" w:cs="仿宋_GB2312"/>
          <w:kern w:val="0"/>
          <w:sz w:val="32"/>
          <w:szCs w:val="32"/>
          <w:lang w:val="en-US" w:eastAsia="zh-CN" w:bidi="ar-SA"/>
        </w:rPr>
      </w:pPr>
    </w:p>
    <w:p w14:paraId="224B3688">
      <w:pPr>
        <w:pStyle w:val="7"/>
        <w:ind w:left="0" w:leftChars="0" w:firstLine="0" w:firstLineChars="0"/>
        <w:jc w:val="both"/>
        <w:rPr>
          <w:rFonts w:hint="eastAsia" w:ascii="仿宋_GB2312" w:hAnsi="宋体" w:eastAsia="仿宋_GB2312" w:cs="仿宋_GB2312"/>
          <w:kern w:val="0"/>
          <w:sz w:val="32"/>
          <w:szCs w:val="32"/>
          <w:lang w:val="en-US" w:eastAsia="zh-CN" w:bidi="ar-SA"/>
        </w:rPr>
      </w:pPr>
    </w:p>
    <w:p w14:paraId="1DC84A94">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医疗机构制剂室行政检查裁量基准</w:t>
      </w:r>
    </w:p>
    <w:p w14:paraId="674E0642">
      <w:pPr>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第一部分：行政检查单</w:t>
      </w:r>
    </w:p>
    <w:tbl>
      <w:tblPr>
        <w:tblStyle w:val="8"/>
        <w:tblW w:w="5079" w:type="pct"/>
        <w:tblCellSpacing w:w="0" w:type="dxa"/>
        <w:tblInd w:w="15" w:type="dxa"/>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7"/>
        <w:gridCol w:w="1476"/>
        <w:gridCol w:w="1532"/>
        <w:gridCol w:w="1909"/>
        <w:gridCol w:w="2037"/>
        <w:gridCol w:w="648"/>
      </w:tblGrid>
      <w:tr w14:paraId="4F27E3B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tcMar>
              <w:left w:w="60" w:type="dxa"/>
            </w:tcMar>
            <w:vAlign w:val="center"/>
          </w:tcPr>
          <w:p w14:paraId="4DDD85A6">
            <w:pPr>
              <w:keepNext w:val="0"/>
              <w:keepLines w:val="0"/>
              <w:widowControl/>
              <w:suppressLineNumbers w:val="0"/>
              <w:wordWrap w:val="0"/>
              <w:spacing w:line="900" w:lineRule="atLeast"/>
              <w:jc w:val="center"/>
              <w:rPr>
                <w:rFonts w:hint="default" w:ascii="����" w:hAnsi="����" w:eastAsia="����" w:cs="����"/>
                <w:color w:val="000000"/>
                <w:sz w:val="40"/>
                <w:szCs w:val="40"/>
                <w:u w:val="none"/>
              </w:rPr>
            </w:pPr>
            <w:r>
              <w:rPr>
                <w:rFonts w:hint="default" w:ascii="����" w:hAnsi="����" w:eastAsia="����" w:cs="����"/>
                <w:color w:val="000000"/>
                <w:sz w:val="40"/>
                <w:szCs w:val="40"/>
                <w:u w:val="none"/>
              </w:rPr>
              <w:t>医疗机构制剂室</w:t>
            </w:r>
            <w:r>
              <w:rPr>
                <w:rFonts w:hint="eastAsia" w:ascii="����" w:hAnsi="����" w:eastAsia="����" w:cs="����"/>
                <w:color w:val="000000"/>
                <w:sz w:val="40"/>
                <w:szCs w:val="40"/>
                <w:u w:val="none"/>
                <w:lang w:val="en-US" w:eastAsia="zh-CN"/>
              </w:rPr>
              <w:t>行政</w:t>
            </w:r>
            <w:r>
              <w:rPr>
                <w:rFonts w:hint="default" w:ascii="����" w:hAnsi="����" w:eastAsia="����" w:cs="����"/>
                <w:color w:val="000000"/>
                <w:sz w:val="40"/>
                <w:szCs w:val="40"/>
                <w:u w:val="none"/>
              </w:rPr>
              <w:t>检查单</w:t>
            </w:r>
            <w:r>
              <w:rPr>
                <w:rFonts w:hint="default" w:ascii="����" w:hAnsi="����" w:eastAsia="����" w:cs="����"/>
                <w:color w:val="000000"/>
                <w:sz w:val="40"/>
                <w:szCs w:val="40"/>
                <w:u w:val="none"/>
              </w:rPr>
              <w:br w:type="textWrapping"/>
            </w:r>
            <w:r>
              <w:rPr>
                <w:rFonts w:hint="default" w:ascii="����" w:hAnsi="����" w:eastAsia="����" w:cs="����"/>
                <w:color w:val="000000"/>
                <w:sz w:val="22"/>
                <w:szCs w:val="22"/>
                <w:u w:val="none"/>
              </w:rPr>
              <w:t>检查时间:            年     月    日      时    分——    时    分                 检查单号:</w:t>
            </w:r>
            <w:r>
              <w:rPr>
                <w:rFonts w:hint="default" w:ascii="����" w:hAnsi="����" w:eastAsia="����" w:cs="����"/>
                <w:color w:val="000000"/>
                <w:sz w:val="40"/>
                <w:szCs w:val="40"/>
                <w:u w:val="none"/>
              </w:rPr>
              <w:t xml:space="preserve"> </w:t>
            </w:r>
          </w:p>
        </w:tc>
      </w:tr>
      <w:tr w14:paraId="28D710E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vMerge w:val="restart"/>
            <w:tcBorders>
              <w:bottom w:val="single" w:color="CFCECE" w:sz="6" w:space="0"/>
              <w:right w:val="single" w:color="CFCECE" w:sz="6" w:space="0"/>
            </w:tcBorders>
            <w:shd w:val="clear" w:color="auto" w:fill="FFFFFF"/>
            <w:tcMar>
              <w:left w:w="60" w:type="dxa"/>
            </w:tcMar>
            <w:vAlign w:val="center"/>
          </w:tcPr>
          <w:p w14:paraId="09D5FB0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检查对象</w:t>
            </w:r>
          </w:p>
        </w:tc>
        <w:tc>
          <w:tcPr>
            <w:tcW w:w="865" w:type="pct"/>
            <w:tcBorders>
              <w:bottom w:val="single" w:color="CFCECE" w:sz="6" w:space="0"/>
              <w:right w:val="single" w:color="CFCECE" w:sz="6" w:space="0"/>
            </w:tcBorders>
            <w:shd w:val="clear" w:color="auto" w:fill="FFFFFF"/>
            <w:tcMar>
              <w:left w:w="60" w:type="dxa"/>
            </w:tcMar>
            <w:vAlign w:val="center"/>
          </w:tcPr>
          <w:p w14:paraId="5D468386">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统一社会信用代码</w:t>
            </w:r>
          </w:p>
        </w:tc>
        <w:tc>
          <w:tcPr>
            <w:tcW w:w="3590" w:type="pct"/>
            <w:gridSpan w:val="4"/>
            <w:tcBorders>
              <w:bottom w:val="single" w:color="CFCECE" w:sz="6" w:space="0"/>
              <w:right w:val="single" w:color="CFCECE" w:sz="6" w:space="0"/>
            </w:tcBorders>
            <w:shd w:val="clear" w:color="auto" w:fill="FFFFFF"/>
            <w:tcMar>
              <w:left w:w="60" w:type="dxa"/>
            </w:tcMar>
            <w:vAlign w:val="center"/>
          </w:tcPr>
          <w:p w14:paraId="481A03A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569E73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121BC2F6">
            <w:pPr>
              <w:jc w:val="center"/>
              <w:rPr>
                <w:rFonts w:hint="default" w:ascii="����" w:hAnsi="����" w:eastAsia="����" w:cs="����"/>
                <w:color w:val="000000"/>
                <w:sz w:val="18"/>
                <w:szCs w:val="18"/>
                <w:u w:val="none"/>
              </w:rPr>
            </w:pPr>
          </w:p>
        </w:tc>
        <w:tc>
          <w:tcPr>
            <w:tcW w:w="865" w:type="pct"/>
            <w:tcBorders>
              <w:bottom w:val="single" w:color="CFCECE" w:sz="6" w:space="0"/>
              <w:right w:val="single" w:color="CFCECE" w:sz="6" w:space="0"/>
            </w:tcBorders>
            <w:shd w:val="clear" w:color="auto" w:fill="FFFFFF"/>
            <w:tcMar>
              <w:left w:w="60" w:type="dxa"/>
            </w:tcMar>
            <w:vAlign w:val="center"/>
          </w:tcPr>
          <w:p w14:paraId="290302B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名称</w:t>
            </w:r>
          </w:p>
        </w:tc>
        <w:tc>
          <w:tcPr>
            <w:tcW w:w="3590" w:type="pct"/>
            <w:gridSpan w:val="4"/>
            <w:tcBorders>
              <w:bottom w:val="single" w:color="CFCECE" w:sz="6" w:space="0"/>
              <w:right w:val="single" w:color="CFCECE" w:sz="6" w:space="0"/>
            </w:tcBorders>
            <w:shd w:val="clear" w:color="auto" w:fill="FFFFFF"/>
            <w:tcMar>
              <w:left w:w="60" w:type="dxa"/>
            </w:tcMar>
            <w:vAlign w:val="center"/>
          </w:tcPr>
          <w:p w14:paraId="38FC77C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7FB6D1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023ABC93">
            <w:pPr>
              <w:jc w:val="center"/>
              <w:rPr>
                <w:rFonts w:hint="default" w:ascii="����" w:hAnsi="����" w:eastAsia="����" w:cs="����"/>
                <w:color w:val="000000"/>
                <w:sz w:val="18"/>
                <w:szCs w:val="18"/>
                <w:u w:val="none"/>
              </w:rPr>
            </w:pPr>
          </w:p>
        </w:tc>
        <w:tc>
          <w:tcPr>
            <w:tcW w:w="865" w:type="pct"/>
            <w:tcBorders>
              <w:bottom w:val="single" w:color="CFCECE" w:sz="6" w:space="0"/>
              <w:right w:val="single" w:color="CFCECE" w:sz="6" w:space="0"/>
            </w:tcBorders>
            <w:shd w:val="clear" w:color="auto" w:fill="FFFFFF"/>
            <w:tcMar>
              <w:left w:w="60" w:type="dxa"/>
            </w:tcMar>
            <w:vAlign w:val="center"/>
          </w:tcPr>
          <w:p w14:paraId="541C62E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类型</w:t>
            </w:r>
          </w:p>
        </w:tc>
        <w:tc>
          <w:tcPr>
            <w:tcW w:w="3590" w:type="pct"/>
            <w:gridSpan w:val="4"/>
            <w:tcBorders>
              <w:bottom w:val="single" w:color="CFCECE" w:sz="6" w:space="0"/>
              <w:right w:val="single" w:color="CFCECE" w:sz="6" w:space="0"/>
            </w:tcBorders>
            <w:shd w:val="clear" w:color="auto" w:fill="FFFFFF"/>
            <w:tcMar>
              <w:left w:w="60" w:type="dxa"/>
            </w:tcMar>
            <w:vAlign w:val="center"/>
          </w:tcPr>
          <w:p w14:paraId="75B51AC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84AE9D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268F7478">
            <w:pPr>
              <w:jc w:val="center"/>
              <w:rPr>
                <w:rFonts w:hint="default" w:ascii="����" w:hAnsi="����" w:eastAsia="����" w:cs="����"/>
                <w:color w:val="000000"/>
                <w:sz w:val="18"/>
                <w:szCs w:val="18"/>
                <w:u w:val="none"/>
              </w:rPr>
            </w:pPr>
          </w:p>
        </w:tc>
        <w:tc>
          <w:tcPr>
            <w:tcW w:w="865" w:type="pct"/>
            <w:tcBorders>
              <w:bottom w:val="single" w:color="CFCECE" w:sz="6" w:space="0"/>
              <w:right w:val="single" w:color="CFCECE" w:sz="6" w:space="0"/>
            </w:tcBorders>
            <w:shd w:val="clear" w:color="auto" w:fill="FFFFFF"/>
            <w:tcMar>
              <w:left w:w="60" w:type="dxa"/>
            </w:tcMar>
            <w:vAlign w:val="center"/>
          </w:tcPr>
          <w:p w14:paraId="25E729C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法定代表人</w:t>
            </w:r>
          </w:p>
        </w:tc>
        <w:tc>
          <w:tcPr>
            <w:tcW w:w="3590" w:type="pct"/>
            <w:gridSpan w:val="4"/>
            <w:tcBorders>
              <w:bottom w:val="single" w:color="CFCECE" w:sz="6" w:space="0"/>
              <w:right w:val="single" w:color="CFCECE" w:sz="6" w:space="0"/>
            </w:tcBorders>
            <w:shd w:val="clear" w:color="auto" w:fill="FFFFFF"/>
            <w:tcMar>
              <w:left w:w="60" w:type="dxa"/>
            </w:tcMar>
            <w:vAlign w:val="center"/>
          </w:tcPr>
          <w:p w14:paraId="41E7E1EE">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136603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104D299E">
            <w:pPr>
              <w:jc w:val="center"/>
              <w:rPr>
                <w:rFonts w:hint="default" w:ascii="����" w:hAnsi="����" w:eastAsia="����" w:cs="����"/>
                <w:color w:val="000000"/>
                <w:sz w:val="18"/>
                <w:szCs w:val="18"/>
                <w:u w:val="none"/>
              </w:rPr>
            </w:pPr>
          </w:p>
        </w:tc>
        <w:tc>
          <w:tcPr>
            <w:tcW w:w="865" w:type="pct"/>
            <w:tcBorders>
              <w:bottom w:val="single" w:color="CFCECE" w:sz="6" w:space="0"/>
              <w:right w:val="single" w:color="CFCECE" w:sz="6" w:space="0"/>
            </w:tcBorders>
            <w:shd w:val="clear" w:color="auto" w:fill="FFFFFF"/>
            <w:tcMar>
              <w:left w:w="60" w:type="dxa"/>
            </w:tcMar>
            <w:vAlign w:val="center"/>
          </w:tcPr>
          <w:p w14:paraId="15942108">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住所或地址</w:t>
            </w:r>
          </w:p>
        </w:tc>
        <w:tc>
          <w:tcPr>
            <w:tcW w:w="3590" w:type="pct"/>
            <w:gridSpan w:val="4"/>
            <w:tcBorders>
              <w:bottom w:val="single" w:color="CFCECE" w:sz="6" w:space="0"/>
              <w:right w:val="single" w:color="CFCECE" w:sz="6" w:space="0"/>
            </w:tcBorders>
            <w:shd w:val="clear" w:color="auto" w:fill="FFFFFF"/>
            <w:tcMar>
              <w:left w:w="60" w:type="dxa"/>
            </w:tcMar>
            <w:vAlign w:val="center"/>
          </w:tcPr>
          <w:p w14:paraId="1095A21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7559EB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78BCBD0F">
            <w:pPr>
              <w:jc w:val="center"/>
              <w:rPr>
                <w:rFonts w:hint="default" w:ascii="����" w:hAnsi="����" w:eastAsia="����" w:cs="����"/>
                <w:color w:val="000000"/>
                <w:sz w:val="18"/>
                <w:szCs w:val="18"/>
                <w:u w:val="none"/>
              </w:rPr>
            </w:pPr>
          </w:p>
        </w:tc>
        <w:tc>
          <w:tcPr>
            <w:tcW w:w="865" w:type="pct"/>
            <w:tcBorders>
              <w:bottom w:val="single" w:color="CFCECE" w:sz="6" w:space="0"/>
              <w:right w:val="single" w:color="CFCECE" w:sz="6" w:space="0"/>
            </w:tcBorders>
            <w:shd w:val="clear" w:color="auto" w:fill="FFFFFF"/>
            <w:tcMar>
              <w:left w:w="60" w:type="dxa"/>
            </w:tcMar>
            <w:vAlign w:val="center"/>
          </w:tcPr>
          <w:p w14:paraId="3717565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联系方式</w:t>
            </w:r>
          </w:p>
        </w:tc>
        <w:tc>
          <w:tcPr>
            <w:tcW w:w="3590" w:type="pct"/>
            <w:gridSpan w:val="4"/>
            <w:tcBorders>
              <w:bottom w:val="single" w:color="CFCECE" w:sz="6" w:space="0"/>
              <w:right w:val="single" w:color="CFCECE" w:sz="6" w:space="0"/>
            </w:tcBorders>
            <w:shd w:val="clear" w:color="auto" w:fill="FFFFFF"/>
            <w:tcMar>
              <w:left w:w="60" w:type="dxa"/>
            </w:tcMar>
            <w:vAlign w:val="center"/>
          </w:tcPr>
          <w:p w14:paraId="6F3DB1E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6D4340B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tcMar>
              <w:left w:w="60" w:type="dxa"/>
            </w:tcMar>
            <w:vAlign w:val="center"/>
          </w:tcPr>
          <w:p w14:paraId="55751BB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检查地点</w:t>
            </w:r>
          </w:p>
        </w:tc>
        <w:tc>
          <w:tcPr>
            <w:tcW w:w="4455" w:type="pct"/>
            <w:gridSpan w:val="5"/>
            <w:tcBorders>
              <w:bottom w:val="single" w:color="CFCECE" w:sz="6" w:space="0"/>
              <w:right w:val="single" w:color="CFCECE" w:sz="6" w:space="0"/>
            </w:tcBorders>
            <w:shd w:val="clear" w:color="auto" w:fill="FFFFFF"/>
            <w:tcMar>
              <w:left w:w="60" w:type="dxa"/>
            </w:tcMar>
            <w:vAlign w:val="center"/>
          </w:tcPr>
          <w:p w14:paraId="739BB90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0C8F1A8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tcMar>
              <w:left w:w="60" w:type="dxa"/>
            </w:tcMar>
            <w:vAlign w:val="center"/>
          </w:tcPr>
          <w:p w14:paraId="5CE7655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通知当事人到场情况</w:t>
            </w:r>
          </w:p>
        </w:tc>
        <w:tc>
          <w:tcPr>
            <w:tcW w:w="4455" w:type="pct"/>
            <w:gridSpan w:val="5"/>
            <w:tcBorders>
              <w:bottom w:val="single" w:color="CFCECE" w:sz="6" w:space="0"/>
              <w:right w:val="single" w:color="CFCECE" w:sz="6" w:space="0"/>
            </w:tcBorders>
            <w:shd w:val="clear" w:color="auto" w:fill="FFFFFF"/>
            <w:tcMar>
              <w:left w:w="60" w:type="dxa"/>
            </w:tcMar>
            <w:vAlign w:val="center"/>
          </w:tcPr>
          <w:p w14:paraId="1FE51BF3">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79686F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tcMar>
              <w:left w:w="60" w:type="dxa"/>
            </w:tcMar>
            <w:vAlign w:val="center"/>
          </w:tcPr>
          <w:p w14:paraId="0340A2B8">
            <w:pPr>
              <w:keepNext w:val="0"/>
              <w:keepLines w:val="0"/>
              <w:widowControl/>
              <w:suppressLineNumbers w:val="0"/>
              <w:wordWrap w:val="0"/>
              <w:spacing w:line="450" w:lineRule="atLeast"/>
              <w:jc w:val="left"/>
              <w:rPr>
                <w:rFonts w:hint="default" w:ascii="����" w:hAnsi="����" w:eastAsia="����" w:cs="����"/>
                <w:color w:val="000000"/>
                <w:sz w:val="18"/>
                <w:szCs w:val="18"/>
                <w:u w:val="none"/>
              </w:rPr>
            </w:pPr>
            <w:r>
              <w:rPr>
                <w:rFonts w:hint="default" w:ascii="����" w:hAnsi="����" w:eastAsia="����" w:cs="����"/>
                <w:color w:val="000000"/>
                <w:sz w:val="18"/>
                <w:szCs w:val="18"/>
                <w:u w:val="none"/>
              </w:rPr>
              <w:t>  检查人员：我们是</w:t>
            </w:r>
            <w:r>
              <w:rPr>
                <w:rFonts w:hint="default" w:ascii="����" w:hAnsi="����" w:eastAsia="����" w:cs="����"/>
                <w:color w:val="BBBBBB"/>
                <w:sz w:val="18"/>
                <w:szCs w:val="18"/>
                <w:u w:val="single"/>
              </w:rPr>
              <w:t>                                                                      </w:t>
            </w:r>
            <w:r>
              <w:rPr>
                <w:rFonts w:hint="default" w:ascii="����" w:hAnsi="����" w:eastAsia="����" w:cs="����"/>
                <w:color w:val="000000"/>
                <w:sz w:val="18"/>
                <w:szCs w:val="18"/>
                <w:u w:val="none"/>
              </w:rPr>
              <w:t xml:space="preserve"> 的执法人员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 xml:space="preserve">、 </w:t>
            </w:r>
            <w:r>
              <w:rPr>
                <w:rFonts w:hint="default" w:ascii="����" w:hAnsi="����" w:eastAsia="����" w:cs="����"/>
                <w:color w:val="BBBBBB"/>
                <w:sz w:val="18"/>
                <w:szCs w:val="18"/>
                <w:u w:val="single"/>
              </w:rPr>
              <w:t>                         </w:t>
            </w:r>
            <w:r>
              <w:rPr>
                <w:rFonts w:hint="default" w:ascii="����" w:hAnsi="����" w:eastAsia="����" w:cs="����"/>
                <w:color w:val="000000"/>
                <w:sz w:val="18"/>
                <w:szCs w:val="18"/>
                <w:u w:val="none"/>
              </w:rPr>
              <w:t xml:space="preserve">（姓名）执法证号 </w:t>
            </w:r>
            <w:r>
              <w:rPr>
                <w:rFonts w:hint="default" w:ascii="����" w:hAnsi="����" w:eastAsia="����" w:cs="����"/>
                <w:color w:val="BBBBBB"/>
                <w:sz w:val="18"/>
                <w:szCs w:val="18"/>
                <w:u w:val="single"/>
              </w:rPr>
              <w:t>                             </w:t>
            </w:r>
            <w:r>
              <w:rPr>
                <w:rFonts w:hint="default" w:ascii="����" w:hAnsi="����" w:eastAsia="����" w:cs="����"/>
                <w:color w:val="000000"/>
                <w:sz w:val="18"/>
                <w:szCs w:val="18"/>
                <w:u w:val="none"/>
              </w:rPr>
              <w:t>，现向你出示我们的执法证件，你是否看清楚?</w:t>
            </w:r>
            <w:r>
              <w:rPr>
                <w:rFonts w:hint="default" w:ascii="����" w:hAnsi="����" w:eastAsia="����" w:cs="����"/>
                <w:color w:val="000000"/>
                <w:sz w:val="18"/>
                <w:szCs w:val="18"/>
                <w:u w:val="none"/>
              </w:rPr>
              <w:br w:type="textWrapping"/>
            </w:r>
            <w:r>
              <w:rPr>
                <w:rFonts w:hint="default" w:ascii="����" w:hAnsi="����" w:eastAsia="����" w:cs="����"/>
                <w:color w:val="000000"/>
                <w:sz w:val="18"/>
                <w:szCs w:val="18"/>
                <w:u w:val="none"/>
              </w:rPr>
              <w:t>  当事人：口是       口否</w:t>
            </w:r>
            <w:r>
              <w:rPr>
                <w:rFonts w:hint="default" w:ascii="����" w:hAnsi="����" w:eastAsia="����" w:cs="����"/>
                <w:color w:val="000000"/>
                <w:sz w:val="18"/>
                <w:szCs w:val="18"/>
                <w:u w:val="none"/>
              </w:rPr>
              <w:br w:type="textWrapping"/>
            </w:r>
            <w:r>
              <w:rPr>
                <w:rFonts w:hint="default" w:ascii="����" w:hAnsi="����" w:eastAsia="����" w:cs="����"/>
                <w:color w:val="000000"/>
                <w:sz w:val="18"/>
                <w:szCs w:val="18"/>
                <w:u w:val="none"/>
              </w:rPr>
              <w:t>  检查人员：你有权进行陈述和申辩。你应当如实回答询问，并协助调查或者检查，不得阻挠。你认为检查人员与你（单位）有直接利害关系的，依法有申请回避的权利。你是否申请检查人员回避？</w:t>
            </w:r>
            <w:r>
              <w:rPr>
                <w:rFonts w:hint="default" w:ascii="����" w:hAnsi="����" w:eastAsia="����" w:cs="����"/>
                <w:color w:val="000000"/>
                <w:sz w:val="18"/>
                <w:szCs w:val="18"/>
                <w:u w:val="none"/>
              </w:rPr>
              <w:br w:type="textWrapping"/>
            </w:r>
            <w:r>
              <w:rPr>
                <w:rFonts w:hint="default" w:ascii="����" w:hAnsi="����" w:eastAsia="����" w:cs="����"/>
                <w:color w:val="000000"/>
                <w:sz w:val="18"/>
                <w:szCs w:val="18"/>
                <w:u w:val="none"/>
              </w:rPr>
              <w:t xml:space="preserve">  当事人：口申请    口不申请 </w:t>
            </w:r>
          </w:p>
        </w:tc>
      </w:tr>
      <w:tr w14:paraId="0F7AA91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tcMar>
              <w:left w:w="60" w:type="dxa"/>
            </w:tcMar>
            <w:vAlign w:val="center"/>
          </w:tcPr>
          <w:p w14:paraId="5136F93E">
            <w:pPr>
              <w:keepNext w:val="0"/>
              <w:keepLines w:val="0"/>
              <w:widowControl/>
              <w:suppressLineNumbers w:val="0"/>
              <w:wordWrap w:val="0"/>
              <w:spacing w:line="900" w:lineRule="atLeast"/>
              <w:jc w:val="center"/>
              <w:rPr>
                <w:rFonts w:hint="default" w:ascii="����" w:hAnsi="����" w:eastAsia="����" w:cs="����"/>
                <w:color w:val="000000"/>
                <w:sz w:val="30"/>
                <w:szCs w:val="30"/>
                <w:u w:val="none"/>
              </w:rPr>
            </w:pPr>
            <w:r>
              <w:rPr>
                <w:rFonts w:hint="default" w:ascii="����" w:hAnsi="����" w:eastAsia="����" w:cs="����"/>
                <w:color w:val="000000"/>
                <w:sz w:val="30"/>
                <w:szCs w:val="30"/>
                <w:u w:val="none"/>
              </w:rPr>
              <w:t>检查事项、内容、方法及结果</w:t>
            </w:r>
          </w:p>
        </w:tc>
      </w:tr>
      <w:tr w14:paraId="3EB6F77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tcMar>
              <w:left w:w="60" w:type="dxa"/>
            </w:tcMar>
            <w:vAlign w:val="center"/>
          </w:tcPr>
          <w:p w14:paraId="6B83757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序号</w:t>
            </w:r>
          </w:p>
        </w:tc>
        <w:tc>
          <w:tcPr>
            <w:tcW w:w="1763" w:type="pct"/>
            <w:gridSpan w:val="2"/>
            <w:tcBorders>
              <w:bottom w:val="single" w:color="CFCECE" w:sz="6" w:space="0"/>
              <w:right w:val="single" w:color="CFCECE" w:sz="6" w:space="0"/>
            </w:tcBorders>
            <w:shd w:val="clear" w:color="auto" w:fill="FFFFFF"/>
            <w:tcMar>
              <w:left w:w="60" w:type="dxa"/>
            </w:tcMar>
            <w:vAlign w:val="center"/>
          </w:tcPr>
          <w:p w14:paraId="73E8D56C">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检查内容</w:t>
            </w:r>
          </w:p>
        </w:tc>
        <w:tc>
          <w:tcPr>
            <w:tcW w:w="1119" w:type="pct"/>
            <w:tcBorders>
              <w:bottom w:val="single" w:color="CFCECE" w:sz="6" w:space="0"/>
              <w:right w:val="single" w:color="CFCECE" w:sz="6" w:space="0"/>
            </w:tcBorders>
            <w:shd w:val="clear" w:color="auto" w:fill="FFFFFF"/>
            <w:tcMar>
              <w:left w:w="60" w:type="dxa"/>
            </w:tcMar>
            <w:vAlign w:val="center"/>
          </w:tcPr>
          <w:p w14:paraId="1DFE58E6">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检查方式</w:t>
            </w:r>
          </w:p>
        </w:tc>
        <w:tc>
          <w:tcPr>
            <w:tcW w:w="1194" w:type="pct"/>
            <w:tcBorders>
              <w:bottom w:val="single" w:color="CFCECE" w:sz="6" w:space="0"/>
              <w:right w:val="single" w:color="CFCECE" w:sz="6" w:space="0"/>
            </w:tcBorders>
            <w:shd w:val="clear" w:color="auto" w:fill="FFFFFF"/>
            <w:tcMar>
              <w:left w:w="60" w:type="dxa"/>
            </w:tcMar>
            <w:vAlign w:val="center"/>
          </w:tcPr>
          <w:p w14:paraId="4AADEDC1">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检查结果</w:t>
            </w:r>
          </w:p>
        </w:tc>
        <w:tc>
          <w:tcPr>
            <w:tcW w:w="378" w:type="pct"/>
            <w:tcBorders>
              <w:bottom w:val="single" w:color="CFCECE" w:sz="6" w:space="0"/>
              <w:right w:val="single" w:color="CFCECE" w:sz="6" w:space="0"/>
            </w:tcBorders>
            <w:shd w:val="clear" w:color="auto" w:fill="FFFFFF"/>
            <w:tcMar>
              <w:left w:w="60" w:type="dxa"/>
            </w:tcMar>
            <w:vAlign w:val="center"/>
          </w:tcPr>
          <w:p w14:paraId="084BDA6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备注</w:t>
            </w:r>
          </w:p>
          <w:p w14:paraId="1DBF1275">
            <w:pPr>
              <w:keepNext w:val="0"/>
              <w:keepLines w:val="0"/>
              <w:widowControl/>
              <w:suppressLineNumbers w:val="0"/>
              <w:wordWrap w:val="0"/>
              <w:spacing w:line="300" w:lineRule="atLeast"/>
              <w:jc w:val="center"/>
              <w:rPr>
                <w:rFonts w:hint="default" w:ascii="����" w:hAnsi="����" w:eastAsia="����" w:cs="����"/>
                <w:color w:val="000000"/>
                <w:sz w:val="18"/>
                <w:szCs w:val="18"/>
                <w:u w:val="none"/>
              </w:rPr>
            </w:pPr>
          </w:p>
        </w:tc>
      </w:tr>
      <w:tr w14:paraId="350FA5B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48362DBC">
            <w:pPr>
              <w:keepNext w:val="0"/>
              <w:keepLines w:val="0"/>
              <w:widowControl/>
              <w:numPr>
                <w:ilvl w:val="0"/>
                <w:numId w:val="17"/>
              </w:numPr>
              <w:suppressLineNumbers w:val="0"/>
              <w:spacing w:line="23" w:lineRule="atLeast"/>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148E0B87">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查看《医疗机构制剂许可证》是否失效  </w:t>
            </w:r>
          </w:p>
        </w:tc>
        <w:tc>
          <w:tcPr>
            <w:tcW w:w="1119" w:type="pct"/>
            <w:tcBorders>
              <w:bottom w:val="single" w:color="CFCECE" w:sz="6" w:space="0"/>
              <w:right w:val="single" w:color="CFCECE" w:sz="6" w:space="0"/>
            </w:tcBorders>
            <w:shd w:val="clear" w:color="auto" w:fill="FFFFFF"/>
            <w:tcMar>
              <w:left w:w="60" w:type="dxa"/>
            </w:tcMar>
            <w:vAlign w:val="center"/>
          </w:tcPr>
          <w:p w14:paraId="104D8F2A">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51581883">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143E86A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32AD34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252384CC">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62090366">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查看是否配制已被撤销批准文号的医疗机构制剂  </w:t>
            </w:r>
          </w:p>
        </w:tc>
        <w:tc>
          <w:tcPr>
            <w:tcW w:w="1119" w:type="pct"/>
            <w:tcBorders>
              <w:bottom w:val="single" w:color="CFCECE" w:sz="6" w:space="0"/>
              <w:right w:val="single" w:color="CFCECE" w:sz="6" w:space="0"/>
            </w:tcBorders>
            <w:shd w:val="clear" w:color="auto" w:fill="FFFFFF"/>
            <w:tcMar>
              <w:left w:w="60" w:type="dxa"/>
            </w:tcMar>
            <w:vAlign w:val="center"/>
          </w:tcPr>
          <w:p w14:paraId="05448F20">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2EBA487D">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6FA64585">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4044009">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7E34EE94">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297D3EFB">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查看医疗机构擅自变更《医疗机构制剂许可证》许可事项，应当办理变更登记手续是否未进行办理  </w:t>
            </w:r>
          </w:p>
        </w:tc>
        <w:tc>
          <w:tcPr>
            <w:tcW w:w="1119" w:type="pct"/>
            <w:tcBorders>
              <w:bottom w:val="single" w:color="CFCECE" w:sz="6" w:space="0"/>
              <w:right w:val="single" w:color="CFCECE" w:sz="6" w:space="0"/>
            </w:tcBorders>
            <w:shd w:val="clear" w:color="auto" w:fill="FFFFFF"/>
            <w:tcMar>
              <w:left w:w="60" w:type="dxa"/>
            </w:tcMar>
            <w:vAlign w:val="center"/>
          </w:tcPr>
          <w:p w14:paraId="7B52DFE3">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6103EA0E">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1AC1037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06F6E3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5F72ACED">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529D8AE9">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查看是否隐瞒有关情况或者提供虚假材料申请《医疗机构制剂许可证》  </w:t>
            </w:r>
          </w:p>
        </w:tc>
        <w:tc>
          <w:tcPr>
            <w:tcW w:w="1119" w:type="pct"/>
            <w:tcBorders>
              <w:bottom w:val="single" w:color="CFCECE" w:sz="6" w:space="0"/>
              <w:right w:val="single" w:color="CFCECE" w:sz="6" w:space="0"/>
            </w:tcBorders>
            <w:shd w:val="clear" w:color="auto" w:fill="FFFFFF"/>
            <w:tcMar>
              <w:left w:w="60" w:type="dxa"/>
            </w:tcMar>
            <w:vAlign w:val="center"/>
          </w:tcPr>
          <w:p w14:paraId="6D793E3B">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7DA2B605">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178CB71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BAC3B5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5703A950">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714EC252">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检查是否存在骗取医疗机构制剂许可的行为  </w:t>
            </w:r>
          </w:p>
        </w:tc>
        <w:tc>
          <w:tcPr>
            <w:tcW w:w="1119" w:type="pct"/>
            <w:tcBorders>
              <w:bottom w:val="single" w:color="CFCECE" w:sz="6" w:space="0"/>
              <w:right w:val="single" w:color="CFCECE" w:sz="6" w:space="0"/>
            </w:tcBorders>
            <w:shd w:val="clear" w:color="auto" w:fill="FFFFFF"/>
            <w:tcMar>
              <w:left w:w="60" w:type="dxa"/>
            </w:tcMar>
            <w:vAlign w:val="center"/>
          </w:tcPr>
          <w:p w14:paraId="0160654B">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口现场检查 口查验证件 口听取被检查对象说明、介绍情况 口其他 </w:t>
            </w:r>
          </w:p>
        </w:tc>
        <w:tc>
          <w:tcPr>
            <w:tcW w:w="1194" w:type="pct"/>
            <w:tcBorders>
              <w:bottom w:val="single" w:color="CFCECE" w:sz="6" w:space="0"/>
              <w:right w:val="single" w:color="CFCECE" w:sz="6" w:space="0"/>
            </w:tcBorders>
            <w:shd w:val="clear" w:color="auto" w:fill="FFFFFF"/>
            <w:tcMar>
              <w:left w:w="60" w:type="dxa"/>
            </w:tcMar>
            <w:vAlign w:val="center"/>
          </w:tcPr>
          <w:p w14:paraId="2090DD00">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4791D54A">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2817DEF">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39C79AB4">
            <w:pPr>
              <w:keepNext w:val="0"/>
              <w:keepLines w:val="0"/>
              <w:widowControl/>
              <w:numPr>
                <w:ilvl w:val="0"/>
                <w:numId w:val="17"/>
              </w:numPr>
              <w:suppressLineNumbers w:val="0"/>
              <w:spacing w:line="23" w:lineRule="atLeast"/>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3F03F20B">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检查是否存在生产（包括配制）假药的行为  </w:t>
            </w:r>
          </w:p>
        </w:tc>
        <w:tc>
          <w:tcPr>
            <w:tcW w:w="1119" w:type="pct"/>
            <w:tcBorders>
              <w:bottom w:val="single" w:color="CFCECE" w:sz="6" w:space="0"/>
              <w:right w:val="single" w:color="CFCECE" w:sz="6" w:space="0"/>
            </w:tcBorders>
            <w:shd w:val="clear" w:color="auto" w:fill="FFFFFF"/>
            <w:tcMar>
              <w:left w:w="60" w:type="dxa"/>
            </w:tcMar>
            <w:vAlign w:val="center"/>
          </w:tcPr>
          <w:p w14:paraId="2F078690">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口现场检查 口听取被检查对象说明、介绍情况 口其他 </w:t>
            </w:r>
          </w:p>
        </w:tc>
        <w:tc>
          <w:tcPr>
            <w:tcW w:w="1194" w:type="pct"/>
            <w:tcBorders>
              <w:bottom w:val="single" w:color="CFCECE" w:sz="6" w:space="0"/>
              <w:right w:val="single" w:color="CFCECE" w:sz="6" w:space="0"/>
            </w:tcBorders>
            <w:shd w:val="clear" w:color="auto" w:fill="FFFFFF"/>
            <w:tcMar>
              <w:left w:w="60" w:type="dxa"/>
            </w:tcMar>
            <w:vAlign w:val="center"/>
          </w:tcPr>
          <w:p w14:paraId="551AACC1">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34524E6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9A6102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7406247F">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625657AD">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检查是否存在生产（包括配制）劣药的行为  </w:t>
            </w:r>
          </w:p>
        </w:tc>
        <w:tc>
          <w:tcPr>
            <w:tcW w:w="1119" w:type="pct"/>
            <w:tcBorders>
              <w:bottom w:val="single" w:color="CFCECE" w:sz="6" w:space="0"/>
              <w:right w:val="single" w:color="CFCECE" w:sz="6" w:space="0"/>
            </w:tcBorders>
            <w:shd w:val="clear" w:color="auto" w:fill="FFFFFF"/>
            <w:tcMar>
              <w:left w:w="60" w:type="dxa"/>
            </w:tcMar>
            <w:vAlign w:val="center"/>
          </w:tcPr>
          <w:p w14:paraId="7AA62C8A">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口现场检查 口听取被检查对象说明、介绍情况 口其他 </w:t>
            </w:r>
          </w:p>
        </w:tc>
        <w:tc>
          <w:tcPr>
            <w:tcW w:w="1194" w:type="pct"/>
            <w:tcBorders>
              <w:bottom w:val="single" w:color="CFCECE" w:sz="6" w:space="0"/>
              <w:right w:val="single" w:color="CFCECE" w:sz="6" w:space="0"/>
            </w:tcBorders>
            <w:shd w:val="clear" w:color="auto" w:fill="FFFFFF"/>
            <w:tcMar>
              <w:left w:w="60" w:type="dxa"/>
            </w:tcMar>
            <w:vAlign w:val="center"/>
          </w:tcPr>
          <w:p w14:paraId="29484B71">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55B97F0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768F6FD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103F66E6">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49D5B54A">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是否存在委托配制中药制剂应当备案而未备案，或者备案时提供虚假材料  </w:t>
            </w:r>
          </w:p>
        </w:tc>
        <w:tc>
          <w:tcPr>
            <w:tcW w:w="1119" w:type="pct"/>
            <w:tcBorders>
              <w:bottom w:val="single" w:color="CFCECE" w:sz="6" w:space="0"/>
              <w:right w:val="single" w:color="CFCECE" w:sz="6" w:space="0"/>
            </w:tcBorders>
            <w:shd w:val="clear" w:color="auto" w:fill="FFFFFF"/>
            <w:tcMar>
              <w:left w:w="60" w:type="dxa"/>
            </w:tcMar>
            <w:vAlign w:val="center"/>
          </w:tcPr>
          <w:p w14:paraId="50A06964">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62FF2A62">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3F7A3E3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AF16B6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22834E82">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1A75F445">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是否擅自委托或者接受委托配制制剂  </w:t>
            </w:r>
          </w:p>
        </w:tc>
        <w:tc>
          <w:tcPr>
            <w:tcW w:w="1119" w:type="pct"/>
            <w:tcBorders>
              <w:bottom w:val="single" w:color="CFCECE" w:sz="6" w:space="0"/>
              <w:right w:val="single" w:color="CFCECE" w:sz="6" w:space="0"/>
            </w:tcBorders>
            <w:shd w:val="clear" w:color="auto" w:fill="FFFFFF"/>
            <w:tcMar>
              <w:left w:w="60" w:type="dxa"/>
            </w:tcMar>
            <w:vAlign w:val="center"/>
          </w:tcPr>
          <w:p w14:paraId="0E8DC2D4">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4BAF5A5C">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1BBE825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E54A3C7">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122A9285">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6A9997BD">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是否未经审批与其他单位共用配制场所、配制设备及检验设施等  </w:t>
            </w:r>
          </w:p>
        </w:tc>
        <w:tc>
          <w:tcPr>
            <w:tcW w:w="1119" w:type="pct"/>
            <w:tcBorders>
              <w:bottom w:val="single" w:color="CFCECE" w:sz="6" w:space="0"/>
              <w:right w:val="single" w:color="CFCECE" w:sz="6" w:space="0"/>
            </w:tcBorders>
            <w:shd w:val="clear" w:color="auto" w:fill="FFFFFF"/>
            <w:tcMar>
              <w:left w:w="60" w:type="dxa"/>
            </w:tcMar>
            <w:vAlign w:val="center"/>
          </w:tcPr>
          <w:p w14:paraId="6D9D70F3">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1F98DC56">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103EA91C">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2136DC8A">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53BF2285">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6CA7F13C">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医疗机构是否擅自新增配制剂型  </w:t>
            </w:r>
          </w:p>
        </w:tc>
        <w:tc>
          <w:tcPr>
            <w:tcW w:w="1119" w:type="pct"/>
            <w:tcBorders>
              <w:bottom w:val="single" w:color="CFCECE" w:sz="6" w:space="0"/>
              <w:right w:val="single" w:color="CFCECE" w:sz="6" w:space="0"/>
            </w:tcBorders>
            <w:shd w:val="clear" w:color="auto" w:fill="FFFFFF"/>
            <w:tcMar>
              <w:left w:w="60" w:type="dxa"/>
            </w:tcMar>
            <w:vAlign w:val="center"/>
          </w:tcPr>
          <w:p w14:paraId="38555E30">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3E545515">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5E0A768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46B763B2">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6C3D1DB5">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4F0B8553">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医疗机构是否擅自改变配置场所  </w:t>
            </w:r>
          </w:p>
        </w:tc>
        <w:tc>
          <w:tcPr>
            <w:tcW w:w="1119" w:type="pct"/>
            <w:tcBorders>
              <w:bottom w:val="single" w:color="CFCECE" w:sz="6" w:space="0"/>
              <w:right w:val="single" w:color="CFCECE" w:sz="6" w:space="0"/>
            </w:tcBorders>
            <w:shd w:val="clear" w:color="auto" w:fill="FFFFFF"/>
            <w:tcMar>
              <w:left w:w="60" w:type="dxa"/>
            </w:tcMar>
            <w:vAlign w:val="center"/>
          </w:tcPr>
          <w:p w14:paraId="49EA0C2F">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050E4F0B">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3A136449">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040A23D">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7A0D9C95">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4AE72B9B">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医疗机构是否按照省、自治区、直辖市人民政府药品监督管理部门未批准的标准配制制剂  </w:t>
            </w:r>
          </w:p>
        </w:tc>
        <w:tc>
          <w:tcPr>
            <w:tcW w:w="1119" w:type="pct"/>
            <w:tcBorders>
              <w:bottom w:val="single" w:color="CFCECE" w:sz="6" w:space="0"/>
              <w:right w:val="single" w:color="CFCECE" w:sz="6" w:space="0"/>
            </w:tcBorders>
            <w:shd w:val="clear" w:color="auto" w:fill="FFFFFF"/>
            <w:tcMar>
              <w:left w:w="60" w:type="dxa"/>
            </w:tcMar>
            <w:vAlign w:val="center"/>
          </w:tcPr>
          <w:p w14:paraId="3F2CF6A9">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3B2C3A0B">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10C6999F">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1A38B1C8">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4916B7AB">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339E8F23">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医疗机构配制制剂的包装、标签、说明书是否不符合规定  </w:t>
            </w:r>
          </w:p>
        </w:tc>
        <w:tc>
          <w:tcPr>
            <w:tcW w:w="1119" w:type="pct"/>
            <w:tcBorders>
              <w:bottom w:val="single" w:color="CFCECE" w:sz="6" w:space="0"/>
              <w:right w:val="single" w:color="CFCECE" w:sz="6" w:space="0"/>
            </w:tcBorders>
            <w:shd w:val="clear" w:color="auto" w:fill="FFFFFF"/>
            <w:tcMar>
              <w:left w:w="60" w:type="dxa"/>
            </w:tcMar>
            <w:vAlign w:val="center"/>
          </w:tcPr>
          <w:p w14:paraId="04CEDE53">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7406213B">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01242B91">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3DC4AC46">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vAlign w:val="center"/>
          </w:tcPr>
          <w:p w14:paraId="5181B60E">
            <w:pPr>
              <w:numPr>
                <w:ilvl w:val="0"/>
                <w:numId w:val="17"/>
              </w:numPr>
              <w:ind w:left="425" w:leftChars="0" w:hanging="425" w:firstLineChars="0"/>
              <w:jc w:val="center"/>
              <w:rPr>
                <w:rFonts w:hint="default" w:ascii="����" w:hAnsi="����" w:eastAsia="����" w:cs="����"/>
                <w:color w:val="000000"/>
                <w:sz w:val="18"/>
                <w:szCs w:val="18"/>
                <w:u w:val="none"/>
              </w:rPr>
            </w:pPr>
          </w:p>
        </w:tc>
        <w:tc>
          <w:tcPr>
            <w:tcW w:w="1763" w:type="pct"/>
            <w:gridSpan w:val="2"/>
            <w:tcBorders>
              <w:bottom w:val="single" w:color="CFCECE" w:sz="6" w:space="0"/>
              <w:right w:val="single" w:color="CFCECE" w:sz="6" w:space="0"/>
            </w:tcBorders>
            <w:shd w:val="clear" w:color="auto" w:fill="FFFFFF"/>
            <w:vAlign w:val="center"/>
          </w:tcPr>
          <w:p w14:paraId="78195234">
            <w:pPr>
              <w:keepNext w:val="0"/>
              <w:keepLines w:val="0"/>
              <w:widowControl/>
              <w:suppressLineNumbers w:val="0"/>
              <w:wordWrap w:val="0"/>
              <w:spacing w:line="300" w:lineRule="atLeast"/>
              <w:jc w:val="left"/>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医疗机构将其配制的制剂是否在市场上进行销售  </w:t>
            </w:r>
          </w:p>
        </w:tc>
        <w:tc>
          <w:tcPr>
            <w:tcW w:w="1119" w:type="pct"/>
            <w:tcBorders>
              <w:bottom w:val="single" w:color="CFCECE" w:sz="6" w:space="0"/>
              <w:right w:val="single" w:color="CFCECE" w:sz="6" w:space="0"/>
            </w:tcBorders>
            <w:shd w:val="clear" w:color="auto" w:fill="FFFFFF"/>
            <w:tcMar>
              <w:left w:w="60" w:type="dxa"/>
            </w:tcMar>
            <w:vAlign w:val="center"/>
          </w:tcPr>
          <w:p w14:paraId="5A288625">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口查阅资料 口现场检查 口其他 </w:t>
            </w:r>
          </w:p>
        </w:tc>
        <w:tc>
          <w:tcPr>
            <w:tcW w:w="1194" w:type="pct"/>
            <w:tcBorders>
              <w:bottom w:val="single" w:color="CFCECE" w:sz="6" w:space="0"/>
              <w:right w:val="single" w:color="CFCECE" w:sz="6" w:space="0"/>
            </w:tcBorders>
            <w:shd w:val="clear" w:color="auto" w:fill="FFFFFF"/>
            <w:tcMar>
              <w:left w:w="60" w:type="dxa"/>
            </w:tcMar>
            <w:vAlign w:val="center"/>
          </w:tcPr>
          <w:p w14:paraId="584FD14B">
            <w:pPr>
              <w:keepNext w:val="0"/>
              <w:keepLines w:val="0"/>
              <w:widowControl/>
              <w:suppressLineNumbers w:val="0"/>
              <w:wordWrap w:val="0"/>
              <w:spacing w:line="300" w:lineRule="atLeast"/>
              <w:jc w:val="center"/>
              <w:rPr>
                <w:rFonts w:hint="default" w:ascii="����" w:hAnsi="����" w:eastAsia="����" w:cs="����"/>
                <w:color w:val="000000"/>
                <w:kern w:val="0"/>
                <w:sz w:val="18"/>
                <w:szCs w:val="18"/>
                <w:u w:val="none"/>
                <w:lang w:val="en-US" w:eastAsia="zh-CN" w:bidi="ar"/>
              </w:rPr>
            </w:pPr>
            <w:r>
              <w:rPr>
                <w:rFonts w:hint="default" w:ascii="����" w:hAnsi="����" w:eastAsia="����" w:cs="����"/>
                <w:color w:val="000000"/>
                <w:sz w:val="18"/>
                <w:szCs w:val="18"/>
                <w:u w:val="none"/>
              </w:rPr>
              <w:t xml:space="preserve">口发现  口未发现  口无此检查内容  口未检查  </w:t>
            </w:r>
          </w:p>
        </w:tc>
        <w:tc>
          <w:tcPr>
            <w:tcW w:w="378" w:type="pct"/>
            <w:tcBorders>
              <w:bottom w:val="single" w:color="CFCECE" w:sz="6" w:space="0"/>
              <w:right w:val="single" w:color="CFCECE" w:sz="6" w:space="0"/>
            </w:tcBorders>
            <w:shd w:val="clear" w:color="auto" w:fill="FFFFFF"/>
            <w:tcMar>
              <w:left w:w="60" w:type="dxa"/>
            </w:tcMar>
            <w:vAlign w:val="center"/>
          </w:tcPr>
          <w:p w14:paraId="581CC074">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 </w:t>
            </w:r>
          </w:p>
        </w:tc>
      </w:tr>
      <w:tr w14:paraId="5773F891">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tcMar>
              <w:left w:w="60" w:type="dxa"/>
            </w:tcMar>
            <w:vAlign w:val="center"/>
          </w:tcPr>
          <w:p w14:paraId="1AE5D42B">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检查结论</w:t>
            </w:r>
          </w:p>
        </w:tc>
        <w:tc>
          <w:tcPr>
            <w:tcW w:w="4455" w:type="pct"/>
            <w:gridSpan w:val="5"/>
            <w:tcBorders>
              <w:bottom w:val="single" w:color="CFCECE" w:sz="6" w:space="0"/>
              <w:right w:val="single" w:color="CFCECE" w:sz="6" w:space="0"/>
            </w:tcBorders>
            <w:shd w:val="clear" w:color="auto" w:fill="FFFFFF"/>
            <w:tcMar>
              <w:left w:w="60" w:type="dxa"/>
            </w:tcMar>
            <w:vAlign w:val="center"/>
          </w:tcPr>
          <w:p w14:paraId="7F1FD798">
            <w:pPr>
              <w:keepNext w:val="0"/>
              <w:keepLines w:val="0"/>
              <w:widowControl/>
              <w:suppressLineNumbers w:val="0"/>
              <w:wordWrap w:val="0"/>
              <w:spacing w:line="300" w:lineRule="atLeast"/>
              <w:jc w:val="left"/>
            </w:pPr>
            <w:r>
              <w:rPr>
                <w:rFonts w:hint="default" w:ascii="����" w:hAnsi="����" w:eastAsia="����" w:cs="����"/>
                <w:color w:val="000000"/>
                <w:sz w:val="18"/>
                <w:szCs w:val="18"/>
                <w:u w:val="none"/>
              </w:rPr>
              <w:t xml:space="preserve">       口合格    口不合格 </w:t>
            </w:r>
            <w:r>
              <w:rPr>
                <w:rFonts w:hint="default" w:ascii="����" w:hAnsi="����" w:eastAsia="����" w:cs="����"/>
                <w:color w:val="000000"/>
                <w:sz w:val="18"/>
                <w:szCs w:val="18"/>
                <w:u w:val="none"/>
              </w:rPr>
              <w:br w:type="textWrapping"/>
            </w:r>
            <w:r>
              <w:rPr>
                <w:rFonts w:hint="default" w:ascii="����" w:hAnsi="����" w:eastAsia="����" w:cs="����"/>
                <w:color w:val="000000"/>
                <w:sz w:val="18"/>
                <w:szCs w:val="18"/>
                <w:u w:val="none"/>
              </w:rPr>
              <w:t>  （检查人意见：）</w:t>
            </w:r>
          </w:p>
        </w:tc>
      </w:tr>
      <w:tr w14:paraId="171A3424">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vMerge w:val="restart"/>
            <w:tcBorders>
              <w:bottom w:val="single" w:color="CFCECE" w:sz="6" w:space="0"/>
              <w:right w:val="single" w:color="CFCECE" w:sz="6" w:space="0"/>
            </w:tcBorders>
            <w:shd w:val="clear" w:color="auto" w:fill="FFFFFF"/>
            <w:tcMar>
              <w:left w:w="60" w:type="dxa"/>
            </w:tcMar>
            <w:vAlign w:val="center"/>
          </w:tcPr>
          <w:p w14:paraId="3FE8E640">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检查人</w:t>
            </w:r>
          </w:p>
        </w:tc>
        <w:tc>
          <w:tcPr>
            <w:tcW w:w="2882" w:type="pct"/>
            <w:gridSpan w:val="3"/>
            <w:tcBorders>
              <w:bottom w:val="single" w:color="CFCECE" w:sz="6" w:space="0"/>
              <w:right w:val="single" w:color="CFCECE" w:sz="6" w:space="0"/>
            </w:tcBorders>
            <w:shd w:val="clear" w:color="auto" w:fill="FFFFFF"/>
            <w:tcMar>
              <w:left w:w="60" w:type="dxa"/>
            </w:tcMar>
            <w:vAlign w:val="center"/>
          </w:tcPr>
          <w:p w14:paraId="7151CFC1">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1.姓名:                    执法证号: </w:t>
            </w:r>
          </w:p>
        </w:tc>
        <w:tc>
          <w:tcPr>
            <w:tcW w:w="1194" w:type="pct"/>
            <w:vMerge w:val="restart"/>
            <w:tcBorders>
              <w:bottom w:val="single" w:color="CFCECE" w:sz="6" w:space="0"/>
              <w:right w:val="single" w:color="CFCECE" w:sz="6" w:space="0"/>
            </w:tcBorders>
            <w:shd w:val="clear" w:color="auto" w:fill="FFFFFF"/>
            <w:tcMar>
              <w:left w:w="60" w:type="dxa"/>
            </w:tcMar>
            <w:vAlign w:val="center"/>
          </w:tcPr>
          <w:p w14:paraId="0CA4F2EC">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记录人:</w:t>
            </w:r>
          </w:p>
        </w:tc>
        <w:tc>
          <w:tcPr>
            <w:tcW w:w="378" w:type="pct"/>
            <w:vMerge w:val="restart"/>
            <w:tcBorders>
              <w:bottom w:val="single" w:color="CFCECE" w:sz="6" w:space="0"/>
              <w:right w:val="single" w:color="CFCECE" w:sz="6" w:space="0"/>
            </w:tcBorders>
            <w:shd w:val="clear" w:color="auto" w:fill="FFFFFF"/>
            <w:tcMar>
              <w:left w:w="60" w:type="dxa"/>
            </w:tcMar>
            <w:vAlign w:val="center"/>
          </w:tcPr>
          <w:p w14:paraId="635818E6">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被检查人:</w:t>
            </w:r>
          </w:p>
        </w:tc>
      </w:tr>
      <w:tr w14:paraId="608AEDDC">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2CD8ACDC">
            <w:pPr>
              <w:jc w:val="center"/>
              <w:rPr>
                <w:rFonts w:hint="default" w:ascii="����" w:hAnsi="����" w:eastAsia="����" w:cs="����"/>
                <w:color w:val="000000"/>
                <w:sz w:val="18"/>
                <w:szCs w:val="18"/>
                <w:u w:val="none"/>
              </w:rPr>
            </w:pPr>
          </w:p>
        </w:tc>
        <w:tc>
          <w:tcPr>
            <w:tcW w:w="2882" w:type="pct"/>
            <w:gridSpan w:val="3"/>
            <w:tcBorders>
              <w:bottom w:val="single" w:color="CFCECE" w:sz="6" w:space="0"/>
              <w:right w:val="single" w:color="CFCECE" w:sz="6" w:space="0"/>
            </w:tcBorders>
            <w:shd w:val="clear" w:color="auto" w:fill="FFFFFF"/>
            <w:tcMar>
              <w:left w:w="60" w:type="dxa"/>
            </w:tcMar>
            <w:vAlign w:val="center"/>
          </w:tcPr>
          <w:p w14:paraId="5FA4A416">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2.姓名:                    执法证号: </w:t>
            </w:r>
          </w:p>
        </w:tc>
        <w:tc>
          <w:tcPr>
            <w:tcW w:w="1194" w:type="pct"/>
            <w:vMerge w:val="continue"/>
            <w:tcBorders>
              <w:bottom w:val="single" w:color="CFCECE" w:sz="6" w:space="0"/>
              <w:right w:val="single" w:color="CFCECE" w:sz="6" w:space="0"/>
            </w:tcBorders>
            <w:shd w:val="clear" w:color="auto" w:fill="FFFFFF"/>
            <w:tcMar>
              <w:left w:w="60" w:type="dxa"/>
            </w:tcMar>
            <w:vAlign w:val="center"/>
          </w:tcPr>
          <w:p w14:paraId="42CCCF03">
            <w:pPr>
              <w:jc w:val="left"/>
              <w:rPr>
                <w:rFonts w:hint="default" w:ascii="����" w:hAnsi="����" w:eastAsia="����" w:cs="����"/>
                <w:color w:val="000000"/>
                <w:sz w:val="18"/>
                <w:szCs w:val="18"/>
                <w:u w:val="none"/>
              </w:rPr>
            </w:pPr>
          </w:p>
        </w:tc>
        <w:tc>
          <w:tcPr>
            <w:tcW w:w="378" w:type="pct"/>
            <w:vMerge w:val="continue"/>
            <w:tcBorders>
              <w:bottom w:val="single" w:color="CFCECE" w:sz="6" w:space="0"/>
              <w:right w:val="single" w:color="CFCECE" w:sz="6" w:space="0"/>
            </w:tcBorders>
            <w:shd w:val="clear" w:color="auto" w:fill="FFFFFF"/>
            <w:tcMar>
              <w:left w:w="60" w:type="dxa"/>
            </w:tcMar>
            <w:vAlign w:val="center"/>
          </w:tcPr>
          <w:p w14:paraId="08E664B3">
            <w:pPr>
              <w:jc w:val="left"/>
              <w:rPr>
                <w:rFonts w:hint="default" w:ascii="����" w:hAnsi="����" w:eastAsia="����" w:cs="����"/>
                <w:color w:val="000000"/>
                <w:sz w:val="18"/>
                <w:szCs w:val="18"/>
                <w:u w:val="none"/>
              </w:rPr>
            </w:pPr>
          </w:p>
        </w:tc>
      </w:tr>
      <w:tr w14:paraId="08FE3E05">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vMerge w:val="continue"/>
            <w:tcBorders>
              <w:bottom w:val="single" w:color="CFCECE" w:sz="6" w:space="0"/>
              <w:right w:val="single" w:color="CFCECE" w:sz="6" w:space="0"/>
            </w:tcBorders>
            <w:shd w:val="clear" w:color="auto" w:fill="FFFFFF"/>
            <w:tcMar>
              <w:left w:w="60" w:type="dxa"/>
            </w:tcMar>
            <w:vAlign w:val="center"/>
          </w:tcPr>
          <w:p w14:paraId="14A154C0">
            <w:pPr>
              <w:jc w:val="center"/>
              <w:rPr>
                <w:rFonts w:hint="default" w:ascii="����" w:hAnsi="����" w:eastAsia="����" w:cs="����"/>
                <w:color w:val="000000"/>
                <w:sz w:val="18"/>
                <w:szCs w:val="18"/>
                <w:u w:val="none"/>
              </w:rPr>
            </w:pPr>
          </w:p>
        </w:tc>
        <w:tc>
          <w:tcPr>
            <w:tcW w:w="2882" w:type="pct"/>
            <w:gridSpan w:val="3"/>
            <w:tcBorders>
              <w:bottom w:val="single" w:color="CFCECE" w:sz="6" w:space="0"/>
              <w:right w:val="single" w:color="CFCECE" w:sz="6" w:space="0"/>
            </w:tcBorders>
            <w:shd w:val="clear" w:color="auto" w:fill="FFFFFF"/>
            <w:tcMar>
              <w:left w:w="60" w:type="dxa"/>
            </w:tcMar>
            <w:vAlign w:val="center"/>
          </w:tcPr>
          <w:p w14:paraId="43F72415">
            <w:pPr>
              <w:keepNext w:val="0"/>
              <w:keepLines w:val="0"/>
              <w:widowControl/>
              <w:suppressLineNumbers w:val="0"/>
              <w:wordWrap w:val="0"/>
              <w:spacing w:line="300" w:lineRule="atLeast"/>
              <w:jc w:val="left"/>
              <w:rPr>
                <w:rFonts w:hint="default" w:ascii="����" w:hAnsi="����" w:eastAsia="����" w:cs="����"/>
                <w:color w:val="000000"/>
                <w:sz w:val="18"/>
                <w:szCs w:val="18"/>
                <w:u w:val="none"/>
              </w:rPr>
            </w:pPr>
            <w:r>
              <w:rPr>
                <w:rFonts w:hint="default" w:ascii="����" w:hAnsi="����" w:eastAsia="����" w:cs="����"/>
                <w:color w:val="000000"/>
                <w:sz w:val="18"/>
                <w:szCs w:val="18"/>
                <w:u w:val="none"/>
              </w:rPr>
              <w:t xml:space="preserve">3.姓名:                    执法证号: </w:t>
            </w:r>
          </w:p>
        </w:tc>
        <w:tc>
          <w:tcPr>
            <w:tcW w:w="1194" w:type="pct"/>
            <w:vMerge w:val="continue"/>
            <w:tcBorders>
              <w:bottom w:val="single" w:color="CFCECE" w:sz="6" w:space="0"/>
              <w:right w:val="single" w:color="CFCECE" w:sz="6" w:space="0"/>
            </w:tcBorders>
            <w:shd w:val="clear" w:color="auto" w:fill="FFFFFF"/>
            <w:tcMar>
              <w:left w:w="60" w:type="dxa"/>
            </w:tcMar>
            <w:vAlign w:val="center"/>
          </w:tcPr>
          <w:p w14:paraId="50200E36">
            <w:pPr>
              <w:jc w:val="left"/>
              <w:rPr>
                <w:rFonts w:hint="default" w:ascii="����" w:hAnsi="����" w:eastAsia="����" w:cs="����"/>
                <w:color w:val="000000"/>
                <w:sz w:val="18"/>
                <w:szCs w:val="18"/>
                <w:u w:val="none"/>
              </w:rPr>
            </w:pPr>
          </w:p>
        </w:tc>
        <w:tc>
          <w:tcPr>
            <w:tcW w:w="378" w:type="pct"/>
            <w:vMerge w:val="continue"/>
            <w:tcBorders>
              <w:bottom w:val="single" w:color="CFCECE" w:sz="6" w:space="0"/>
              <w:right w:val="single" w:color="CFCECE" w:sz="6" w:space="0"/>
            </w:tcBorders>
            <w:shd w:val="clear" w:color="auto" w:fill="FFFFFF"/>
            <w:tcMar>
              <w:left w:w="60" w:type="dxa"/>
            </w:tcMar>
            <w:vAlign w:val="center"/>
          </w:tcPr>
          <w:p w14:paraId="57A57763">
            <w:pPr>
              <w:jc w:val="left"/>
              <w:rPr>
                <w:rFonts w:hint="default" w:ascii="����" w:hAnsi="����" w:eastAsia="����" w:cs="����"/>
                <w:color w:val="000000"/>
                <w:sz w:val="18"/>
                <w:szCs w:val="18"/>
                <w:u w:val="none"/>
              </w:rPr>
            </w:pPr>
          </w:p>
        </w:tc>
      </w:tr>
      <w:tr w14:paraId="3FE3B2CE">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544" w:type="pct"/>
            <w:tcBorders>
              <w:bottom w:val="single" w:color="CFCECE" w:sz="6" w:space="0"/>
              <w:right w:val="single" w:color="CFCECE" w:sz="6" w:space="0"/>
            </w:tcBorders>
            <w:shd w:val="clear" w:color="auto" w:fill="FFFFFF"/>
            <w:tcMar>
              <w:left w:w="60" w:type="dxa"/>
            </w:tcMar>
            <w:vAlign w:val="center"/>
          </w:tcPr>
          <w:p w14:paraId="67DF9F32">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t>备注</w:t>
            </w:r>
          </w:p>
        </w:tc>
        <w:tc>
          <w:tcPr>
            <w:tcW w:w="4455" w:type="pct"/>
            <w:gridSpan w:val="5"/>
            <w:tcBorders>
              <w:bottom w:val="single" w:color="CFCECE" w:sz="6" w:space="0"/>
              <w:right w:val="single" w:color="CFCECE" w:sz="6" w:space="0"/>
            </w:tcBorders>
            <w:shd w:val="clear" w:color="auto" w:fill="FFFFFF"/>
            <w:tcMar>
              <w:left w:w="60" w:type="dxa"/>
            </w:tcMar>
            <w:vAlign w:val="center"/>
          </w:tcPr>
          <w:p w14:paraId="00FC0021">
            <w:pPr>
              <w:keepNext w:val="0"/>
              <w:keepLines w:val="0"/>
              <w:widowControl/>
              <w:suppressLineNumbers w:val="0"/>
              <w:wordWrap w:val="0"/>
              <w:spacing w:after="180" w:afterAutospacing="0" w:line="300" w:lineRule="atLeast"/>
              <w:jc w:val="center"/>
              <w:rPr>
                <w:rFonts w:hint="default" w:ascii="����" w:hAnsi="����" w:eastAsia="����" w:cs="����"/>
                <w:color w:val="000000"/>
                <w:sz w:val="18"/>
                <w:szCs w:val="18"/>
                <w:u w:val="none"/>
              </w:rPr>
            </w:pPr>
          </w:p>
        </w:tc>
      </w:tr>
      <w:tr w14:paraId="61265D60">
        <w:tblPrEx>
          <w:tblBorders>
            <w:top w:val="single" w:color="CFCECE" w:sz="6" w:space="0"/>
            <w:left w:val="single" w:color="CFCEC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5000" w:type="pct"/>
            <w:gridSpan w:val="6"/>
            <w:tcBorders>
              <w:bottom w:val="single" w:color="CFCECE" w:sz="6" w:space="0"/>
              <w:right w:val="single" w:color="CFCECE" w:sz="6" w:space="0"/>
            </w:tcBorders>
            <w:shd w:val="clear" w:color="auto" w:fill="FFFFFF"/>
            <w:tcMar>
              <w:left w:w="60" w:type="dxa"/>
            </w:tcMar>
            <w:vAlign w:val="center"/>
          </w:tcPr>
          <w:p w14:paraId="04FFB4E7">
            <w:pPr>
              <w:keepNext w:val="0"/>
              <w:keepLines w:val="0"/>
              <w:widowControl/>
              <w:suppressLineNumbers w:val="0"/>
              <w:wordWrap w:val="0"/>
              <w:spacing w:line="300" w:lineRule="atLeast"/>
              <w:jc w:val="center"/>
              <w:rPr>
                <w:rFonts w:hint="default" w:ascii="����" w:hAnsi="����" w:eastAsia="����" w:cs="����"/>
                <w:color w:val="000000"/>
                <w:sz w:val="18"/>
                <w:szCs w:val="18"/>
                <w:u w:val="none"/>
              </w:rPr>
            </w:pPr>
            <w:r>
              <w:rPr>
                <w:rFonts w:hint="default" w:ascii="����" w:hAnsi="����" w:eastAsia="����" w:cs="����"/>
                <w:color w:val="000000"/>
                <w:sz w:val="18"/>
                <w:szCs w:val="18"/>
                <w:u w:val="none"/>
              </w:rPr>
              <w:br w:type="textWrapping"/>
            </w:r>
            <w:r>
              <w:rPr>
                <w:rFonts w:hint="default" w:ascii="����" w:hAnsi="����" w:eastAsia="����" w:cs="����"/>
                <w:color w:val="000000"/>
                <w:sz w:val="18"/>
                <w:szCs w:val="18"/>
                <w:u w:val="none"/>
              </w:rPr>
              <w:t xml:space="preserve">              </w:t>
            </w:r>
          </w:p>
        </w:tc>
      </w:tr>
    </w:tbl>
    <w:p w14:paraId="67CD912E">
      <w:pPr>
        <w:jc w:val="both"/>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br w:type="page"/>
      </w:r>
      <w:r>
        <w:rPr>
          <w:rFonts w:hint="eastAsia" w:ascii="黑体" w:hAnsi="黑体" w:eastAsia="黑体" w:cs="黑体"/>
          <w:sz w:val="32"/>
          <w:szCs w:val="32"/>
          <w:lang w:eastAsia="zh-CN"/>
        </w:rPr>
        <w:t>第二部分：检查内容和检查标准</w:t>
      </w:r>
    </w:p>
    <w:p w14:paraId="7BD748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第1项：</w:t>
      </w:r>
    </w:p>
    <w:p w14:paraId="4F497C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查看《医疗机构制剂许可证》是否失效</w:t>
      </w:r>
    </w:p>
    <w:p w14:paraId="44148E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70052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w:t>
      </w:r>
    </w:p>
    <w:p w14:paraId="5D41F5D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第七十四条 医疗机构配制制剂，应当经所在地省、自治区、</w:t>
      </w:r>
    </w:p>
    <w:p w14:paraId="5772E10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直辖市人民政府药品监督管理部门批准，取得医疗机构制剂许可证。无医疗机构制剂许可证的，不得配制制剂。医疗机构制剂许可证应当标明有效期，到期重新审查发证。</w:t>
      </w:r>
    </w:p>
    <w:p w14:paraId="3BC8724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第2项：</w:t>
      </w:r>
    </w:p>
    <w:p w14:paraId="56F351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查看是否配制已被撤销批准文号的医疗机构制剂</w:t>
      </w:r>
    </w:p>
    <w:p w14:paraId="49B9C91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BAD63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《中华人民共和国药品管理法实施条例》</w:t>
      </w:r>
    </w:p>
    <w:p w14:paraId="3E65893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　医疗机构配制制剂，必须按照国务院药品监督管理部门的规定报送有关资料和样品，经所在地省、自治区、直辖市人民政府药品监督管理部门批准，并发给制剂批准文号后，方可配制。</w:t>
      </w:r>
    </w:p>
    <w:p w14:paraId="585344C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第3项：</w:t>
      </w:r>
    </w:p>
    <w:p w14:paraId="372F20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查看医疗机构擅自变更《医疗机构制剂许可证》许可事项，应当办理变更登记手续是否未进行办理</w:t>
      </w:r>
    </w:p>
    <w:p w14:paraId="5D6E1C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9339C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《中华人民共和国药品管理法实施条例》</w:t>
      </w:r>
    </w:p>
    <w:p w14:paraId="51F6226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第二十一条　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作出决定。</w:t>
      </w:r>
    </w:p>
    <w:p w14:paraId="2270318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医疗机构新增配制剂型或者改变配制场所的，应当经所在地省、自治区、直辖市人民政府药品监督管理部门验收合格后，依照前款规定办理《医疗机构制剂许可证》变更登记。</w:t>
      </w:r>
    </w:p>
    <w:p w14:paraId="3028D57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第4项：</w:t>
      </w:r>
    </w:p>
    <w:p w14:paraId="0EA0B9C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查看是否隐瞒有关情况或者提供虚假材料申请《医疗机构制剂许可证》</w:t>
      </w:r>
    </w:p>
    <w:p w14:paraId="6C312D1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C6E0D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《医疗机构制剂配制监督管理办法》</w:t>
      </w:r>
    </w:p>
    <w:p w14:paraId="6102D0E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第四十八条 申请人隐瞒有关情况或者提供虚假材料申请《医疗机构制剂许可证》的，</w:t>
      </w:r>
    </w:p>
    <w:p w14:paraId="377E862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省、自治区、直辖市（食品）药品监督管理部门不予受理或者不予批准，并给予警告，申请人在 1 年内不得再申请。申请人提供虚假材料取得《医疗机构制剂许可证》的，省、自治区、直辖市（食品）药品监督管理部门应当吊销其《医疗机构制剂许可证》，并处 1 万元以上 3 万元以下的罚款，申请人在 5 年内不得再申请。</w:t>
      </w:r>
    </w:p>
    <w:p w14:paraId="637B6C0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第5项：</w:t>
      </w:r>
    </w:p>
    <w:p w14:paraId="4E82F8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检查是否存在骗取医疗机构制剂许可的行为</w:t>
      </w:r>
    </w:p>
    <w:p w14:paraId="6280E6A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5C6B85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《医疗机构制剂配制监督管理办法》</w:t>
      </w:r>
    </w:p>
    <w:p w14:paraId="77603CF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第四十八条 申请人隐瞒有关情况或者提供虚假材料申请《医疗机构制剂许可证》的，</w:t>
      </w:r>
    </w:p>
    <w:p w14:paraId="7D1E715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省、自治区、直辖市（食品）药品监督管理部门不予受理或者不予批准，并给予警告，申请人在 1 年内不得再申请。申请人提供虚假材料取得《医疗机构制剂许可证》的，省、自治区、直辖市（食品）药品监督管理部门应当吊销其《医疗机构制剂许可证》，并处 1 万元以上 3 万元以下的罚款，申请人在 5 年内不得再申请。</w:t>
      </w:r>
    </w:p>
    <w:p w14:paraId="6D2D80E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第6项：</w:t>
      </w:r>
    </w:p>
    <w:p w14:paraId="5414069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检查是否存在生产（包括配制）假药的行为</w:t>
      </w:r>
    </w:p>
    <w:p w14:paraId="6B33E16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42FB05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w:t>
      </w:r>
    </w:p>
    <w:p w14:paraId="139F901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65E0A70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3882053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6D3FD9C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5832890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604BED4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196DA2A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72B7C12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04A9682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6B8D11C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415BDCD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2428ECA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5640AD0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6F9A34A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735FA44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48F9578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第7项：</w:t>
      </w:r>
    </w:p>
    <w:p w14:paraId="14D083F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检查是否存在生产（包括配制）劣药的行为</w:t>
      </w:r>
    </w:p>
    <w:p w14:paraId="3816EE3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64AD3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w:t>
      </w:r>
    </w:p>
    <w:p w14:paraId="3214DBC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第九十八条　禁止生产（包括配制，下同）、销售、使用假药、劣药。</w:t>
      </w:r>
    </w:p>
    <w:p w14:paraId="34BA9F1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有下列情形之一的，为假药:</w:t>
      </w:r>
    </w:p>
    <w:p w14:paraId="208DE2E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（一）药品所含成份与国家药品标准规定的成份不符；</w:t>
      </w:r>
    </w:p>
    <w:p w14:paraId="2DABCEC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（二）以非药品冒充药品或者以他种药品冒充此种药品；</w:t>
      </w:r>
    </w:p>
    <w:p w14:paraId="6545D53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（三）变质的药品；</w:t>
      </w:r>
    </w:p>
    <w:p w14:paraId="4B9D3BE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（四）药品所标明的适应症或者功能主治超出规定范围。</w:t>
      </w:r>
    </w:p>
    <w:p w14:paraId="4A5A18F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有下列情形之一的，为劣药：</w:t>
      </w:r>
    </w:p>
    <w:p w14:paraId="2B95202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（一）药品成份的含量不符合国家药品标准；</w:t>
      </w:r>
    </w:p>
    <w:p w14:paraId="0C4E120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（二）被污染的药品；</w:t>
      </w:r>
    </w:p>
    <w:p w14:paraId="181DE7C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（三）未标明或者更改有效期的药品；</w:t>
      </w:r>
    </w:p>
    <w:p w14:paraId="243A1A1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（四）未注明或者更改产品批号的药品；</w:t>
      </w:r>
    </w:p>
    <w:p w14:paraId="6CDD1BE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（五）超过有效期的药品；</w:t>
      </w:r>
    </w:p>
    <w:p w14:paraId="22FC95B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（六）擅自添加防腐剂、辅料的药品；</w:t>
      </w:r>
    </w:p>
    <w:p w14:paraId="7918FE7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（七）其他不符合药品标准的药品。</w:t>
      </w:r>
    </w:p>
    <w:p w14:paraId="11EF6B7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禁止未取得药品批准证明文件生产、进口药品；禁止使用未按照规定审评、审批的原料药、包装材料和容器生产药品。</w:t>
      </w:r>
    </w:p>
    <w:p w14:paraId="171EA23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第8项：</w:t>
      </w:r>
    </w:p>
    <w:p w14:paraId="394CB99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是否存在委托配制中药制剂应当备案而未备案，或者备案时提供虚假材料</w:t>
      </w:r>
    </w:p>
    <w:p w14:paraId="32B48E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2A2FB7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中华人民共和国中医药法</w:t>
      </w:r>
    </w:p>
    <w:p w14:paraId="38D7C68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第三十一条 国家鼓励医疗机构根据本医疗机构临床用药需要配制和使用中药制剂，支持应用传统工艺配制中药制剂，支持以中药制剂为基础研制中药新药。</w:t>
      </w:r>
    </w:p>
    <w:p w14:paraId="1A5A421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14:paraId="5DC485E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医疗机构对其配制的中药制剂的质量负责；委托配制中药制剂的，委托方和受托方对所配制的中药制剂的质量分别承担相应责任。</w:t>
      </w:r>
    </w:p>
    <w:p w14:paraId="3655547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第9项：</w:t>
      </w:r>
    </w:p>
    <w:p w14:paraId="33E454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是否擅自委托或者接受委托配制制剂</w:t>
      </w:r>
    </w:p>
    <w:p w14:paraId="7F3D022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A7109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《医疗机构制剂配制监督管理办法》</w:t>
      </w:r>
    </w:p>
    <w:p w14:paraId="5C2FF6A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第二十八条 经省、自治区、直辖市（食品）药品监督管理部门批准，</w:t>
      </w:r>
    </w:p>
    <w:p w14:paraId="7A404A1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具有《医疗机构制剂许可证》且取得制剂批准文号，并属于“医院”类别的医疗机构的中药制剂，可以委托本省、自治区、直辖市内取得《医疗机构制剂许可证》的医疗机构或者取得《药品生产质量管理规范》认证证书的药品生产企业配制制剂。委托配制的制剂剂型应当与受托方持有的《医疗机构制剂许可证》或者《药品生产质量管理规范》认证证书所载明的范围一致。未取得《医疗机构制剂许可证》的“医院”类别的医疗机构，在申请中药制剂批准文号时申请委托配制的，应当按照《医疗机构制剂注册管理办法》的相关规定办理。</w:t>
      </w:r>
    </w:p>
    <w:p w14:paraId="3F431BC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第10项：</w:t>
      </w:r>
    </w:p>
    <w:p w14:paraId="1F4F8F1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是否未经审批与其他单位共用配制场所、配制设备及检验设施等</w:t>
      </w:r>
    </w:p>
    <w:p w14:paraId="463FEF6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5E64E2B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w:t>
      </w:r>
    </w:p>
    <w:p w14:paraId="063637E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第七十五条　医疗机构配制制剂，应当有能够保证制剂质量的设施、管理制度、检验仪器和卫生环境。</w:t>
      </w:r>
    </w:p>
    <w:p w14:paraId="333DEF3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医疗机构配制制剂，应当按照经核准的工艺进行，所需的原料、辅料和包装材料等应当符合药用要求。</w:t>
      </w:r>
    </w:p>
    <w:p w14:paraId="39A5B54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第11项：</w:t>
      </w:r>
    </w:p>
    <w:p w14:paraId="3CA488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医疗机构是否擅自新增配制剂型</w:t>
      </w:r>
    </w:p>
    <w:p w14:paraId="319477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B27A5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《中华人民共和国药品管理法实施条例》</w:t>
      </w:r>
    </w:p>
    <w:p w14:paraId="28985B5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第二十一条　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作出决定。</w:t>
      </w:r>
    </w:p>
    <w:p w14:paraId="30C36FE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医疗机构新增配制剂型或者改变配制场所的，应当经所在地省、自治区、直辖市人民政府药品监督管理部门验收合格后，依照前款规定办理《医疗机构制剂许可证》变更登记。</w:t>
      </w:r>
    </w:p>
    <w:p w14:paraId="6CD1459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第12项：</w:t>
      </w:r>
    </w:p>
    <w:p w14:paraId="660A46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医疗机构是否擅自改变配置场所</w:t>
      </w:r>
    </w:p>
    <w:p w14:paraId="6C5EDCF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314B0B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《中华人民共和国药品管理法实施条例》</w:t>
      </w:r>
    </w:p>
    <w:p w14:paraId="22E052E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第二十一条　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作出决定。</w:t>
      </w:r>
    </w:p>
    <w:p w14:paraId="79D0612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医疗机构新增配制剂型或者改变配制场所的，应当经所在地省、自治区、直辖市人民政府药品监督管理部门验收合格后，依照前款规定办理《医疗机构制剂许可证》变更登记。</w:t>
      </w:r>
    </w:p>
    <w:p w14:paraId="3E30BAD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第13项：</w:t>
      </w:r>
    </w:p>
    <w:p w14:paraId="71441B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医疗机构是否按照省、自治区、直辖市人民政府药品监督管理部门未批准的标准配制制剂</w:t>
      </w:r>
    </w:p>
    <w:p w14:paraId="65DF7A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63B97D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w:t>
      </w:r>
    </w:p>
    <w:p w14:paraId="0CA05FA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第七十五条　医疗机构配制制剂，应当有能够保证制剂质量的设施、管理制度、检验仪器和卫生环境。</w:t>
      </w:r>
    </w:p>
    <w:p w14:paraId="52F919C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医疗机构配制制剂，应当按照经核准的工艺进行，所需的原料、辅料和包装材料等应当符合药用要求。</w:t>
      </w:r>
    </w:p>
    <w:p w14:paraId="4CAABA1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第14项：</w:t>
      </w:r>
    </w:p>
    <w:p w14:paraId="5989E9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医疗机构配制制剂的包装、标签、说明书是否不符合规定</w:t>
      </w:r>
    </w:p>
    <w:p w14:paraId="1299D31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7623B8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《医疗机构制剂注册管理办法》</w:t>
      </w:r>
    </w:p>
    <w:p w14:paraId="16F212E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医疗机构制剂注册管理办法第十三条　医疗机构制剂的说明书和包装标签由省、自治区、直辖市（食品）药品监督管理部门根据申请人申报的资料，在批准制剂申请时一并予以核准。</w:t>
      </w:r>
    </w:p>
    <w:p w14:paraId="3E537F4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医疗机构制剂的说明书和包装标签应当按照国家食品药品监督管理局有关药品说明书和包装标签的管理规定印制，其文字、图案不得超出核准的内容，并需标注“本制剂仅限本医疗机构使用”字样。</w:t>
      </w:r>
    </w:p>
    <w:p w14:paraId="6A79310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第15项：</w:t>
      </w:r>
    </w:p>
    <w:p w14:paraId="283F82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检查内容：</w:t>
      </w:r>
      <w:r>
        <w:rPr>
          <w:rFonts w:hint="eastAsia" w:ascii="仿宋_GB2312" w:hAnsi="仿宋_GB2312" w:eastAsia="仿宋_GB2312" w:cs="仿宋_GB2312"/>
          <w:b w:val="0"/>
          <w:bCs w:val="0"/>
          <w:sz w:val="32"/>
          <w:szCs w:val="32"/>
        </w:rPr>
        <w:t>医疗机构将其配制的制剂是否在市场上进行销售</w:t>
      </w:r>
    </w:p>
    <w:p w14:paraId="0C30AE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检查标准：</w:t>
      </w:r>
    </w:p>
    <w:p w14:paraId="0344C4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《中华人民共和国药品管理法》</w:t>
      </w:r>
    </w:p>
    <w:p w14:paraId="431DB83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第七十六条 医疗机构配制的制剂，</w:t>
      </w:r>
    </w:p>
    <w:p w14:paraId="710AC82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应当是本单位临床需要而市场上没有供应的品种，并应当经所在地省、自治区、直辖市人民政府药品监督管理部门批准；但是，法律对配制中药制剂另有规定的除外。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医疗机构配制的制剂不得在市场上销售</w:t>
      </w:r>
      <w:r>
        <w:rPr>
          <w:rFonts w:hint="eastAsia" w:ascii="CESI仿宋-GB2312" w:hAnsi="CESI仿宋-GB2312" w:eastAsia="CESI仿宋-GB2312" w:cs="CESI仿宋-GB2312"/>
          <w:sz w:val="32"/>
          <w:szCs w:val="32"/>
          <w:lang w:eastAsia="zh-CN"/>
        </w:rPr>
        <w:t>。</w:t>
      </w:r>
    </w:p>
    <w:p w14:paraId="5016822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楷体-GB2312" w:hAnsi="CESI楷体-GB2312" w:eastAsia="CESI楷体-GB2312" w:cs="CESI楷体-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第三部分：检查对象和检查频次</w:t>
      </w:r>
    </w:p>
    <w:p w14:paraId="179D43B6">
      <w:pPr>
        <w:ind w:firstLine="643"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检查对象:</w:t>
      </w:r>
      <w:r>
        <w:rPr>
          <w:rFonts w:hint="eastAsia" w:ascii="CESI仿宋-GB2312" w:hAnsi="CESI仿宋-GB2312" w:eastAsia="CESI仿宋-GB2312" w:cs="CESI仿宋-GB2312"/>
          <w:sz w:val="32"/>
          <w:szCs w:val="32"/>
          <w:lang w:val="en-US" w:eastAsia="zh-CN"/>
        </w:rPr>
        <w:t>北京市医疗机构制剂室</w:t>
      </w:r>
    </w:p>
    <w:p w14:paraId="7368A1BE">
      <w:pPr>
        <w:keepNext w:val="0"/>
        <w:keepLines w:val="0"/>
        <w:widowControl/>
        <w:suppressLineNumbers w:val="0"/>
        <w:ind w:firstLine="643" w:firstLineChars="20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检查频次：</w:t>
      </w:r>
      <w:r>
        <w:rPr>
          <w:rFonts w:hint="eastAsia" w:ascii="CESI仿宋-GB2312" w:hAnsi="CESI仿宋-GB2312" w:eastAsia="CESI仿宋-GB2312" w:cs="CESI仿宋-GB2312"/>
          <w:sz w:val="32"/>
          <w:szCs w:val="32"/>
          <w:highlight w:val="none"/>
          <w:lang w:val="en-US" w:eastAsia="zh-CN"/>
        </w:rPr>
        <w:t>按照《中华人民共和国药品管理法》、《医疗机构制剂配制监督管理办法》（试行）等法律法规对医疗机构制剂室每年进行全覆盖开展检查。</w:t>
      </w:r>
    </w:p>
    <w:p w14:paraId="77D9E70B">
      <w:pPr>
        <w:pStyle w:val="7"/>
        <w:rPr>
          <w:rFonts w:hint="eastAsia"/>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Arial Unicode MS"/>
    <w:panose1 w:val="00000000000000000000"/>
    <w:charset w:val="00"/>
    <w:family w:val="auto"/>
    <w:pitch w:val="default"/>
    <w:sig w:usb0="00000000" w:usb1="00000000" w:usb2="00000000"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2312">
    <w:altName w:val="仿宋"/>
    <w:panose1 w:val="02000000000000000000"/>
    <w:charset w:val="00"/>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00000" w:usb3="00000000" w:csb0="00040000" w:csb1="00000000"/>
  </w:font>
  <w:font w:name="汉仪书宋二简">
    <w:altName w:val="宋体"/>
    <w:panose1 w:val="02010600000101010101"/>
    <w:charset w:val="86"/>
    <w:family w:val="auto"/>
    <w:pitch w:val="default"/>
    <w:sig w:usb0="00000000" w:usb1="00000000" w:usb2="00000002" w:usb3="00000000" w:csb0="00040000" w:csb1="00000000"/>
  </w:font>
  <w:font w:name="KSOF557087D0">
    <w:panose1 w:val="02000500000000000000"/>
    <w:charset w:val="86"/>
    <w:family w:val="auto"/>
    <w:pitch w:val="default"/>
    <w:sig w:usb0="00000001" w:usb1="00000000" w:usb2="00000000" w:usb3="00000000" w:csb0="00040001" w:csb1="00000000"/>
  </w:font>
  <w:font w:name="KSOF5570FC2F">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F87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86B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086B5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414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556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4556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1142F"/>
    <w:multiLevelType w:val="multilevel"/>
    <w:tmpl w:val="98C1142F"/>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9F394175"/>
    <w:multiLevelType w:val="multilevel"/>
    <w:tmpl w:val="9F394175"/>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BFFF0000"/>
    <w:multiLevelType w:val="singleLevel"/>
    <w:tmpl w:val="BFFF0000"/>
    <w:lvl w:ilvl="0" w:tentative="0">
      <w:start w:val="1"/>
      <w:numFmt w:val="decimal"/>
      <w:lvlText w:val="%1"/>
      <w:lvlJc w:val="left"/>
      <w:pPr>
        <w:tabs>
          <w:tab w:val="left" w:pos="420"/>
        </w:tabs>
        <w:ind w:left="425" w:leftChars="0" w:hanging="425" w:firstLineChars="0"/>
      </w:pPr>
      <w:rPr>
        <w:rFonts w:hint="default"/>
      </w:rPr>
    </w:lvl>
  </w:abstractNum>
  <w:abstractNum w:abstractNumId="3">
    <w:nsid w:val="CCAD7558"/>
    <w:multiLevelType w:val="multilevel"/>
    <w:tmpl w:val="CCAD7558"/>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E75C1FC6"/>
    <w:multiLevelType w:val="singleLevel"/>
    <w:tmpl w:val="E75C1FC6"/>
    <w:lvl w:ilvl="0" w:tentative="0">
      <w:start w:val="17"/>
      <w:numFmt w:val="chineseCounting"/>
      <w:suff w:val="nothing"/>
      <w:lvlText w:val="第%1条　"/>
      <w:lvlJc w:val="left"/>
      <w:rPr>
        <w:rFonts w:hint="eastAsia"/>
      </w:rPr>
    </w:lvl>
  </w:abstractNum>
  <w:abstractNum w:abstractNumId="5">
    <w:nsid w:val="F76FFC94"/>
    <w:multiLevelType w:val="multilevel"/>
    <w:tmpl w:val="F76FFC94"/>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FAFE43F1"/>
    <w:multiLevelType w:val="singleLevel"/>
    <w:tmpl w:val="FAFE43F1"/>
    <w:lvl w:ilvl="0" w:tentative="0">
      <w:start w:val="11"/>
      <w:numFmt w:val="chineseCounting"/>
      <w:suff w:val="space"/>
      <w:lvlText w:val="第%1条"/>
      <w:lvlJc w:val="left"/>
      <w:rPr>
        <w:rFonts w:hint="eastAsia"/>
      </w:rPr>
    </w:lvl>
  </w:abstractNum>
  <w:abstractNum w:abstractNumId="7">
    <w:nsid w:val="FBF533B2"/>
    <w:multiLevelType w:val="singleLevel"/>
    <w:tmpl w:val="FBF533B2"/>
    <w:lvl w:ilvl="0" w:tentative="0">
      <w:start w:val="15"/>
      <w:numFmt w:val="chineseCounting"/>
      <w:suff w:val="space"/>
      <w:lvlText w:val="第%1条"/>
      <w:lvlJc w:val="left"/>
      <w:rPr>
        <w:rFonts w:hint="eastAsia"/>
      </w:rPr>
    </w:lvl>
  </w:abstractNum>
  <w:abstractNum w:abstractNumId="8">
    <w:nsid w:val="FFDC1E42"/>
    <w:multiLevelType w:val="singleLevel"/>
    <w:tmpl w:val="FFDC1E42"/>
    <w:lvl w:ilvl="0" w:tentative="0">
      <w:start w:val="1"/>
      <w:numFmt w:val="decimal"/>
      <w:lvlText w:val="%1"/>
      <w:lvlJc w:val="left"/>
      <w:pPr>
        <w:tabs>
          <w:tab w:val="left" w:pos="420"/>
        </w:tabs>
        <w:ind w:left="425" w:leftChars="0" w:hanging="425" w:firstLineChars="0"/>
      </w:pPr>
      <w:rPr>
        <w:rFonts w:hint="default"/>
      </w:rPr>
    </w:lvl>
  </w:abstractNum>
  <w:abstractNum w:abstractNumId="9">
    <w:nsid w:val="04160F2A"/>
    <w:multiLevelType w:val="multilevel"/>
    <w:tmpl w:val="04160F2A"/>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0">
    <w:nsid w:val="4A302E7D"/>
    <w:multiLevelType w:val="multilevel"/>
    <w:tmpl w:val="4A302E7D"/>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1">
    <w:nsid w:val="4E00196C"/>
    <w:multiLevelType w:val="singleLevel"/>
    <w:tmpl w:val="4E00196C"/>
    <w:lvl w:ilvl="0" w:tentative="0">
      <w:start w:val="1"/>
      <w:numFmt w:val="chineseCounting"/>
      <w:suff w:val="nothing"/>
      <w:lvlText w:val="（%1）"/>
      <w:lvlJc w:val="left"/>
      <w:rPr>
        <w:rFonts w:hint="eastAsia"/>
      </w:rPr>
    </w:lvl>
  </w:abstractNum>
  <w:abstractNum w:abstractNumId="12">
    <w:nsid w:val="697E612B"/>
    <w:multiLevelType w:val="multilevel"/>
    <w:tmpl w:val="697E612B"/>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3">
    <w:nsid w:val="69B18C23"/>
    <w:multiLevelType w:val="multilevel"/>
    <w:tmpl w:val="69B18C23"/>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4">
    <w:nsid w:val="6F74D9B1"/>
    <w:multiLevelType w:val="multilevel"/>
    <w:tmpl w:val="6F74D9B1"/>
    <w:lvl w:ilvl="0" w:tentative="0">
      <w:start w:val="10"/>
      <w:numFmt w:val="chineseCounting"/>
      <w:suff w:val="nothing"/>
      <w:lvlText w:val="第%1条　"/>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5">
    <w:nsid w:val="71F506AE"/>
    <w:multiLevelType w:val="multilevel"/>
    <w:tmpl w:val="71F506A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6">
    <w:nsid w:val="725BD22D"/>
    <w:multiLevelType w:val="multilevel"/>
    <w:tmpl w:val="725BD22D"/>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2"/>
  </w:num>
  <w:num w:numId="2">
    <w:abstractNumId w:val="7"/>
  </w:num>
  <w:num w:numId="3">
    <w:abstractNumId w:val="6"/>
  </w:num>
  <w:num w:numId="4">
    <w:abstractNumId w:val="4"/>
  </w:num>
  <w:num w:numId="5">
    <w:abstractNumId w:val="1"/>
  </w:num>
  <w:num w:numId="6">
    <w:abstractNumId w:val="13"/>
  </w:num>
  <w:num w:numId="7">
    <w:abstractNumId w:val="3"/>
  </w:num>
  <w:num w:numId="8">
    <w:abstractNumId w:val="9"/>
  </w:num>
  <w:num w:numId="9">
    <w:abstractNumId w:val="5"/>
  </w:num>
  <w:num w:numId="10">
    <w:abstractNumId w:val="12"/>
  </w:num>
  <w:num w:numId="11">
    <w:abstractNumId w:val="10"/>
  </w:num>
  <w:num w:numId="12">
    <w:abstractNumId w:val="15"/>
  </w:num>
  <w:num w:numId="13">
    <w:abstractNumId w:val="14"/>
  </w:num>
  <w:num w:numId="14">
    <w:abstractNumId w:val="16"/>
  </w:num>
  <w:num w:numId="15">
    <w:abstractNumId w:val="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ZTI0MDQ4YTkwMjRiNzhhNDgxYTY0Mzc5M2QzYTgifQ=="/>
  </w:docVars>
  <w:rsids>
    <w:rsidRoot w:val="00000000"/>
    <w:rsid w:val="00E80370"/>
    <w:rsid w:val="0219028B"/>
    <w:rsid w:val="024C0DD3"/>
    <w:rsid w:val="02B36EED"/>
    <w:rsid w:val="03353615"/>
    <w:rsid w:val="047C774D"/>
    <w:rsid w:val="0494619E"/>
    <w:rsid w:val="053E2C54"/>
    <w:rsid w:val="055661F0"/>
    <w:rsid w:val="064918B1"/>
    <w:rsid w:val="067F1777"/>
    <w:rsid w:val="074D53D1"/>
    <w:rsid w:val="076B1838"/>
    <w:rsid w:val="07A1396F"/>
    <w:rsid w:val="07EA0E72"/>
    <w:rsid w:val="08A103B0"/>
    <w:rsid w:val="08A16908"/>
    <w:rsid w:val="08C36F99"/>
    <w:rsid w:val="090B10A0"/>
    <w:rsid w:val="096133B5"/>
    <w:rsid w:val="09954E0D"/>
    <w:rsid w:val="0A5151D8"/>
    <w:rsid w:val="0AAC4679"/>
    <w:rsid w:val="0B1F0E32"/>
    <w:rsid w:val="0B5807E8"/>
    <w:rsid w:val="0BA23811"/>
    <w:rsid w:val="0BA31A63"/>
    <w:rsid w:val="0BFA53FB"/>
    <w:rsid w:val="0C1464BD"/>
    <w:rsid w:val="0C8B0207"/>
    <w:rsid w:val="0CAA5073"/>
    <w:rsid w:val="0CCA215A"/>
    <w:rsid w:val="0D0F4ED6"/>
    <w:rsid w:val="0D7A67F4"/>
    <w:rsid w:val="0D955242"/>
    <w:rsid w:val="0EB977F0"/>
    <w:rsid w:val="0F056591"/>
    <w:rsid w:val="0F566DED"/>
    <w:rsid w:val="0FC1695C"/>
    <w:rsid w:val="0FD541B5"/>
    <w:rsid w:val="0FED7751"/>
    <w:rsid w:val="104F2800"/>
    <w:rsid w:val="10644802"/>
    <w:rsid w:val="113373E5"/>
    <w:rsid w:val="11537A88"/>
    <w:rsid w:val="116C6D99"/>
    <w:rsid w:val="118B7221"/>
    <w:rsid w:val="121E62E8"/>
    <w:rsid w:val="1272218F"/>
    <w:rsid w:val="12B75DF4"/>
    <w:rsid w:val="12D06EB6"/>
    <w:rsid w:val="12FC5EFD"/>
    <w:rsid w:val="13723878"/>
    <w:rsid w:val="144E2788"/>
    <w:rsid w:val="14755F67"/>
    <w:rsid w:val="14D902A4"/>
    <w:rsid w:val="1594241D"/>
    <w:rsid w:val="16E86EC4"/>
    <w:rsid w:val="174656BA"/>
    <w:rsid w:val="17FD24FB"/>
    <w:rsid w:val="1824217E"/>
    <w:rsid w:val="190B0C48"/>
    <w:rsid w:val="19591543"/>
    <w:rsid w:val="1A025119"/>
    <w:rsid w:val="1A1678A4"/>
    <w:rsid w:val="1A7A42D7"/>
    <w:rsid w:val="1AA36883"/>
    <w:rsid w:val="1AD75285"/>
    <w:rsid w:val="1B124510"/>
    <w:rsid w:val="1B304804"/>
    <w:rsid w:val="1B47192F"/>
    <w:rsid w:val="1C00519B"/>
    <w:rsid w:val="1C2A7637"/>
    <w:rsid w:val="1C6F14EE"/>
    <w:rsid w:val="1CA473E9"/>
    <w:rsid w:val="1CB6711D"/>
    <w:rsid w:val="1CFC5477"/>
    <w:rsid w:val="1D0D3B02"/>
    <w:rsid w:val="1D216C8C"/>
    <w:rsid w:val="1D8D70DE"/>
    <w:rsid w:val="1DD106B2"/>
    <w:rsid w:val="1DFB572F"/>
    <w:rsid w:val="1E4B3A58"/>
    <w:rsid w:val="1E567B2B"/>
    <w:rsid w:val="1E6432D4"/>
    <w:rsid w:val="1E990AA4"/>
    <w:rsid w:val="1EFF2FFD"/>
    <w:rsid w:val="1FE865F5"/>
    <w:rsid w:val="20054643"/>
    <w:rsid w:val="20511636"/>
    <w:rsid w:val="2070280B"/>
    <w:rsid w:val="20E71F9A"/>
    <w:rsid w:val="215238B8"/>
    <w:rsid w:val="219C2D85"/>
    <w:rsid w:val="21D006EB"/>
    <w:rsid w:val="21D00C81"/>
    <w:rsid w:val="21F847D5"/>
    <w:rsid w:val="22173E2A"/>
    <w:rsid w:val="221B63A0"/>
    <w:rsid w:val="22462CF1"/>
    <w:rsid w:val="226C6BFB"/>
    <w:rsid w:val="22A939AB"/>
    <w:rsid w:val="22AA3280"/>
    <w:rsid w:val="22AA7723"/>
    <w:rsid w:val="2302130E"/>
    <w:rsid w:val="23467523"/>
    <w:rsid w:val="23871813"/>
    <w:rsid w:val="23B431F9"/>
    <w:rsid w:val="23CB16FF"/>
    <w:rsid w:val="2461618B"/>
    <w:rsid w:val="24AB0841"/>
    <w:rsid w:val="24EC7E9C"/>
    <w:rsid w:val="24F61F7F"/>
    <w:rsid w:val="25951FC5"/>
    <w:rsid w:val="26435EC5"/>
    <w:rsid w:val="26C863CA"/>
    <w:rsid w:val="27273923"/>
    <w:rsid w:val="273C2EC1"/>
    <w:rsid w:val="275814FC"/>
    <w:rsid w:val="288B76AF"/>
    <w:rsid w:val="29341AF5"/>
    <w:rsid w:val="29422464"/>
    <w:rsid w:val="2B2D7144"/>
    <w:rsid w:val="2B8F74B6"/>
    <w:rsid w:val="2BD1569B"/>
    <w:rsid w:val="2C7A1F15"/>
    <w:rsid w:val="2C8763E0"/>
    <w:rsid w:val="2CDF7FCA"/>
    <w:rsid w:val="2D1B36F8"/>
    <w:rsid w:val="2D227724"/>
    <w:rsid w:val="2D6706EB"/>
    <w:rsid w:val="2D8A6187"/>
    <w:rsid w:val="2F9B0DBC"/>
    <w:rsid w:val="305E5C5F"/>
    <w:rsid w:val="31FB3AF8"/>
    <w:rsid w:val="325154C6"/>
    <w:rsid w:val="3284589B"/>
    <w:rsid w:val="32AC2787"/>
    <w:rsid w:val="33B73A4E"/>
    <w:rsid w:val="33CA5530"/>
    <w:rsid w:val="33D62126"/>
    <w:rsid w:val="34BB131C"/>
    <w:rsid w:val="34E46AC5"/>
    <w:rsid w:val="36370E76"/>
    <w:rsid w:val="3714228F"/>
    <w:rsid w:val="371F6DA2"/>
    <w:rsid w:val="376B58F5"/>
    <w:rsid w:val="37B95FE7"/>
    <w:rsid w:val="387A1531"/>
    <w:rsid w:val="39230967"/>
    <w:rsid w:val="398268AC"/>
    <w:rsid w:val="39AB195F"/>
    <w:rsid w:val="39EA2B53"/>
    <w:rsid w:val="3A485400"/>
    <w:rsid w:val="3ABE3914"/>
    <w:rsid w:val="3AC0143A"/>
    <w:rsid w:val="3AD849D6"/>
    <w:rsid w:val="3B2319C9"/>
    <w:rsid w:val="3B5878C5"/>
    <w:rsid w:val="3B8C3A12"/>
    <w:rsid w:val="3BF75330"/>
    <w:rsid w:val="3C0B2B89"/>
    <w:rsid w:val="3C3A346E"/>
    <w:rsid w:val="3C925059"/>
    <w:rsid w:val="3C9B5683"/>
    <w:rsid w:val="3CAF5C0A"/>
    <w:rsid w:val="3CB46D7D"/>
    <w:rsid w:val="3D251A29"/>
    <w:rsid w:val="3D3E2C83"/>
    <w:rsid w:val="3DB64D77"/>
    <w:rsid w:val="3DDC3CD6"/>
    <w:rsid w:val="3EBE3EE3"/>
    <w:rsid w:val="3F8C3FE1"/>
    <w:rsid w:val="3FA23805"/>
    <w:rsid w:val="407A208B"/>
    <w:rsid w:val="4081341A"/>
    <w:rsid w:val="40E02836"/>
    <w:rsid w:val="42350A4E"/>
    <w:rsid w:val="42B5384F"/>
    <w:rsid w:val="435766B4"/>
    <w:rsid w:val="436A288B"/>
    <w:rsid w:val="438D4F4B"/>
    <w:rsid w:val="447F5EC2"/>
    <w:rsid w:val="44D81A76"/>
    <w:rsid w:val="44DC50C3"/>
    <w:rsid w:val="44F92119"/>
    <w:rsid w:val="4508235C"/>
    <w:rsid w:val="45232CF2"/>
    <w:rsid w:val="45462E84"/>
    <w:rsid w:val="459C2AA4"/>
    <w:rsid w:val="45B93656"/>
    <w:rsid w:val="45D24718"/>
    <w:rsid w:val="45D95AA6"/>
    <w:rsid w:val="45E561F9"/>
    <w:rsid w:val="46072613"/>
    <w:rsid w:val="46362EF9"/>
    <w:rsid w:val="46A65AFE"/>
    <w:rsid w:val="46F1158D"/>
    <w:rsid w:val="47D12ED9"/>
    <w:rsid w:val="47E84F55"/>
    <w:rsid w:val="48653621"/>
    <w:rsid w:val="48B63E7D"/>
    <w:rsid w:val="48BB1493"/>
    <w:rsid w:val="4AA04DE4"/>
    <w:rsid w:val="4AB60164"/>
    <w:rsid w:val="4BF4363A"/>
    <w:rsid w:val="4C7402D7"/>
    <w:rsid w:val="4CC20E84"/>
    <w:rsid w:val="4DC808DA"/>
    <w:rsid w:val="4E65437B"/>
    <w:rsid w:val="4E766588"/>
    <w:rsid w:val="4EC866B8"/>
    <w:rsid w:val="4ECA2430"/>
    <w:rsid w:val="4EF676C9"/>
    <w:rsid w:val="50724B2D"/>
    <w:rsid w:val="507E7976"/>
    <w:rsid w:val="50812FC2"/>
    <w:rsid w:val="50C07F8E"/>
    <w:rsid w:val="50C25AB5"/>
    <w:rsid w:val="512A5408"/>
    <w:rsid w:val="51752B27"/>
    <w:rsid w:val="51B353FD"/>
    <w:rsid w:val="53051C89"/>
    <w:rsid w:val="537B63EF"/>
    <w:rsid w:val="538F59F6"/>
    <w:rsid w:val="53D5495F"/>
    <w:rsid w:val="53DA1367"/>
    <w:rsid w:val="53DE6F77"/>
    <w:rsid w:val="540C51D3"/>
    <w:rsid w:val="5454211C"/>
    <w:rsid w:val="5543118E"/>
    <w:rsid w:val="555D2250"/>
    <w:rsid w:val="55825812"/>
    <w:rsid w:val="56293EE0"/>
    <w:rsid w:val="56925F29"/>
    <w:rsid w:val="5779265E"/>
    <w:rsid w:val="57AC301B"/>
    <w:rsid w:val="57AD28EF"/>
    <w:rsid w:val="589F5C08"/>
    <w:rsid w:val="58D33BEC"/>
    <w:rsid w:val="58E24EA3"/>
    <w:rsid w:val="59A815C0"/>
    <w:rsid w:val="59D36CFC"/>
    <w:rsid w:val="5A3966BC"/>
    <w:rsid w:val="5A845B89"/>
    <w:rsid w:val="5ADC59C5"/>
    <w:rsid w:val="5B2B24A8"/>
    <w:rsid w:val="5B527A35"/>
    <w:rsid w:val="5B805FD4"/>
    <w:rsid w:val="5C7F2AAC"/>
    <w:rsid w:val="5CF96B27"/>
    <w:rsid w:val="5D072F58"/>
    <w:rsid w:val="5D094A6B"/>
    <w:rsid w:val="5D8F6D1E"/>
    <w:rsid w:val="5E111E29"/>
    <w:rsid w:val="5E4C10B3"/>
    <w:rsid w:val="5EEE5CC7"/>
    <w:rsid w:val="5EF332DD"/>
    <w:rsid w:val="5F9C1BC7"/>
    <w:rsid w:val="5FB76A00"/>
    <w:rsid w:val="6082700E"/>
    <w:rsid w:val="620A1069"/>
    <w:rsid w:val="62173786"/>
    <w:rsid w:val="631F28F3"/>
    <w:rsid w:val="63D95197"/>
    <w:rsid w:val="641F6922"/>
    <w:rsid w:val="64462101"/>
    <w:rsid w:val="6470717E"/>
    <w:rsid w:val="64BA5D27"/>
    <w:rsid w:val="651E09A5"/>
    <w:rsid w:val="65710320"/>
    <w:rsid w:val="65D32BC8"/>
    <w:rsid w:val="65E41BD1"/>
    <w:rsid w:val="660E6C4E"/>
    <w:rsid w:val="6712723B"/>
    <w:rsid w:val="673646AF"/>
    <w:rsid w:val="67424E02"/>
    <w:rsid w:val="6929034D"/>
    <w:rsid w:val="6AED064E"/>
    <w:rsid w:val="6B0074AE"/>
    <w:rsid w:val="6B1747F7"/>
    <w:rsid w:val="6B1B7E43"/>
    <w:rsid w:val="6B264A3A"/>
    <w:rsid w:val="6BB75F8E"/>
    <w:rsid w:val="6BCB7ABB"/>
    <w:rsid w:val="6BDF70C3"/>
    <w:rsid w:val="6BE74475"/>
    <w:rsid w:val="6C0C3C30"/>
    <w:rsid w:val="6C354F35"/>
    <w:rsid w:val="6C871509"/>
    <w:rsid w:val="6D3439E7"/>
    <w:rsid w:val="6DD93FE6"/>
    <w:rsid w:val="6E074E1A"/>
    <w:rsid w:val="6E0B4071"/>
    <w:rsid w:val="6E3F02ED"/>
    <w:rsid w:val="6E6C4E5A"/>
    <w:rsid w:val="6E8126B3"/>
    <w:rsid w:val="6EF07839"/>
    <w:rsid w:val="6F0D2199"/>
    <w:rsid w:val="70C828C3"/>
    <w:rsid w:val="70E21403"/>
    <w:rsid w:val="70FA674D"/>
    <w:rsid w:val="71461992"/>
    <w:rsid w:val="715D424E"/>
    <w:rsid w:val="717604C9"/>
    <w:rsid w:val="71F92EA9"/>
    <w:rsid w:val="7244199E"/>
    <w:rsid w:val="72BA43E6"/>
    <w:rsid w:val="73724CC1"/>
    <w:rsid w:val="740A25AB"/>
    <w:rsid w:val="74100036"/>
    <w:rsid w:val="743957DE"/>
    <w:rsid w:val="745D327B"/>
    <w:rsid w:val="74F0096B"/>
    <w:rsid w:val="756B5E6B"/>
    <w:rsid w:val="7634625D"/>
    <w:rsid w:val="76D67314"/>
    <w:rsid w:val="76E00193"/>
    <w:rsid w:val="77F04406"/>
    <w:rsid w:val="78BD5DD6"/>
    <w:rsid w:val="799B4286"/>
    <w:rsid w:val="7A04063C"/>
    <w:rsid w:val="7A5E7D4D"/>
    <w:rsid w:val="7A6A04A0"/>
    <w:rsid w:val="7ADE0E8D"/>
    <w:rsid w:val="7AE2272C"/>
    <w:rsid w:val="7BE6624C"/>
    <w:rsid w:val="7C142DB9"/>
    <w:rsid w:val="7C3A0345"/>
    <w:rsid w:val="7D225061"/>
    <w:rsid w:val="7D44147C"/>
    <w:rsid w:val="7D474AC8"/>
    <w:rsid w:val="7D584F27"/>
    <w:rsid w:val="7D6B2EAC"/>
    <w:rsid w:val="7DB06B11"/>
    <w:rsid w:val="7E7E6C0F"/>
    <w:rsid w:val="7E8D6E52"/>
    <w:rsid w:val="7EB10D93"/>
    <w:rsid w:val="7EC56370"/>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rPr>
  </w:style>
  <w:style w:type="paragraph" w:styleId="3">
    <w:name w:val="Body Text Indent"/>
    <w:basedOn w:val="1"/>
    <w:next w:val="2"/>
    <w:qFormat/>
    <w:uiPriority w:val="0"/>
    <w:pPr>
      <w:ind w:firstLine="615"/>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qFormat/>
    <w:uiPriority w:val="0"/>
    <w:pPr>
      <w:ind w:firstLine="640"/>
    </w:pPr>
    <w:rPr>
      <w:rFonts w:hint="eastAsia"/>
    </w:rPr>
  </w:style>
  <w:style w:type="paragraph" w:customStyle="1" w:styleId="10">
    <w:name w:val="列出段落1"/>
    <w:basedOn w:val="1"/>
    <w:qFormat/>
    <w:uiPriority w:val="34"/>
    <w:pPr>
      <w:ind w:firstLine="420" w:firstLineChars="200"/>
    </w:pPr>
  </w:style>
  <w:style w:type="paragraph" w:customStyle="1" w:styleId="11">
    <w:name w:val="样式1"/>
    <w:basedOn w:val="1"/>
    <w:next w:val="1"/>
    <w:qFormat/>
    <w:uiPriority w:val="0"/>
    <w:pPr>
      <w:spacing w:before="0" w:beforeAutospacing="0" w:after="0" w:afterAutospacing="0"/>
      <w:ind w:left="0" w:right="0" w:firstLine="602" w:firstLineChars="200"/>
      <w:jc w:val="left"/>
    </w:pPr>
    <w:rPr>
      <w:rFonts w:hint="eastAsia" w:ascii="仿宋" w:hAnsi="仿宋" w:eastAsia="仿宋" w:cs="宋体"/>
      <w:kern w:val="0"/>
      <w:sz w:val="30"/>
      <w:szCs w:val="30"/>
      <w:lang w:val="en-US" w:eastAsia="zh-CN" w:bidi="ar"/>
    </w:rPr>
  </w:style>
  <w:style w:type="paragraph" w:customStyle="1" w:styleId="12">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3">
    <w:name w:val="font21"/>
    <w:basedOn w:val="9"/>
    <w:qFormat/>
    <w:uiPriority w:val="0"/>
    <w:rPr>
      <w:rFonts w:hint="default" w:ascii="����" w:hAnsi="����" w:eastAsia="����" w:cs="����"/>
      <w:color w:val="000000"/>
      <w:sz w:val="40"/>
      <w:szCs w:val="40"/>
      <w:u w:val="none"/>
    </w:rPr>
  </w:style>
  <w:style w:type="character" w:customStyle="1" w:styleId="14">
    <w:name w:val="font51"/>
    <w:basedOn w:val="9"/>
    <w:qFormat/>
    <w:uiPriority w:val="0"/>
    <w:rPr>
      <w:rFonts w:hint="default" w:ascii="����" w:hAnsi="����" w:eastAsia="����" w:cs="����"/>
      <w:color w:val="BBBBBB"/>
      <w:sz w:val="18"/>
      <w:szCs w:val="18"/>
      <w:u w:val="single"/>
    </w:rPr>
  </w:style>
  <w:style w:type="character" w:customStyle="1" w:styleId="15">
    <w:name w:val="font61"/>
    <w:basedOn w:val="9"/>
    <w:uiPriority w:val="0"/>
    <w:rPr>
      <w:rFonts w:hint="default" w:ascii="����" w:hAnsi="����" w:eastAsia="����" w:cs="����"/>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496</Pages>
  <Words>6218</Words>
  <Characters>6221</Characters>
  <Lines>0</Lines>
  <Paragraphs>0</Paragraphs>
  <TotalTime>4</TotalTime>
  <ScaleCrop>false</ScaleCrop>
  <LinksUpToDate>false</LinksUpToDate>
  <CharactersWithSpaces>7477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2021-09-01T03:25:00Z</dcterms:created>
  <dc:creator>User</dc:creator>
  <cp:lastModifiedBy>微信用户</cp:lastModifiedBy>
  <cp:lastPrinted>2023-10-12T03:23:00Z</cp:lastPrinted>
  <dcterms:modified xsi:type="dcterms:W3CDTF">2026-01-05T03:52:55Z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B7EB4088E6EA4A55A43AD2BE414AC4DC</vt:lpwstr>
  </property>
  <property fmtid="{D5CDD505-2E9C-101B-9397-08002B2CF9AE}" pid="4" name="KSOTemplateDocerSaveRecord">
    <vt:lpwstr>eyJoZGlkIjoiMGQ3NGEwNGVlYjIwM2VhMDVlZGI5ZDQ2Mjg1MmE2YWEiLCJ1c2VySWQiOiIxMjE0MDQzOTY3In0=</vt:lpwstr>
  </property>
</Properties>
</file>