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atLeast"/>
        <w:ind w:right="0"/>
        <w:jc w:val="distribute"/>
        <w:textAlignment w:val="baseline"/>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《北京市推动罕见病药品保障先行区建设工作实施方案（试行）（征求意见稿）》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atLeast"/>
        <w:ind w:right="0"/>
        <w:jc w:val="center"/>
        <w:textAlignment w:val="baseline"/>
        <w:rPr>
          <w:rFonts w:ascii="黑体" w:hAnsi="宋体" w:eastAsia="黑体" w:cs="黑体"/>
          <w:i w:val="0"/>
          <w:caps w:val="0"/>
          <w:color w:val="000000"/>
          <w:spacing w:val="0"/>
          <w:kern w:val="0"/>
          <w:sz w:val="32"/>
          <w:szCs w:val="32"/>
          <w:shd w:val="clear" w:color="auto" w:fill="FFFFFF"/>
          <w:vertAlign w:val="baseline"/>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起草说明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textAlignment w:val="baseline"/>
        <w:rPr>
          <w:rFonts w:ascii="黑体" w:hAnsi="宋体" w:eastAsia="黑体" w:cs="黑体"/>
          <w:i w:val="0"/>
          <w:caps w:val="0"/>
          <w:color w:val="000000"/>
          <w:spacing w:val="0"/>
          <w:kern w:val="0"/>
          <w:sz w:val="32"/>
          <w:szCs w:val="32"/>
          <w:shd w:val="clear" w:color="auto"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textAlignment w:val="baseline"/>
        <w:rPr>
          <w:rFonts w:hint="eastAsia" w:ascii="方正楷体_GBK" w:hAnsi="方正楷体_GBK" w:eastAsia="方正楷体_GBK" w:cs="方正楷体_GBK"/>
          <w:b w:val="0"/>
          <w:bCs/>
          <w:i w:val="0"/>
          <w:caps w:val="0"/>
          <w:color w:val="000000"/>
          <w:spacing w:val="0"/>
          <w:sz w:val="32"/>
          <w:szCs w:val="32"/>
        </w:rPr>
      </w:pPr>
      <w:r>
        <w:rPr>
          <w:rFonts w:ascii="黑体" w:hAnsi="宋体" w:eastAsia="黑体" w:cs="黑体"/>
          <w:i w:val="0"/>
          <w:caps w:val="0"/>
          <w:color w:val="000000"/>
          <w:spacing w:val="0"/>
          <w:kern w:val="0"/>
          <w:sz w:val="32"/>
          <w:szCs w:val="32"/>
          <w:shd w:val="clear" w:color="auto" w:fill="FFFFFF"/>
          <w:vertAlign w:val="baseline"/>
          <w:lang w:val="en-US" w:eastAsia="zh-CN" w:bidi="ar"/>
        </w:rPr>
        <w:t>一、</w:t>
      </w:r>
      <w:r>
        <w:rPr>
          <w:rFonts w:hint="default" w:ascii="黑体" w:hAnsi="宋体" w:eastAsia="黑体" w:cs="黑体"/>
          <w:i w:val="0"/>
          <w:caps w:val="0"/>
          <w:color w:val="000000"/>
          <w:spacing w:val="0"/>
          <w:kern w:val="0"/>
          <w:sz w:val="32"/>
          <w:szCs w:val="32"/>
          <w:shd w:val="clear" w:color="auto" w:fill="FFFFFF"/>
          <w:vertAlign w:val="baseline"/>
          <w:lang w:val="en-US" w:eastAsia="zh-CN" w:bidi="ar"/>
        </w:rPr>
        <w:t>起草背景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近年来，国家高度重视罕见病患者群体，着力加强罕见病研究和用药保障。</w:t>
      </w:r>
      <w:r>
        <w:rPr>
          <w:rFonts w:hint="default" w:ascii="仿宋_GB2312" w:hAnsi="仿宋_GB2312" w:eastAsia="仿宋_GB2312" w:cs="仿宋_GB2312"/>
          <w:color w:val="000000"/>
          <w:sz w:val="32"/>
          <w:szCs w:val="32"/>
          <w:highlight w:val="none"/>
          <w:lang w:val="en-US" w:eastAsia="zh-CN"/>
        </w:rPr>
        <w:t>为进一步完善药品供应保障能力，满足人民群众特定临床急需用药需求，2022年6月23日国家药监局和国家卫生健康委联合发布了《临床急需药品临时进口工作方案》和《氯巴占临时进口工作方案》。</w:t>
      </w:r>
      <w:r>
        <w:rPr>
          <w:rFonts w:hint="eastAsia" w:ascii="仿宋_GB2312" w:hAnsi="仿宋_GB2312" w:eastAsia="仿宋_GB2312" w:cs="仿宋_GB2312"/>
          <w:color w:val="000000"/>
          <w:sz w:val="32"/>
          <w:szCs w:val="32"/>
          <w:highlight w:val="none"/>
          <w:lang w:val="en-US" w:eastAsia="zh-CN"/>
        </w:rPr>
        <w:t>2023年11月18日，国务院下发《国务院关于〈支持北京深化国家服务业扩大开放综合示范区建设工作方案〉的批复》（国函〔2023〕130号），提出“支持在北京天竺综合保税区建立罕见病药品保障先行区，探索进口未在国内注册上市的罕见病药品，由特定医疗机构指导药品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640" w:firstLineChars="200"/>
        <w:jc w:val="left"/>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w:t>
      </w:r>
      <w:r>
        <w:rPr>
          <w:rFonts w:hint="default" w:ascii="仿宋_GB2312" w:hAnsi="仿宋_GB2312" w:eastAsia="仿宋_GB2312" w:cs="仿宋_GB2312"/>
          <w:color w:val="000000"/>
          <w:sz w:val="32"/>
          <w:szCs w:val="32"/>
          <w:highlight w:val="none"/>
          <w:lang w:val="en-US" w:eastAsia="zh-CN"/>
        </w:rPr>
        <w:t>认真贯彻落实国务院</w:t>
      </w:r>
      <w:r>
        <w:rPr>
          <w:rFonts w:hint="eastAsia" w:ascii="仿宋_GB2312" w:hAnsi="仿宋_GB2312" w:eastAsia="仿宋_GB2312" w:cs="仿宋_GB2312"/>
          <w:color w:val="000000"/>
          <w:sz w:val="32"/>
          <w:szCs w:val="32"/>
          <w:highlight w:val="none"/>
          <w:lang w:val="en-US" w:eastAsia="zh-CN"/>
        </w:rPr>
        <w:t>批复</w:t>
      </w:r>
      <w:r>
        <w:rPr>
          <w:rFonts w:hint="default" w:ascii="仿宋_GB2312" w:hAnsi="仿宋_GB2312" w:eastAsia="仿宋_GB2312" w:cs="仿宋_GB2312"/>
          <w:color w:val="000000"/>
          <w:sz w:val="32"/>
          <w:szCs w:val="32"/>
          <w:highlight w:val="none"/>
          <w:lang w:val="en-US" w:eastAsia="zh-CN"/>
        </w:rPr>
        <w:t>精神，坚持以人民为中心的发展思想，</w:t>
      </w:r>
      <w:r>
        <w:rPr>
          <w:rFonts w:hint="eastAsia" w:ascii="仿宋_GB2312" w:hAnsi="仿宋_GB2312" w:eastAsia="仿宋_GB2312" w:cs="仿宋_GB2312"/>
          <w:color w:val="000000"/>
          <w:sz w:val="32"/>
          <w:szCs w:val="32"/>
          <w:highlight w:val="none"/>
          <w:lang w:val="en-US" w:eastAsia="zh-CN"/>
        </w:rPr>
        <w:t>探索建立罕见病临床急需药品临时进口便利化保障通道，更好服务罕见病临床用药需求，进一步推动在北京天竺综合保税区建立罕见病药品保障先行区工作落地见效，</w:t>
      </w:r>
      <w:r>
        <w:rPr>
          <w:rFonts w:hint="default" w:ascii="仿宋_GB2312" w:hAnsi="仿宋_GB2312" w:eastAsia="仿宋_GB2312" w:cs="仿宋_GB2312"/>
          <w:color w:val="000000"/>
          <w:sz w:val="32"/>
          <w:szCs w:val="32"/>
          <w:highlight w:val="none"/>
          <w:lang w:val="en-US" w:eastAsia="zh-CN"/>
        </w:rPr>
        <w:t>北京市</w:t>
      </w:r>
      <w:r>
        <w:rPr>
          <w:rFonts w:hint="eastAsia" w:ascii="仿宋_GB2312" w:hAnsi="仿宋_GB2312" w:eastAsia="仿宋_GB2312" w:cs="仿宋_GB2312"/>
          <w:color w:val="000000"/>
          <w:sz w:val="32"/>
          <w:szCs w:val="32"/>
          <w:highlight w:val="none"/>
          <w:lang w:val="en-US" w:eastAsia="zh-CN"/>
        </w:rPr>
        <w:t>药品监督管理（以下简称</w:t>
      </w:r>
      <w:r>
        <w:rPr>
          <w:rFonts w:hint="default" w:ascii="仿宋_GB2312" w:hAnsi="仿宋_GB2312" w:eastAsia="仿宋_GB2312" w:cs="仿宋_GB2312"/>
          <w:color w:val="000000"/>
          <w:sz w:val="32"/>
          <w:szCs w:val="32"/>
          <w:highlight w:val="none"/>
          <w:lang w:val="en-US" w:eastAsia="zh-CN"/>
        </w:rPr>
        <w:t>北京</w:t>
      </w:r>
      <w:r>
        <w:rPr>
          <w:rFonts w:hint="eastAsia" w:ascii="仿宋_GB2312" w:hAnsi="仿宋_GB2312" w:eastAsia="仿宋_GB2312" w:cs="仿宋_GB2312"/>
          <w:color w:val="000000"/>
          <w:sz w:val="32"/>
          <w:szCs w:val="32"/>
          <w:highlight w:val="none"/>
          <w:lang w:val="en-US" w:eastAsia="zh-CN"/>
        </w:rPr>
        <w:t>市药监局）</w:t>
      </w:r>
      <w:r>
        <w:rPr>
          <w:rFonts w:hint="default" w:ascii="仿宋_GB2312" w:hAnsi="仿宋_GB2312" w:eastAsia="仿宋_GB2312" w:cs="仿宋_GB2312"/>
          <w:color w:val="000000"/>
          <w:sz w:val="32"/>
          <w:szCs w:val="32"/>
          <w:highlight w:val="none"/>
          <w:lang w:val="en-US" w:eastAsia="zh-CN"/>
        </w:rPr>
        <w:t>牵头起草了《</w:t>
      </w:r>
      <w:r>
        <w:rPr>
          <w:rFonts w:hint="eastAsia" w:ascii="仿宋_GB2312" w:hAnsi="仿宋_GB2312" w:eastAsia="仿宋_GB2312" w:cs="仿宋_GB2312"/>
          <w:color w:val="000000"/>
          <w:sz w:val="32"/>
          <w:szCs w:val="32"/>
          <w:highlight w:val="none"/>
          <w:lang w:val="en-US" w:eastAsia="zh-CN"/>
        </w:rPr>
        <w:t>北京市推动罕见病药品保障先行区建设工作实施方案（试行）</w:t>
      </w:r>
      <w:r>
        <w:rPr>
          <w:rFonts w:hint="default" w:ascii="仿宋_GB2312" w:hAnsi="仿宋_GB2312" w:eastAsia="仿宋_GB2312" w:cs="仿宋_GB2312"/>
          <w:color w:val="000000"/>
          <w:sz w:val="32"/>
          <w:szCs w:val="32"/>
          <w:highlight w:val="none"/>
          <w:lang w:val="en-US" w:eastAsia="zh-CN"/>
        </w:rPr>
        <w:t>（征求意见稿）》</w:t>
      </w:r>
      <w:r>
        <w:rPr>
          <w:rFonts w:hint="eastAsia" w:ascii="仿宋_GB2312" w:hAnsi="仿宋_GB2312" w:eastAsia="仿宋_GB2312" w:cs="仿宋_GB2312"/>
          <w:color w:val="000000"/>
          <w:sz w:val="32"/>
          <w:szCs w:val="32"/>
          <w:highlight w:val="none"/>
          <w:lang w:val="en-US" w:eastAsia="zh-CN"/>
        </w:rPr>
        <w:t>（以下简称《实施方案》）</w:t>
      </w:r>
      <w:r>
        <w:rPr>
          <w:rFonts w:hint="default" w:ascii="仿宋_GB2312" w:hAnsi="仿宋_GB2312" w:eastAsia="仿宋_GB2312" w:cs="仿宋_GB2312"/>
          <w:color w:val="000000"/>
          <w:sz w:val="32"/>
          <w:szCs w:val="32"/>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textAlignment w:val="baseline"/>
        <w:rPr>
          <w:rFonts w:hint="default" w:ascii="黑体" w:hAnsi="宋体" w:eastAsia="黑体" w:cs="黑体"/>
          <w:i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caps w:val="0"/>
          <w:color w:val="000000"/>
          <w:spacing w:val="0"/>
          <w:kern w:val="0"/>
          <w:sz w:val="32"/>
          <w:szCs w:val="32"/>
          <w:shd w:val="clear" w:color="auto" w:fill="FFFFFF"/>
          <w:vertAlign w:val="baseline"/>
          <w:lang w:val="en-US" w:eastAsia="zh-CN" w:bidi="ar"/>
        </w:rPr>
        <w:t>二、</w:t>
      </w:r>
      <w:r>
        <w:rPr>
          <w:rFonts w:hint="default" w:ascii="黑体" w:hAnsi="宋体" w:eastAsia="黑体" w:cs="黑体"/>
          <w:i w:val="0"/>
          <w:caps w:val="0"/>
          <w:color w:val="000000"/>
          <w:spacing w:val="0"/>
          <w:kern w:val="0"/>
          <w:sz w:val="32"/>
          <w:szCs w:val="32"/>
          <w:shd w:val="clear" w:color="auto" w:fill="FFFFFF"/>
          <w:vertAlign w:val="baseline"/>
          <w:lang w:val="en-US" w:eastAsia="zh-CN" w:bidi="ar"/>
        </w:rPr>
        <w:t>起草过程</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68"/>
        <w:jc w:val="both"/>
        <w:rPr>
          <w:rFonts w:hint="default" w:ascii="Arial" w:hAnsi="Arial" w:eastAsia="Arial" w:cs="Arial"/>
          <w:i w:val="0"/>
          <w:caps w:val="0"/>
          <w:color w:val="000000"/>
          <w:spacing w:val="0"/>
          <w:sz w:val="32"/>
          <w:szCs w:val="32"/>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围绕</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《实施方案》</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研究制定，结合</w:t>
      </w:r>
      <w:r>
        <w:rPr>
          <w:rFonts w:hint="eastAsia" w:ascii="仿宋" w:hAnsi="仿宋" w:eastAsia="仿宋"/>
          <w:color w:val="000000"/>
          <w:sz w:val="32"/>
          <w:szCs w:val="32"/>
          <w:lang w:eastAsia="zh-CN"/>
        </w:rPr>
        <w:t>专题研讨以及调研工作，</w:t>
      </w:r>
      <w:r>
        <w:rPr>
          <w:rFonts w:hint="default" w:ascii="仿宋_GB2312" w:hAnsi="仿宋_GB2312" w:eastAsia="仿宋_GB2312" w:cs="仿宋_GB2312"/>
          <w:color w:val="000000"/>
          <w:sz w:val="32"/>
          <w:szCs w:val="32"/>
          <w:highlight w:val="none"/>
          <w:lang w:val="en-US" w:eastAsia="zh-CN"/>
        </w:rPr>
        <w:t>北京</w:t>
      </w:r>
      <w:r>
        <w:rPr>
          <w:rFonts w:hint="eastAsia" w:ascii="仿宋_GB2312" w:hAnsi="仿宋_GB2312" w:eastAsia="仿宋_GB2312" w:cs="仿宋_GB2312"/>
          <w:color w:val="000000"/>
          <w:sz w:val="32"/>
          <w:szCs w:val="32"/>
          <w:highlight w:val="none"/>
          <w:lang w:val="en-US" w:eastAsia="zh-CN"/>
        </w:rPr>
        <w:t>市药监局</w:t>
      </w:r>
      <w:r>
        <w:rPr>
          <w:rFonts w:hint="eastAsia" w:ascii="仿宋" w:hAnsi="仿宋" w:eastAsia="仿宋"/>
          <w:color w:val="000000"/>
          <w:sz w:val="32"/>
          <w:szCs w:val="32"/>
          <w:lang w:eastAsia="zh-CN"/>
        </w:rPr>
        <w:t>、北京市卫生健康管理委员会（以下简称北京市卫生健康委）、北京市医疗保障局（以下简称北京市医保局）、北京海关、北京天竺综合保税区管委会等部门进行了多轮会商和研究。在此基础上，</w:t>
      </w:r>
      <w:r>
        <w:rPr>
          <w:rFonts w:hint="default" w:ascii="仿宋_GB2312" w:hAnsi="仿宋_GB2312" w:eastAsia="仿宋_GB2312" w:cs="仿宋_GB2312"/>
          <w:color w:val="000000"/>
          <w:sz w:val="32"/>
          <w:szCs w:val="32"/>
          <w:highlight w:val="none"/>
          <w:lang w:val="en-US" w:eastAsia="zh-CN"/>
        </w:rPr>
        <w:t>北京</w:t>
      </w:r>
      <w:r>
        <w:rPr>
          <w:rFonts w:hint="eastAsia" w:ascii="仿宋_GB2312" w:hAnsi="仿宋_GB2312" w:eastAsia="仿宋_GB2312" w:cs="仿宋_GB2312"/>
          <w:color w:val="000000"/>
          <w:sz w:val="32"/>
          <w:szCs w:val="32"/>
          <w:highlight w:val="none"/>
          <w:lang w:val="en-US" w:eastAsia="zh-CN"/>
        </w:rPr>
        <w:t>市药监局</w:t>
      </w:r>
      <w:r>
        <w:rPr>
          <w:rFonts w:hint="eastAsia" w:ascii="仿宋" w:hAnsi="仿宋" w:eastAsia="仿宋"/>
          <w:color w:val="000000"/>
          <w:sz w:val="32"/>
          <w:szCs w:val="32"/>
          <w:lang w:eastAsia="zh-CN"/>
        </w:rPr>
        <w:t>组织起草形成</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《实施方案》</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草案，并</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征求</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了</w:t>
      </w:r>
      <w:r>
        <w:rPr>
          <w:rFonts w:hint="eastAsia" w:ascii="仿宋" w:hAnsi="仿宋" w:eastAsia="仿宋"/>
          <w:color w:val="000000"/>
          <w:sz w:val="32"/>
          <w:szCs w:val="32"/>
          <w:lang w:eastAsia="zh-CN"/>
        </w:rPr>
        <w:t>北京市卫生健康委、北京市医保局、北京海关、北京天竺综合保税区管委会、顺义区政府</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等意见建议</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。同时，</w:t>
      </w:r>
      <w:r>
        <w:rPr>
          <w:rFonts w:hint="eastAsia" w:ascii="仿宋" w:hAnsi="仿宋" w:eastAsia="仿宋"/>
          <w:color w:val="000000"/>
          <w:sz w:val="32"/>
          <w:szCs w:val="32"/>
          <w:lang w:eastAsia="zh-CN"/>
        </w:rPr>
        <w:t>北京市药监局</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会同</w:t>
      </w:r>
      <w:r>
        <w:rPr>
          <w:rFonts w:hint="eastAsia" w:ascii="仿宋" w:hAnsi="仿宋" w:eastAsia="仿宋"/>
          <w:color w:val="000000"/>
          <w:sz w:val="32"/>
          <w:szCs w:val="32"/>
          <w:lang w:eastAsia="zh-CN"/>
        </w:rPr>
        <w:t>北京</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市卫生健康委</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对接国家卫生健康</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委员会、国家药品监督管理局相关司局，征求国家相关部门意见建议。根据各相关部门反馈意见修改完善后，</w:t>
      </w:r>
      <w:r>
        <w:rPr>
          <w:rFonts w:hint="default" w:ascii="仿宋_GB2312" w:hAnsi="Arial" w:eastAsia="仿宋_GB2312" w:cs="仿宋_GB2312"/>
          <w:i w:val="0"/>
          <w:caps w:val="0"/>
          <w:color w:val="000000"/>
          <w:spacing w:val="0"/>
          <w:kern w:val="0"/>
          <w:sz w:val="32"/>
          <w:szCs w:val="32"/>
          <w:shd w:val="clear" w:color="auto" w:fill="FFFFFF"/>
          <w:lang w:val="en-US" w:eastAsia="zh-CN" w:bidi="ar"/>
        </w:rPr>
        <w:t>形成</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《实施方案》</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公开</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征求意见稿</w:t>
      </w:r>
      <w:r>
        <w:rPr>
          <w:rFonts w:hint="default" w:ascii="仿宋_GB2312" w:hAnsi="Arial"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firstLine="640" w:firstLineChars="200"/>
        <w:jc w:val="both"/>
        <w:rPr>
          <w:rFonts w:hint="default" w:ascii="黑体" w:hAnsi="宋体" w:eastAsia="黑体" w:cs="黑体"/>
          <w:i w:val="0"/>
          <w:caps w:val="0"/>
          <w:color w:val="000000"/>
          <w:spacing w:val="0"/>
          <w:kern w:val="0"/>
          <w:sz w:val="32"/>
          <w:szCs w:val="32"/>
          <w:shd w:val="clear" w:color="auto" w:fill="FFFFFF"/>
          <w:lang w:val="en-US" w:eastAsia="zh-CN" w:bidi="ar"/>
        </w:rPr>
      </w:pPr>
      <w:r>
        <w:rPr>
          <w:rFonts w:hint="eastAsia" w:ascii="黑体" w:hAnsi="宋体" w:eastAsia="黑体" w:cs="黑体"/>
          <w:i w:val="0"/>
          <w:caps w:val="0"/>
          <w:color w:val="000000"/>
          <w:spacing w:val="0"/>
          <w:kern w:val="0"/>
          <w:sz w:val="32"/>
          <w:szCs w:val="32"/>
          <w:shd w:val="clear" w:color="auto" w:fill="FFFFFF"/>
          <w:lang w:val="en-US" w:eastAsia="zh-CN" w:bidi="ar"/>
        </w:rPr>
        <w:t>三、制定思路和</w:t>
      </w:r>
      <w:r>
        <w:rPr>
          <w:rFonts w:hint="default" w:ascii="黑体" w:hAnsi="宋体" w:eastAsia="黑体" w:cs="黑体"/>
          <w:i w:val="0"/>
          <w:caps w:val="0"/>
          <w:color w:val="000000"/>
          <w:spacing w:val="0"/>
          <w:kern w:val="0"/>
          <w:sz w:val="32"/>
          <w:szCs w:val="32"/>
          <w:shd w:val="clear" w:color="auto" w:fill="FFFFFF"/>
          <w:lang w:val="en-US" w:eastAsia="zh-CN" w:bidi="ar"/>
        </w:rPr>
        <w:t>主要内容</w:t>
      </w:r>
    </w:p>
    <w:p>
      <w:pPr>
        <w:keepNext w:val="0"/>
        <w:keepLines w:val="0"/>
        <w:pageBreakBefore w:val="0"/>
        <w:widowControl/>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snapToGrid/>
        <w:spacing w:line="240" w:lineRule="auto"/>
        <w:ind w:firstLine="640" w:firstLineChars="0"/>
        <w:textAlignment w:val="auto"/>
        <w:rPr>
          <w:rFonts w:hint="eastAsia" w:ascii="方正楷体_GBK" w:hAnsi="方正楷体_GBK" w:eastAsia="方正楷体_GBK" w:cs="方正楷体_GBK"/>
          <w:bCs/>
          <w:sz w:val="32"/>
          <w:szCs w:val="32"/>
          <w:highlight w:val="none"/>
          <w:lang w:eastAsia="zh-CN"/>
        </w:rPr>
      </w:pPr>
      <w:r>
        <w:rPr>
          <w:rFonts w:hint="eastAsia" w:ascii="方正楷体_GBK" w:hAnsi="方正楷体_GBK" w:eastAsia="方正楷体_GBK" w:cs="方正楷体_GBK"/>
          <w:bCs/>
          <w:i w:val="0"/>
          <w:caps w:val="0"/>
          <w:color w:val="000000"/>
          <w:spacing w:val="0"/>
          <w:kern w:val="2"/>
          <w:sz w:val="32"/>
          <w:szCs w:val="32"/>
          <w:highlight w:val="none"/>
          <w:shd w:val="clear" w:color="auto" w:fill="auto"/>
          <w:lang w:val="en-US" w:eastAsia="zh-CN" w:bidi="ar"/>
        </w:rPr>
        <w:t>（一）制定</w:t>
      </w:r>
      <w:r>
        <w:rPr>
          <w:rFonts w:hint="eastAsia" w:ascii="方正楷体_GBK" w:hAnsi="方正楷体_GBK" w:eastAsia="方正楷体_GBK" w:cs="方正楷体_GBK"/>
          <w:bCs/>
          <w:sz w:val="32"/>
          <w:szCs w:val="32"/>
          <w:highlight w:val="none"/>
          <w:lang w:eastAsia="zh-CN"/>
        </w:rPr>
        <w:t>思路</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kern w:val="2"/>
          <w:sz w:val="32"/>
          <w:szCs w:val="32"/>
          <w:lang w:eastAsia="zh-CN"/>
        </w:rPr>
        <w:t>坚持服务临床</w:t>
      </w:r>
      <w:r>
        <w:rPr>
          <w:rFonts w:hint="eastAsia" w:ascii="仿宋_GB2312" w:hAnsi="仿宋_GB2312" w:eastAsia="仿宋_GB2312" w:cs="仿宋_GB2312"/>
          <w:kern w:val="2"/>
          <w:sz w:val="32"/>
          <w:szCs w:val="32"/>
        </w:rPr>
        <w:t>，聚焦北京市医疗机构罕见病诊疗需求，持续提升罕见病药品供应的进口效率和可持续性。</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坚持闭环管理</w:t>
      </w:r>
      <w:r>
        <w:rPr>
          <w:rFonts w:hint="eastAsia" w:ascii="仿宋_GB2312" w:hAnsi="楷体_GB2312" w:eastAsia="仿宋_GB2312" w:cs="楷体_GB2312"/>
          <w:color w:val="auto"/>
          <w:sz w:val="32"/>
          <w:szCs w:val="32"/>
          <w:highlight w:val="none"/>
          <w:lang w:eastAsia="zh-CN"/>
        </w:rPr>
        <w:t>，</w:t>
      </w:r>
      <w:r>
        <w:rPr>
          <w:rFonts w:hint="eastAsia" w:ascii="仿宋_GB2312" w:hAnsi="仿宋_GB2312" w:eastAsia="仿宋_GB2312" w:cs="仿宋_GB2312"/>
          <w:sz w:val="32"/>
          <w:szCs w:val="32"/>
        </w:rPr>
        <w:t>积极借助信息化手段，</w:t>
      </w:r>
      <w:r>
        <w:rPr>
          <w:rFonts w:hint="eastAsia" w:ascii="仿宋_GB2312" w:hAnsi="仿宋_GB2312" w:eastAsia="仿宋_GB2312" w:cs="仿宋_GB2312"/>
          <w:bCs w:val="0"/>
          <w:sz w:val="32"/>
          <w:szCs w:val="32"/>
        </w:rPr>
        <w:t>实现全</w:t>
      </w:r>
      <w:r>
        <w:rPr>
          <w:rFonts w:hint="eastAsia" w:ascii="仿宋_GB2312" w:hAnsi="仿宋_GB2312" w:eastAsia="仿宋_GB2312" w:cs="仿宋_GB2312"/>
          <w:sz w:val="32"/>
          <w:szCs w:val="32"/>
        </w:rPr>
        <w:t>程溯源</w:t>
      </w:r>
      <w:r>
        <w:rPr>
          <w:rFonts w:hint="eastAsia" w:ascii="仿宋_GB2312" w:hAnsi="楷体_GB2312" w:eastAsia="仿宋_GB2312" w:cs="楷体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val="0"/>
          <w:bCs w:val="0"/>
          <w:color w:val="auto"/>
          <w:sz w:val="32"/>
          <w:szCs w:val="32"/>
          <w:highlight w:val="none"/>
          <w:lang w:eastAsia="zh-CN"/>
        </w:rPr>
        <w:t>坚持稳步推进，</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《实施方案》</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设定2年的</w:t>
      </w:r>
      <w:r>
        <w:rPr>
          <w:rFonts w:hint="eastAsia" w:ascii="仿宋_GB2312" w:hAnsi="仿宋_GB2312" w:eastAsia="仿宋_GB2312" w:cs="仿宋_GB2312"/>
          <w:color w:val="auto"/>
          <w:sz w:val="32"/>
          <w:szCs w:val="32"/>
          <w:lang w:eastAsia="zh-CN"/>
        </w:rPr>
        <w:t>试行期限，将根据工作开展情况及时总结完善优化，</w:t>
      </w:r>
      <w:r>
        <w:rPr>
          <w:rFonts w:hint="eastAsia" w:ascii="仿宋_GB2312" w:hAnsi="仿宋_GB2312" w:eastAsia="仿宋_GB2312" w:cs="仿宋_GB2312"/>
          <w:b w:val="0"/>
          <w:bCs w:val="0"/>
          <w:color w:val="auto"/>
          <w:sz w:val="32"/>
          <w:szCs w:val="32"/>
          <w:lang w:eastAsia="zh-CN"/>
        </w:rPr>
        <w:t>在试点的基础上有序推进</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rPr>
          <w:rFonts w:hint="eastAsia"/>
          <w:lang w:eastAsia="zh-CN"/>
        </w:rPr>
      </w:pPr>
      <w:r>
        <w:rPr>
          <w:rFonts w:hint="eastAsia" w:ascii="仿宋_GB2312" w:hAnsi="仿宋_GB2312" w:eastAsia="仿宋_GB2312" w:cs="仿宋_GB2312"/>
          <w:color w:val="auto"/>
          <w:sz w:val="32"/>
          <w:szCs w:val="32"/>
          <w:lang w:eastAsia="zh-CN"/>
        </w:rPr>
        <w:t>拟通过该</w:t>
      </w:r>
      <w:r>
        <w:rPr>
          <w:rFonts w:hint="default" w:ascii="仿宋_GB2312" w:hAnsi="Arial" w:eastAsia="仿宋_GB2312" w:cs="仿宋_GB2312"/>
          <w:b w:val="0"/>
          <w:i w:val="0"/>
          <w:caps w:val="0"/>
          <w:color w:val="000000"/>
          <w:spacing w:val="0"/>
          <w:kern w:val="0"/>
          <w:sz w:val="32"/>
          <w:szCs w:val="32"/>
          <w:shd w:val="clear" w:color="auto" w:fill="FFFFFF"/>
          <w:lang w:val="en-US" w:eastAsia="zh-CN" w:bidi="ar"/>
        </w:rPr>
        <w:t>《实施方案》</w:t>
      </w:r>
      <w:r>
        <w:rPr>
          <w:rFonts w:hint="eastAsia" w:ascii="仿宋_GB2312" w:hAnsi="楷体_GB2312" w:eastAsia="仿宋_GB2312" w:cs="楷体_GB2312"/>
          <w:sz w:val="32"/>
          <w:szCs w:val="32"/>
          <w:lang w:eastAsia="zh-CN"/>
        </w:rPr>
        <w:t>探索</w:t>
      </w:r>
      <w:r>
        <w:rPr>
          <w:rFonts w:hint="eastAsia" w:ascii="仿宋_GB2312" w:hAnsi="楷体_GB2312" w:eastAsia="仿宋_GB2312" w:cs="楷体_GB2312"/>
          <w:sz w:val="32"/>
          <w:szCs w:val="32"/>
        </w:rPr>
        <w:t>多方联动、高效便捷、闭环管理、全程可溯</w:t>
      </w:r>
      <w:bookmarkStart w:id="0" w:name="_GoBack"/>
      <w:bookmarkEnd w:id="0"/>
      <w:r>
        <w:rPr>
          <w:rFonts w:hint="eastAsia" w:ascii="仿宋_GB2312" w:hAnsi="楷体_GB2312" w:eastAsia="仿宋_GB2312" w:cs="楷体_GB2312"/>
          <w:sz w:val="32"/>
          <w:szCs w:val="32"/>
        </w:rPr>
        <w:t>的罕见病药品保障“北京模式”</w:t>
      </w:r>
      <w:r>
        <w:rPr>
          <w:rFonts w:hint="eastAsia" w:ascii="仿宋_GB2312" w:hAnsi="楷体_GB2312" w:eastAsia="仿宋_GB2312" w:cs="楷体_GB2312"/>
          <w:sz w:val="32"/>
          <w:szCs w:val="32"/>
          <w:lang w:eastAsia="zh-CN"/>
        </w:rPr>
        <w:t>，为全面深入开展</w:t>
      </w:r>
      <w:r>
        <w:rPr>
          <w:rFonts w:hint="eastAsia" w:ascii="仿宋_GB2312" w:hAnsi="楷体" w:eastAsia="仿宋_GB2312"/>
          <w:sz w:val="32"/>
          <w:szCs w:val="32"/>
        </w:rPr>
        <w:t>罕见病药品保障先行区</w:t>
      </w:r>
      <w:r>
        <w:rPr>
          <w:rFonts w:hint="eastAsia" w:ascii="仿宋_GB2312" w:hAnsi="楷体" w:eastAsia="仿宋_GB2312"/>
          <w:sz w:val="32"/>
          <w:szCs w:val="32"/>
          <w:lang w:eastAsia="zh-CN"/>
        </w:rPr>
        <w:t>建设提供有力支撑</w:t>
      </w:r>
      <w:r>
        <w:rPr>
          <w:rFonts w:hint="eastAsia" w:ascii="仿宋_GB2312" w:hAnsi="楷体_GB2312" w:eastAsia="仿宋_GB2312" w:cs="楷体_GB2312"/>
          <w:sz w:val="32"/>
          <w:szCs w:val="32"/>
        </w:rPr>
        <w:t>。</w:t>
      </w:r>
    </w:p>
    <w:p>
      <w:pPr>
        <w:keepNext w:val="0"/>
        <w:keepLines w:val="0"/>
        <w:pageBreakBefore w:val="0"/>
        <w:widowControl/>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snapToGrid/>
        <w:spacing w:line="240" w:lineRule="auto"/>
        <w:ind w:firstLine="640" w:firstLineChars="0"/>
        <w:textAlignment w:val="auto"/>
        <w:rPr>
          <w:rFonts w:hint="default" w:ascii="方正楷体_GBK" w:hAnsi="方正楷体_GBK" w:eastAsia="方正楷体_GBK" w:cs="方正楷体_GBK"/>
          <w:bCs/>
          <w:i w:val="0"/>
          <w:caps w:val="0"/>
          <w:color w:val="000000"/>
          <w:spacing w:val="0"/>
          <w:kern w:val="2"/>
          <w:sz w:val="32"/>
          <w:szCs w:val="32"/>
          <w:highlight w:val="none"/>
          <w:shd w:val="clear" w:color="auto" w:fill="auto"/>
          <w:lang w:val="en-US" w:eastAsia="zh-CN" w:bidi="ar"/>
        </w:rPr>
      </w:pPr>
      <w:r>
        <w:rPr>
          <w:rFonts w:hint="eastAsia" w:ascii="方正楷体_GBK" w:hAnsi="方正楷体_GBK" w:eastAsia="方正楷体_GBK" w:cs="方正楷体_GBK"/>
          <w:bCs/>
          <w:i w:val="0"/>
          <w:caps w:val="0"/>
          <w:color w:val="000000"/>
          <w:spacing w:val="0"/>
          <w:kern w:val="2"/>
          <w:sz w:val="32"/>
          <w:szCs w:val="32"/>
          <w:highlight w:val="none"/>
          <w:shd w:val="clear" w:color="auto" w:fill="auto"/>
          <w:lang w:val="en-US" w:eastAsia="zh-CN" w:bidi="ar"/>
        </w:rPr>
        <w:t>（二）</w:t>
      </w:r>
      <w:r>
        <w:rPr>
          <w:rFonts w:hint="default" w:ascii="方正楷体_GBK" w:hAnsi="方正楷体_GBK" w:eastAsia="方正楷体_GBK" w:cs="方正楷体_GBK"/>
          <w:bCs/>
          <w:i w:val="0"/>
          <w:caps w:val="0"/>
          <w:color w:val="000000"/>
          <w:spacing w:val="0"/>
          <w:kern w:val="2"/>
          <w:sz w:val="32"/>
          <w:szCs w:val="32"/>
          <w:highlight w:val="none"/>
          <w:shd w:val="clear" w:color="auto" w:fill="auto"/>
          <w:lang w:val="en-US" w:eastAsia="zh-CN" w:bidi="ar"/>
        </w:rPr>
        <w:t>主要内容</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rPr>
          <w:rFonts w:hint="default" w:ascii="仿宋_GB2312" w:hAnsi="Times New Roman" w:eastAsia="仿宋_GB2312"/>
          <w:sz w:val="32"/>
          <w:szCs w:val="32"/>
        </w:rPr>
      </w:pPr>
      <w:r>
        <w:rPr>
          <w:rFonts w:hint="default" w:ascii="仿宋_GB2312" w:hAnsi="Times New Roman" w:eastAsia="仿宋_GB2312"/>
          <w:sz w:val="32"/>
          <w:szCs w:val="32"/>
          <w:lang w:val="en-US" w:eastAsia="zh-CN"/>
        </w:rPr>
        <w:t>《实施方案》正文共包括</w:t>
      </w:r>
      <w:r>
        <w:rPr>
          <w:rFonts w:hint="eastAsia" w:ascii="仿宋_GB2312" w:hAnsi="Times New Roman" w:eastAsia="仿宋_GB2312"/>
          <w:sz w:val="32"/>
          <w:szCs w:val="32"/>
          <w:lang w:val="en-US" w:eastAsia="zh-CN"/>
        </w:rPr>
        <w:t>总体要求</w:t>
      </w:r>
      <w:r>
        <w:rPr>
          <w:rFonts w:hint="default" w:ascii="仿宋_GB2312" w:hAnsi="Times New Roman" w:eastAsia="仿宋_GB2312"/>
          <w:sz w:val="32"/>
          <w:szCs w:val="32"/>
          <w:lang w:val="en-US" w:eastAsia="zh-CN"/>
        </w:rPr>
        <w:t>、</w:t>
      </w:r>
      <w:r>
        <w:rPr>
          <w:rFonts w:hint="eastAsia" w:ascii="仿宋_GB2312" w:hAnsi="Times New Roman" w:eastAsia="仿宋_GB2312"/>
          <w:sz w:val="32"/>
          <w:szCs w:val="32"/>
          <w:lang w:val="en-US" w:eastAsia="zh-CN"/>
        </w:rPr>
        <w:t>建设任务</w:t>
      </w:r>
      <w:r>
        <w:rPr>
          <w:rFonts w:hint="default" w:ascii="仿宋_GB2312" w:hAnsi="Times New Roman" w:eastAsia="仿宋_GB2312"/>
          <w:sz w:val="32"/>
          <w:szCs w:val="32"/>
          <w:lang w:val="en-US" w:eastAsia="zh-CN"/>
        </w:rPr>
        <w:t>和保障措施</w:t>
      </w:r>
      <w:r>
        <w:rPr>
          <w:rFonts w:hint="eastAsia" w:ascii="仿宋_GB2312" w:hAnsi="Times New Roman" w:eastAsia="仿宋_GB2312"/>
          <w:sz w:val="32"/>
          <w:szCs w:val="32"/>
          <w:lang w:val="en-US" w:eastAsia="zh-CN"/>
        </w:rPr>
        <w:t>三</w:t>
      </w:r>
      <w:r>
        <w:rPr>
          <w:rFonts w:hint="default" w:ascii="仿宋_GB2312" w:hAnsi="Times New Roman" w:eastAsia="仿宋_GB2312"/>
          <w:sz w:val="32"/>
          <w:szCs w:val="32"/>
          <w:lang w:val="en-US" w:eastAsia="zh-CN"/>
        </w:rPr>
        <w:t>个部分。</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rPr>
          <w:rFonts w:hint="default"/>
          <w:lang w:val="en-US" w:eastAsia="zh-CN"/>
        </w:rPr>
      </w:pPr>
      <w:r>
        <w:rPr>
          <w:rFonts w:ascii="楷体_GB2312" w:hAnsi="Arial" w:eastAsia="楷体_GB2312" w:cs="楷体_GB2312"/>
          <w:b w:val="0"/>
          <w:i w:val="0"/>
          <w:caps w:val="0"/>
          <w:color w:val="000000"/>
          <w:spacing w:val="0"/>
          <w:kern w:val="0"/>
          <w:sz w:val="32"/>
          <w:szCs w:val="32"/>
          <w:shd w:val="clear" w:color="auto" w:fill="FFFFFF"/>
          <w:lang w:val="en-US" w:eastAsia="zh-CN" w:bidi="ar"/>
        </w:rPr>
        <w:t>第一部分：</w:t>
      </w: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总体要求。</w:t>
      </w:r>
      <w:r>
        <w:rPr>
          <w:rFonts w:hint="default" w:ascii="仿宋_GB2312" w:hAnsi="Arial" w:eastAsia="仿宋_GB2312" w:cs="仿宋_GB2312"/>
          <w:i w:val="0"/>
          <w:caps w:val="0"/>
          <w:color w:val="000000"/>
          <w:spacing w:val="0"/>
          <w:kern w:val="0"/>
          <w:sz w:val="32"/>
          <w:szCs w:val="32"/>
          <w:shd w:val="clear" w:color="auto" w:fill="FFFFFF"/>
          <w:lang w:val="en-US" w:eastAsia="zh-CN" w:bidi="ar"/>
        </w:rPr>
        <w:t>明确了</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工作的</w:t>
      </w:r>
      <w:r>
        <w:rPr>
          <w:rFonts w:hint="default" w:ascii="仿宋_GB2312" w:hAnsi="Arial" w:eastAsia="仿宋_GB2312" w:cs="仿宋_GB2312"/>
          <w:i w:val="0"/>
          <w:caps w:val="0"/>
          <w:color w:val="000000"/>
          <w:spacing w:val="0"/>
          <w:kern w:val="0"/>
          <w:sz w:val="32"/>
          <w:szCs w:val="32"/>
          <w:shd w:val="clear" w:color="auto" w:fill="FFFFFF"/>
          <w:lang w:val="en-US" w:eastAsia="zh-CN" w:bidi="ar"/>
        </w:rPr>
        <w:t>指导思想</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、基本原则和</w:t>
      </w:r>
      <w:r>
        <w:rPr>
          <w:rFonts w:hint="default" w:ascii="仿宋_GB2312" w:hAnsi="Arial" w:eastAsia="仿宋_GB2312" w:cs="仿宋_GB2312"/>
          <w:i w:val="0"/>
          <w:caps w:val="0"/>
          <w:color w:val="000000"/>
          <w:spacing w:val="0"/>
          <w:kern w:val="0"/>
          <w:sz w:val="32"/>
          <w:szCs w:val="32"/>
          <w:shd w:val="clear" w:color="auto" w:fill="FFFFFF"/>
          <w:lang w:val="en-US" w:eastAsia="zh-CN" w:bidi="ar"/>
        </w:rPr>
        <w:t>工作目标。</w:t>
      </w:r>
      <w:r>
        <w:rPr>
          <w:rFonts w:hint="eastAsia" w:ascii="仿宋_GB2312" w:hAnsi="楷体_GB2312" w:eastAsia="仿宋_GB2312" w:cs="楷体_GB2312"/>
          <w:sz w:val="32"/>
          <w:szCs w:val="32"/>
        </w:rPr>
        <w:t xml:space="preserve"> </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rPr>
          <w:rFonts w:hint="eastAsia" w:ascii="仿宋_GB2312" w:hAnsi="Arial" w:eastAsia="仿宋_GB2312" w:cs="仿宋_GB2312"/>
          <w:i w:val="0"/>
          <w:caps w:val="0"/>
          <w:color w:val="000000"/>
          <w:spacing w:val="0"/>
          <w:kern w:val="0"/>
          <w:sz w:val="32"/>
          <w:szCs w:val="32"/>
          <w:shd w:val="clear" w:color="auto" w:fill="FFFFFF"/>
          <w:lang w:val="en-US" w:eastAsia="zh-CN" w:bidi="ar"/>
        </w:rPr>
      </w:pPr>
      <w:r>
        <w:rPr>
          <w:rFonts w:hint="default" w:ascii="楷体_GB2312" w:hAnsi="Arial" w:eastAsia="楷体_GB2312" w:cs="楷体_GB2312"/>
          <w:b w:val="0"/>
          <w:i w:val="0"/>
          <w:caps w:val="0"/>
          <w:color w:val="000000"/>
          <w:spacing w:val="0"/>
          <w:kern w:val="0"/>
          <w:sz w:val="32"/>
          <w:szCs w:val="32"/>
          <w:shd w:val="clear" w:color="auto" w:fill="FFFFFF"/>
          <w:lang w:val="en-US" w:eastAsia="zh-CN" w:bidi="ar"/>
        </w:rPr>
        <w:t>第</w:t>
      </w: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w:t>
      </w:r>
      <w:r>
        <w:rPr>
          <w:rFonts w:hint="default" w:ascii="楷体_GB2312" w:hAnsi="Arial" w:eastAsia="楷体_GB2312" w:cs="楷体_GB2312"/>
          <w:b w:val="0"/>
          <w:i w:val="0"/>
          <w:caps w:val="0"/>
          <w:color w:val="000000"/>
          <w:spacing w:val="0"/>
          <w:kern w:val="0"/>
          <w:sz w:val="32"/>
          <w:szCs w:val="32"/>
          <w:shd w:val="clear" w:color="auto" w:fill="FFFFFF"/>
          <w:lang w:val="en-US" w:eastAsia="zh-CN" w:bidi="ar"/>
        </w:rPr>
        <w:t>部分：</w:t>
      </w: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建设</w:t>
      </w:r>
      <w:r>
        <w:rPr>
          <w:rFonts w:hint="default" w:ascii="楷体_GB2312" w:hAnsi="Arial" w:eastAsia="楷体_GB2312" w:cs="楷体_GB2312"/>
          <w:b w:val="0"/>
          <w:i w:val="0"/>
          <w:caps w:val="0"/>
          <w:color w:val="000000"/>
          <w:spacing w:val="0"/>
          <w:kern w:val="0"/>
          <w:sz w:val="32"/>
          <w:szCs w:val="32"/>
          <w:shd w:val="clear" w:color="auto" w:fill="FFFFFF"/>
          <w:lang w:val="en-US" w:eastAsia="zh-CN" w:bidi="ar"/>
        </w:rPr>
        <w:t>任务。</w:t>
      </w:r>
      <w:r>
        <w:rPr>
          <w:rFonts w:hint="default" w:ascii="仿宋_GB2312" w:hAnsi="Arial" w:eastAsia="仿宋_GB2312" w:cs="仿宋_GB2312"/>
          <w:i w:val="0"/>
          <w:caps w:val="0"/>
          <w:color w:val="000000"/>
          <w:spacing w:val="0"/>
          <w:kern w:val="0"/>
          <w:sz w:val="32"/>
          <w:szCs w:val="32"/>
          <w:shd w:val="clear" w:color="auto" w:fill="FFFFFF"/>
          <w:lang w:val="en-US" w:eastAsia="zh-CN" w:bidi="ar"/>
        </w:rPr>
        <w:t>共</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提出6</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个</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方面主要建设任务。一</w:t>
      </w:r>
      <w:r>
        <w:rPr>
          <w:rFonts w:hint="default" w:ascii="仿宋_GB2312" w:hAnsi="Arial" w:eastAsia="仿宋_GB2312" w:cs="仿宋_GB2312"/>
          <w:i w:val="0"/>
          <w:caps w:val="0"/>
          <w:color w:val="000000"/>
          <w:spacing w:val="0"/>
          <w:kern w:val="0"/>
          <w:sz w:val="32"/>
          <w:szCs w:val="32"/>
          <w:shd w:val="clear" w:color="auto" w:fill="FFFFFF"/>
          <w:lang w:val="en-US" w:eastAsia="zh-CN" w:bidi="ar"/>
        </w:rPr>
        <w:t>是</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建立</w:t>
      </w:r>
      <w:r>
        <w:rPr>
          <w:rFonts w:hint="eastAsia" w:ascii="仿宋_GB2312" w:hAnsi="楷体" w:eastAsia="仿宋_GB2312"/>
          <w:bCs/>
          <w:sz w:val="32"/>
          <w:szCs w:val="32"/>
        </w:rPr>
        <w:t>涵盖罕见病临床急需药品</w:t>
      </w:r>
      <w:r>
        <w:rPr>
          <w:rFonts w:hint="eastAsia" w:ascii="仿宋_GB2312" w:hAnsi="楷体" w:eastAsia="仿宋_GB2312"/>
          <w:bCs/>
          <w:sz w:val="32"/>
          <w:szCs w:val="32"/>
          <w:lang w:eastAsia="zh-CN"/>
        </w:rPr>
        <w:t>临时</w:t>
      </w:r>
      <w:r>
        <w:rPr>
          <w:rFonts w:hint="eastAsia" w:ascii="仿宋_GB2312" w:hAnsi="楷体" w:eastAsia="仿宋_GB2312"/>
          <w:bCs/>
          <w:sz w:val="32"/>
          <w:szCs w:val="32"/>
        </w:rPr>
        <w:t>进口</w:t>
      </w:r>
      <w:r>
        <w:rPr>
          <w:rFonts w:hint="eastAsia" w:ascii="仿宋_GB2312" w:hAnsi="楷体" w:eastAsia="仿宋_GB2312"/>
          <w:bCs/>
          <w:sz w:val="32"/>
          <w:szCs w:val="32"/>
          <w:lang w:eastAsia="zh-CN"/>
        </w:rPr>
        <w:t>、</w:t>
      </w:r>
      <w:r>
        <w:rPr>
          <w:rFonts w:hint="eastAsia" w:ascii="仿宋_GB2312" w:hAnsi="楷体" w:eastAsia="仿宋_GB2312"/>
          <w:bCs/>
          <w:sz w:val="32"/>
          <w:szCs w:val="32"/>
        </w:rPr>
        <w:t>流通</w:t>
      </w:r>
      <w:r>
        <w:rPr>
          <w:rFonts w:hint="eastAsia" w:ascii="仿宋_GB2312" w:hAnsi="楷体" w:eastAsia="仿宋_GB2312"/>
          <w:bCs/>
          <w:sz w:val="32"/>
          <w:szCs w:val="32"/>
          <w:lang w:eastAsia="zh-CN"/>
        </w:rPr>
        <w:t>、</w:t>
      </w:r>
      <w:r>
        <w:rPr>
          <w:rFonts w:hint="eastAsia" w:ascii="仿宋_GB2312" w:hAnsi="楷体" w:eastAsia="仿宋_GB2312"/>
          <w:bCs/>
          <w:sz w:val="32"/>
          <w:szCs w:val="32"/>
        </w:rPr>
        <w:t>使用全过程的“白名单”制度</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，推动由“人等药”向“药等人”的转变。</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二是</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建立提前评估工作机制，市卫生健康委在国家卫生健康委的指导下开展提前评估</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。三是建立</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保税备货</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供应保障制度</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w:t>
      </w:r>
      <w:r>
        <w:rPr>
          <w:rFonts w:hint="default" w:ascii="仿宋_GB2312" w:hAnsi="Arial" w:eastAsia="仿宋_GB2312" w:cs="仿宋_GB2312"/>
          <w:i w:val="0"/>
          <w:caps w:val="0"/>
          <w:color w:val="000000"/>
          <w:spacing w:val="0"/>
          <w:kern w:val="0"/>
          <w:sz w:val="32"/>
          <w:szCs w:val="32"/>
          <w:shd w:val="clear" w:color="auto" w:fill="FFFFFF"/>
          <w:lang w:val="en-US" w:eastAsia="zh-CN" w:bidi="ar"/>
        </w:rPr>
        <w:t>保障罕见病患者用药的连续性。</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四是优化“一次通关多次出区使用”进口程序，将一次办理《进口药品通关单》的罕见病临床急需药品多次出区使用。五</w:t>
      </w:r>
      <w:r>
        <w:rPr>
          <w:rFonts w:hint="default" w:ascii="仿宋_GB2312" w:hAnsi="Arial" w:eastAsia="仿宋_GB2312" w:cs="仿宋_GB2312"/>
          <w:i w:val="0"/>
          <w:caps w:val="0"/>
          <w:color w:val="000000"/>
          <w:spacing w:val="0"/>
          <w:kern w:val="0"/>
          <w:sz w:val="32"/>
          <w:szCs w:val="32"/>
          <w:shd w:val="clear" w:color="auto" w:fill="FFFFFF"/>
          <w:lang w:val="en-US" w:eastAsia="zh-CN" w:bidi="ar"/>
        </w:rPr>
        <w:t>是建立全流程追溯体系</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w:t>
      </w:r>
      <w:r>
        <w:rPr>
          <w:rFonts w:hint="default" w:ascii="仿宋_GB2312" w:hAnsi="Arial" w:eastAsia="仿宋_GB2312" w:cs="仿宋_GB2312"/>
          <w:i w:val="0"/>
          <w:caps w:val="0"/>
          <w:color w:val="000000"/>
          <w:spacing w:val="0"/>
          <w:kern w:val="0"/>
          <w:sz w:val="32"/>
          <w:szCs w:val="32"/>
          <w:shd w:val="clear" w:color="auto" w:fill="FFFFFF"/>
          <w:lang w:val="en-US" w:eastAsia="zh-CN" w:bidi="ar"/>
        </w:rPr>
        <w:t>实现罕见病临床急需药品全过程追溯。</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六是加强事中事后监管，各单位依职责加强罕见病临床急需药品全流程监督管理，形成闭环管理。</w:t>
      </w:r>
    </w:p>
    <w:p>
      <w:pPr>
        <w:keepNext w:val="0"/>
        <w:keepLines w:val="0"/>
        <w:pageBreakBefore w:val="0"/>
        <w:widowControl/>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left="0" w:right="0" w:firstLine="640"/>
        <w:jc w:val="both"/>
        <w:rPr>
          <w:rFonts w:hint="eastAsia" w:ascii="仿宋_GB2312" w:hAnsi="Arial" w:eastAsia="仿宋_GB2312" w:cs="仿宋_GB2312"/>
          <w:i w:val="0"/>
          <w:caps w:val="0"/>
          <w:color w:val="000000"/>
          <w:spacing w:val="0"/>
          <w:kern w:val="0"/>
          <w:sz w:val="32"/>
          <w:szCs w:val="32"/>
          <w:shd w:val="clear" w:color="auto" w:fill="FFFFFF"/>
          <w:lang w:val="en-US" w:eastAsia="zh-CN" w:bidi="ar"/>
        </w:rPr>
      </w:pPr>
      <w:r>
        <w:rPr>
          <w:rFonts w:hint="default" w:ascii="楷体_GB2312" w:hAnsi="Arial" w:eastAsia="楷体_GB2312" w:cs="楷体_GB2312"/>
          <w:b w:val="0"/>
          <w:i w:val="0"/>
          <w:caps w:val="0"/>
          <w:color w:val="000000"/>
          <w:spacing w:val="0"/>
          <w:kern w:val="0"/>
          <w:sz w:val="32"/>
          <w:szCs w:val="32"/>
          <w:shd w:val="clear" w:color="auto" w:fill="FFFFFF"/>
          <w:lang w:val="en-US" w:eastAsia="zh-CN" w:bidi="ar"/>
        </w:rPr>
        <w:t>第</w:t>
      </w: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三</w:t>
      </w:r>
      <w:r>
        <w:rPr>
          <w:rFonts w:hint="default" w:ascii="楷体_GB2312" w:hAnsi="Arial" w:eastAsia="楷体_GB2312" w:cs="楷体_GB2312"/>
          <w:b w:val="0"/>
          <w:i w:val="0"/>
          <w:caps w:val="0"/>
          <w:color w:val="000000"/>
          <w:spacing w:val="0"/>
          <w:kern w:val="0"/>
          <w:sz w:val="32"/>
          <w:szCs w:val="32"/>
          <w:shd w:val="clear" w:color="auto" w:fill="FFFFFF"/>
          <w:lang w:val="en-US" w:eastAsia="zh-CN" w:bidi="ar"/>
        </w:rPr>
        <w:t>部分：保障措施。</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一是加强组织领导，强化统筹协调，建立联席工作机制，促进部门联动、形成工作合力。二是明确各方责任，严格知情同意，医疗机构、药品进口企业依法对进口药品承担风险责任，在用药前应取得书面知情同意。三是规范诊疗行为，加强使用管理，</w:t>
      </w:r>
      <w:r>
        <w:rPr>
          <w:rFonts w:hint="default" w:ascii="仿宋_GB2312" w:hAnsi="Arial" w:eastAsia="仿宋_GB2312" w:cs="仿宋_GB2312"/>
          <w:i w:val="0"/>
          <w:caps w:val="0"/>
          <w:color w:val="000000"/>
          <w:spacing w:val="0"/>
          <w:kern w:val="0"/>
          <w:sz w:val="32"/>
          <w:szCs w:val="32"/>
          <w:shd w:val="clear" w:color="auto" w:fill="FFFFFF"/>
          <w:lang w:val="en-US" w:eastAsia="zh-CN" w:bidi="ar"/>
        </w:rPr>
        <w:t>明确</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医疗机构、市卫生健康委、市药监局在临床使用环节的管理要求</w:t>
      </w:r>
      <w:r>
        <w:rPr>
          <w:rFonts w:hint="default" w:ascii="仿宋_GB2312" w:hAnsi="Arial" w:eastAsia="仿宋_GB2312" w:cs="仿宋_GB2312"/>
          <w:i w:val="0"/>
          <w:caps w:val="0"/>
          <w:color w:val="000000"/>
          <w:spacing w:val="0"/>
          <w:kern w:val="0"/>
          <w:sz w:val="32"/>
          <w:szCs w:val="32"/>
          <w:shd w:val="clear" w:color="auto" w:fill="FFFFFF"/>
          <w:lang w:val="en-US" w:eastAsia="zh-CN" w:bidi="ar"/>
        </w:rPr>
        <w:t>。</w:t>
      </w:r>
      <w:r>
        <w:rPr>
          <w:rFonts w:hint="eastAsia" w:ascii="仿宋_GB2312" w:hAnsi="Arial" w:eastAsia="仿宋_GB2312" w:cs="仿宋_GB2312"/>
          <w:i w:val="0"/>
          <w:caps w:val="0"/>
          <w:color w:val="000000"/>
          <w:spacing w:val="0"/>
          <w:kern w:val="0"/>
          <w:sz w:val="32"/>
          <w:szCs w:val="32"/>
          <w:shd w:val="clear" w:color="auto" w:fill="FFFFFF"/>
          <w:lang w:val="en-US" w:eastAsia="zh-CN" w:bidi="ar"/>
        </w:rPr>
        <w:t>四是引导社会参与，拓宽保障渠道，探索采取普惠健康险等方式减轻患者用药负担。五是鼓励创新研发，支持产业发展，探索在北京天竺综合保税区打造罕见病医药成果转化示范基地，支持境外罕见病药品在京注册上市。六是强化宣传力度，共筑健康保障，做好罕见病药品保障先行区建设宣传工作。</w:t>
      </w:r>
    </w:p>
    <w:p>
      <w:pPr>
        <w:keepNext w:val="0"/>
        <w:keepLines w:val="0"/>
        <w:pageBreakBefore w:val="0"/>
        <w:widowControl/>
        <w:numPr>
          <w:ilvl w:val="0"/>
          <w:numId w:val="0"/>
        </w:numPr>
        <w:suppressLineNumbers w:val="0"/>
        <w:pBdr>
          <w:top w:val="none" w:color="auto" w:sz="0" w:space="0"/>
          <w:left w:val="none" w:color="auto" w:sz="0" w:space="0"/>
          <w:bottom w:val="single" w:color="FFFFFF" w:sz="8" w:space="24"/>
          <w:right w:val="none" w:color="auto" w:sz="0" w:space="0"/>
        </w:pBdr>
        <w:shd w:val="clear" w:color="auto" w:fill="FFFFFF"/>
        <w:kinsoku/>
        <w:wordWrap/>
        <w:overflowPunct/>
        <w:topLinePunct w:val="0"/>
        <w:autoSpaceDE/>
        <w:autoSpaceDN/>
        <w:bidi w:val="0"/>
        <w:adjustRightInd/>
        <w:snapToGrid w:val="0"/>
        <w:spacing w:beforeAutospacing="0" w:afterAutospacing="0" w:line="560" w:lineRule="atLeast"/>
        <w:ind w:right="0" w:rightChars="0" w:firstLine="640" w:firstLineChars="200"/>
        <w:jc w:val="both"/>
        <w:rPr>
          <w:rFonts w:hint="default" w:ascii="仿宋_GB2312" w:hAnsi="Arial" w:eastAsia="仿宋_GB2312" w:cs="仿宋_GB2312"/>
          <w:i w:val="0"/>
          <w:caps w:val="0"/>
          <w:color w:val="000000"/>
          <w:spacing w:val="0"/>
          <w:kern w:val="0"/>
          <w:sz w:val="32"/>
          <w:szCs w:val="32"/>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2EE488C7"/>
    <w:rsid w:val="3DDF61D5"/>
    <w:rsid w:val="5B7D62D1"/>
    <w:rsid w:val="5BAFE3D9"/>
    <w:rsid w:val="6EEB23B3"/>
    <w:rsid w:val="6FEF9651"/>
    <w:rsid w:val="6FEFF157"/>
    <w:rsid w:val="77E52C2F"/>
    <w:rsid w:val="7DD61DE0"/>
    <w:rsid w:val="7DD82C47"/>
    <w:rsid w:val="7F9F266C"/>
    <w:rsid w:val="D7DFE383"/>
    <w:rsid w:val="DEE36A35"/>
    <w:rsid w:val="E1D7C55D"/>
    <w:rsid w:val="EAFED7A6"/>
    <w:rsid w:val="F3FFFE70"/>
    <w:rsid w:val="F9FFEE59"/>
    <w:rsid w:val="FDFD3AAC"/>
    <w:rsid w:val="FFF7E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Normal (Web)"/>
    <w:basedOn w:val="1"/>
    <w:qFormat/>
    <w:uiPriority w:val="0"/>
    <w:rPr>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2020-05-18T01:52:00Z</dcterms:created>
  <dc:creator>uos</dc:creator>
  <cp:lastModifiedBy>yangli</cp:lastModifiedBy>
  <cp:lastPrinted>2024-08-05T11:40:00Z</cp:lastPrinted>
  <dcterms:modified xsi:type="dcterms:W3CDTF">2024-08-07T09:52:48Z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